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9450B3">
      <w:pPr>
        <w:pStyle w:val="8"/>
        <w:ind w:left="0" w:leftChars="0" w:firstLine="0" w:firstLineChars="0"/>
      </w:pPr>
    </w:p>
    <w:p w14:paraId="1C768717">
      <w:pPr>
        <w:ind w:firstLine="2340" w:firstLineChars="650"/>
        <w:rPr>
          <w:rFonts w:cs="Times New Roman"/>
          <w:color w:val="7030A0"/>
          <w:sz w:val="36"/>
          <w:szCs w:val="36"/>
        </w:rPr>
      </w:pPr>
    </w:p>
    <w:p w14:paraId="4055D6FF">
      <w:pPr>
        <w:keepNext w:val="0"/>
        <w:keepLines w:val="0"/>
        <w:pageBreakBefore w:val="0"/>
        <w:widowControl w:val="0"/>
        <w:kinsoku/>
        <w:wordWrap/>
        <w:overflowPunct/>
        <w:topLinePunct w:val="0"/>
        <w:autoSpaceDE/>
        <w:autoSpaceDN/>
        <w:bidi w:val="0"/>
        <w:adjustRightInd/>
        <w:snapToGrid/>
        <w:ind w:firstLine="2340" w:firstLineChars="650"/>
        <w:textAlignment w:val="auto"/>
        <w:rPr>
          <w:rFonts w:cs="Times New Roman"/>
          <w:color w:val="7030A0"/>
          <w:sz w:val="36"/>
          <w:szCs w:val="36"/>
        </w:rPr>
      </w:pPr>
    </w:p>
    <w:p w14:paraId="73542B29">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outlineLvl w:val="0"/>
        <w:rPr>
          <w:rFonts w:cs="Times New Roman"/>
          <w:bCs/>
          <w:sz w:val="72"/>
          <w:szCs w:val="72"/>
        </w:rPr>
      </w:pPr>
      <w:bookmarkStart w:id="0" w:name="_Toc30102"/>
      <w:r>
        <w:rPr>
          <w:rFonts w:cs="Times New Roman"/>
          <w:bCs/>
          <w:sz w:val="72"/>
          <w:szCs w:val="72"/>
        </w:rPr>
        <w:t>建设项目环境影响报告表</w:t>
      </w:r>
      <w:bookmarkEnd w:id="0"/>
    </w:p>
    <w:p w14:paraId="7ADF9CB3">
      <w:pPr>
        <w:adjustRightInd w:val="0"/>
        <w:snapToGrid w:val="0"/>
        <w:spacing w:before="192" w:beforeLines="80"/>
        <w:jc w:val="center"/>
        <w:rPr>
          <w:rFonts w:cs="Times New Roman"/>
          <w:bCs/>
          <w:color w:val="7030A0"/>
          <w:sz w:val="48"/>
          <w:szCs w:val="48"/>
        </w:rPr>
      </w:pPr>
      <w:r>
        <w:rPr>
          <w:rFonts w:cs="Times New Roman"/>
          <w:bCs/>
          <w:sz w:val="48"/>
          <w:szCs w:val="48"/>
        </w:rPr>
        <w:t>（污染影响类）</w:t>
      </w:r>
    </w:p>
    <w:p w14:paraId="239F6C62">
      <w:pPr>
        <w:ind w:firstLine="880"/>
        <w:rPr>
          <w:rFonts w:cs="Times New Roman"/>
          <w:color w:val="7030A0"/>
          <w:sz w:val="44"/>
          <w:szCs w:val="44"/>
        </w:rPr>
      </w:pPr>
    </w:p>
    <w:p w14:paraId="7D29CEC3">
      <w:pPr>
        <w:ind w:firstLine="880"/>
        <w:rPr>
          <w:rFonts w:cs="Times New Roman"/>
          <w:color w:val="7030A0"/>
          <w:sz w:val="44"/>
          <w:szCs w:val="44"/>
        </w:rPr>
      </w:pPr>
    </w:p>
    <w:p w14:paraId="79F5F1D9">
      <w:pPr>
        <w:ind w:firstLine="880"/>
        <w:rPr>
          <w:rFonts w:cs="Times New Roman"/>
          <w:color w:val="000000" w:themeColor="text1"/>
          <w:sz w:val="44"/>
          <w:szCs w:val="44"/>
          <w14:textFill>
            <w14:solidFill>
              <w14:schemeClr w14:val="tx1"/>
            </w14:solidFill>
          </w14:textFill>
        </w:rPr>
      </w:pPr>
    </w:p>
    <w:tbl>
      <w:tblPr>
        <w:tblStyle w:val="20"/>
        <w:tblW w:w="8829" w:type="dxa"/>
        <w:jc w:val="center"/>
        <w:tblLayout w:type="fixed"/>
        <w:tblCellMar>
          <w:top w:w="0" w:type="dxa"/>
          <w:left w:w="108" w:type="dxa"/>
          <w:bottom w:w="0" w:type="dxa"/>
          <w:right w:w="108" w:type="dxa"/>
        </w:tblCellMar>
      </w:tblPr>
      <w:tblGrid>
        <w:gridCol w:w="1698"/>
        <w:gridCol w:w="7131"/>
      </w:tblGrid>
      <w:tr w14:paraId="27DD0E9F">
        <w:tblPrEx>
          <w:tblCellMar>
            <w:top w:w="0" w:type="dxa"/>
            <w:left w:w="108" w:type="dxa"/>
            <w:bottom w:w="0" w:type="dxa"/>
            <w:right w:w="108" w:type="dxa"/>
          </w:tblCellMar>
        </w:tblPrEx>
        <w:trPr>
          <w:trHeight w:val="646" w:hRule="atLeast"/>
          <w:jc w:val="center"/>
        </w:trPr>
        <w:tc>
          <w:tcPr>
            <w:tcW w:w="1698" w:type="dxa"/>
            <w:noWrap w:val="0"/>
            <w:vAlign w:val="bottom"/>
          </w:tcPr>
          <w:p w14:paraId="2924657B">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right"/>
              <w:textAlignment w:val="auto"/>
              <w:outlineLvl w:val="9"/>
              <w:rPr>
                <w:rFonts w:eastAsia="楷体_GB2312"/>
                <w:b/>
                <w:color w:val="0D0D0D"/>
                <w:sz w:val="32"/>
                <w:szCs w:val="20"/>
              </w:rPr>
            </w:pPr>
            <w:bookmarkStart w:id="1" w:name="_Hlk57884087"/>
            <w:r>
              <w:rPr>
                <w:b/>
                <w:sz w:val="32"/>
                <w:szCs w:val="32"/>
              </w:rPr>
              <w:t>项目名称：</w:t>
            </w:r>
          </w:p>
        </w:tc>
        <w:tc>
          <w:tcPr>
            <w:tcW w:w="7131" w:type="dxa"/>
            <w:tcBorders>
              <w:bottom w:val="single" w:color="auto" w:sz="8" w:space="0"/>
            </w:tcBorders>
            <w:noWrap w:val="0"/>
            <w:vAlign w:val="bottom"/>
          </w:tcPr>
          <w:p w14:paraId="09869C80">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eastAsia" w:eastAsia="楷体_GB2312"/>
                <w:b/>
                <w:color w:val="0D0D0D"/>
                <w:sz w:val="32"/>
                <w:szCs w:val="20"/>
                <w:lang w:eastAsia="zh-CN"/>
              </w:rPr>
            </w:pPr>
            <w:r>
              <w:rPr>
                <w:rFonts w:hint="default" w:ascii="Times New Roman" w:hAnsi="Times New Roman" w:cs="Times New Roman" w:eastAsiaTheme="majorEastAsia"/>
                <w:color w:val="000000"/>
                <w:sz w:val="32"/>
                <w:szCs w:val="32"/>
                <w:lang w:eastAsia="zh-CN"/>
              </w:rPr>
              <w:t>年产车载SMT天线2亿片、600套船舶天线生产技术改造项目</w:t>
            </w:r>
          </w:p>
        </w:tc>
      </w:tr>
      <w:tr w14:paraId="6CEE73A7">
        <w:tblPrEx>
          <w:tblCellMar>
            <w:top w:w="0" w:type="dxa"/>
            <w:left w:w="108" w:type="dxa"/>
            <w:bottom w:w="0" w:type="dxa"/>
            <w:right w:w="108" w:type="dxa"/>
          </w:tblCellMar>
        </w:tblPrEx>
        <w:trPr>
          <w:trHeight w:val="711" w:hRule="atLeast"/>
          <w:jc w:val="center"/>
        </w:trPr>
        <w:tc>
          <w:tcPr>
            <w:tcW w:w="1698" w:type="dxa"/>
            <w:noWrap w:val="0"/>
            <w:vAlign w:val="bottom"/>
          </w:tcPr>
          <w:p w14:paraId="55904B4C">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right"/>
              <w:textAlignment w:val="auto"/>
              <w:outlineLvl w:val="9"/>
              <w:rPr>
                <w:rFonts w:eastAsia="楷体_GB2312"/>
                <w:b/>
                <w:color w:val="0D0D0D"/>
                <w:sz w:val="32"/>
                <w:szCs w:val="20"/>
                <w:u w:val="single"/>
              </w:rPr>
            </w:pPr>
            <w:r>
              <w:rPr>
                <w:b/>
                <w:sz w:val="32"/>
                <w:szCs w:val="32"/>
              </w:rPr>
              <w:t>建设单位：</w:t>
            </w:r>
          </w:p>
        </w:tc>
        <w:tc>
          <w:tcPr>
            <w:tcW w:w="7131" w:type="dxa"/>
            <w:tcBorders>
              <w:top w:val="single" w:color="auto" w:sz="8" w:space="0"/>
              <w:bottom w:val="single" w:color="auto" w:sz="8" w:space="0"/>
            </w:tcBorders>
            <w:noWrap w:val="0"/>
            <w:vAlign w:val="bottom"/>
          </w:tcPr>
          <w:p w14:paraId="6961FAF3">
            <w:pPr>
              <w:keepNext w:val="0"/>
              <w:keepLines w:val="0"/>
              <w:pageBreakBefore w:val="0"/>
              <w:widowControl w:val="0"/>
              <w:kinsoku/>
              <w:wordWrap/>
              <w:overflowPunct/>
              <w:topLinePunct w:val="0"/>
              <w:autoSpaceDE/>
              <w:autoSpaceDN/>
              <w:bidi w:val="0"/>
              <w:adjustRightInd w:val="0"/>
              <w:snapToGrid w:val="0"/>
              <w:spacing w:before="48" w:after="48" w:line="240" w:lineRule="auto"/>
              <w:ind w:firstLine="0" w:firstLineChars="0"/>
              <w:jc w:val="center"/>
              <w:textAlignment w:val="auto"/>
              <w:outlineLvl w:val="9"/>
              <w:rPr>
                <w:rFonts w:hint="eastAsia" w:eastAsia="楷体_GB2312"/>
                <w:b/>
                <w:color w:val="0D0D0D"/>
                <w:sz w:val="32"/>
                <w:szCs w:val="20"/>
                <w:lang w:eastAsia="zh-CN"/>
              </w:rPr>
            </w:pPr>
            <w:r>
              <w:rPr>
                <w:rFonts w:hint="eastAsia" w:ascii="宋体" w:hAnsi="宋体" w:cs="宋体"/>
                <w:b w:val="0"/>
                <w:bCs/>
                <w:sz w:val="32"/>
                <w:szCs w:val="32"/>
                <w:lang w:eastAsia="zh-CN"/>
              </w:rPr>
              <w:t>日安天线（苏州）有限公司</w:t>
            </w:r>
          </w:p>
        </w:tc>
      </w:tr>
    </w:tbl>
    <w:p w14:paraId="1559DB71">
      <w:pPr>
        <w:adjustRightInd w:val="0"/>
        <w:snapToGrid w:val="0"/>
        <w:spacing w:line="288" w:lineRule="auto"/>
        <w:ind w:left="3960" w:leftChars="300" w:hanging="3240" w:hangingChars="900"/>
        <w:rPr>
          <w:rFonts w:cs="Times New Roman"/>
          <w:color w:val="000000" w:themeColor="text1"/>
          <w:sz w:val="36"/>
          <w:szCs w:val="36"/>
          <w:u w:val="single"/>
          <w14:textFill>
            <w14:solidFill>
              <w14:schemeClr w14:val="tx1"/>
            </w14:solidFill>
          </w14:textFill>
        </w:rPr>
      </w:pPr>
    </w:p>
    <w:p w14:paraId="14339103">
      <w:pPr>
        <w:adjustRightInd w:val="0"/>
        <w:snapToGrid w:val="0"/>
        <w:spacing w:line="288" w:lineRule="auto"/>
        <w:rPr>
          <w:rFonts w:cs="Times New Roman"/>
          <w:color w:val="000000" w:themeColor="text1"/>
          <w:sz w:val="36"/>
          <w:szCs w:val="36"/>
          <w14:textFill>
            <w14:solidFill>
              <w14:schemeClr w14:val="tx1"/>
            </w14:solidFill>
          </w14:textFill>
        </w:rPr>
      </w:pPr>
    </w:p>
    <w:p w14:paraId="47FAE3C0">
      <w:pPr>
        <w:outlineLvl w:val="9"/>
        <w:rPr>
          <w:rFonts w:cs="Times New Roman"/>
          <w:color w:val="000000" w:themeColor="text1"/>
          <w:sz w:val="36"/>
          <w:szCs w:val="36"/>
          <w14:textFill>
            <w14:solidFill>
              <w14:schemeClr w14:val="tx1"/>
            </w14:solidFill>
          </w14:textFill>
        </w:rPr>
      </w:pPr>
    </w:p>
    <w:p w14:paraId="7D8E85C8">
      <w:pPr>
        <w:ind w:left="0" w:leftChars="0" w:firstLine="0" w:firstLineChars="0"/>
        <w:outlineLvl w:val="9"/>
      </w:pPr>
    </w:p>
    <w:bookmarkEnd w:id="1"/>
    <w:tbl>
      <w:tblPr>
        <w:tblStyle w:val="20"/>
        <w:tblW w:w="8798" w:type="dxa"/>
        <w:jc w:val="center"/>
        <w:tblLayout w:type="fixed"/>
        <w:tblCellMar>
          <w:top w:w="0" w:type="dxa"/>
          <w:left w:w="108" w:type="dxa"/>
          <w:bottom w:w="0" w:type="dxa"/>
          <w:right w:w="108" w:type="dxa"/>
        </w:tblCellMar>
      </w:tblPr>
      <w:tblGrid>
        <w:gridCol w:w="8798"/>
      </w:tblGrid>
      <w:tr w14:paraId="64AC2A9C">
        <w:tblPrEx>
          <w:tblCellMar>
            <w:top w:w="0" w:type="dxa"/>
            <w:left w:w="108" w:type="dxa"/>
            <w:bottom w:w="0" w:type="dxa"/>
            <w:right w:w="108" w:type="dxa"/>
          </w:tblCellMar>
        </w:tblPrEx>
        <w:trPr>
          <w:trHeight w:val="685" w:hRule="atLeast"/>
          <w:jc w:val="center"/>
        </w:trPr>
        <w:tc>
          <w:tcPr>
            <w:tcW w:w="8798" w:type="dxa"/>
            <w:noWrap w:val="0"/>
            <w:vAlign w:val="center"/>
          </w:tcPr>
          <w:p w14:paraId="26CE14A0">
            <w:pPr>
              <w:keepNext w:val="0"/>
              <w:keepLines w:val="0"/>
              <w:pageBreakBefore w:val="0"/>
              <w:widowControl w:val="0"/>
              <w:kinsoku/>
              <w:wordWrap/>
              <w:overflowPunct/>
              <w:topLinePunct w:val="0"/>
              <w:autoSpaceDE/>
              <w:autoSpaceDN/>
              <w:bidi w:val="0"/>
              <w:adjustRightInd w:val="0"/>
              <w:snapToGrid/>
              <w:spacing w:before="48" w:after="48" w:line="240" w:lineRule="auto"/>
              <w:ind w:firstLine="0" w:firstLineChars="0"/>
              <w:jc w:val="center"/>
              <w:textAlignment w:val="auto"/>
              <w:outlineLvl w:val="9"/>
              <w:rPr>
                <w:b/>
                <w:color w:val="0D0D0D"/>
                <w:sz w:val="32"/>
              </w:rPr>
            </w:pPr>
            <w:r>
              <w:rPr>
                <w:sz w:val="36"/>
                <w:szCs w:val="36"/>
              </w:rPr>
              <w:t>编制日期：202</w:t>
            </w:r>
            <w:r>
              <w:rPr>
                <w:rFonts w:hint="eastAsia"/>
                <w:sz w:val="36"/>
                <w:szCs w:val="36"/>
                <w:lang w:val="en-US" w:eastAsia="zh-CN"/>
              </w:rPr>
              <w:t>5</w:t>
            </w:r>
            <w:r>
              <w:rPr>
                <w:sz w:val="36"/>
                <w:szCs w:val="36"/>
              </w:rPr>
              <w:t>年</w:t>
            </w:r>
            <w:r>
              <w:rPr>
                <w:rFonts w:hint="eastAsia"/>
                <w:sz w:val="36"/>
                <w:szCs w:val="36"/>
                <w:lang w:val="en-US" w:eastAsia="zh-CN"/>
              </w:rPr>
              <w:t>5</w:t>
            </w:r>
            <w:r>
              <w:rPr>
                <w:sz w:val="36"/>
                <w:szCs w:val="36"/>
              </w:rPr>
              <w:t>月</w:t>
            </w:r>
          </w:p>
        </w:tc>
      </w:tr>
      <w:tr w14:paraId="35441AE4">
        <w:tblPrEx>
          <w:tblCellMar>
            <w:top w:w="0" w:type="dxa"/>
            <w:left w:w="108" w:type="dxa"/>
            <w:bottom w:w="0" w:type="dxa"/>
            <w:right w:w="108" w:type="dxa"/>
          </w:tblCellMar>
        </w:tblPrEx>
        <w:trPr>
          <w:trHeight w:val="80" w:hRule="atLeast"/>
          <w:jc w:val="center"/>
        </w:trPr>
        <w:tc>
          <w:tcPr>
            <w:tcW w:w="8798" w:type="dxa"/>
            <w:noWrap w:val="0"/>
            <w:vAlign w:val="center"/>
          </w:tcPr>
          <w:p w14:paraId="10FEC6CE">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outlineLvl w:val="9"/>
              <w:rPr>
                <w:b/>
                <w:color w:val="0D0D0D"/>
              </w:rPr>
            </w:pPr>
            <w:r>
              <w:rPr>
                <w:sz w:val="36"/>
                <w:szCs w:val="36"/>
              </w:rPr>
              <w:t>中华人民共和国生态环境部制</w:t>
            </w:r>
          </w:p>
        </w:tc>
      </w:tr>
    </w:tbl>
    <w:p w14:paraId="0B713708">
      <w:pPr>
        <w:adjustRightInd w:val="0"/>
        <w:snapToGrid w:val="0"/>
        <w:spacing w:line="288" w:lineRule="auto"/>
        <w:jc w:val="center"/>
        <w:rPr>
          <w:rFonts w:cs="Times New Roman"/>
          <w:color w:val="000000" w:themeColor="text1"/>
          <w:sz w:val="36"/>
          <w:szCs w:val="36"/>
          <w14:textFill>
            <w14:solidFill>
              <w14:schemeClr w14:val="tx1"/>
            </w14:solidFill>
          </w14:textFill>
        </w:rPr>
      </w:pPr>
    </w:p>
    <w:p w14:paraId="799C4AF0">
      <w:pPr>
        <w:adjustRightInd w:val="0"/>
        <w:snapToGrid w:val="0"/>
        <w:spacing w:line="288" w:lineRule="auto"/>
        <w:rPr>
          <w:rFonts w:cs="Times New Roman"/>
          <w:color w:val="000000" w:themeColor="text1"/>
          <w:sz w:val="36"/>
          <w:szCs w:val="36"/>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69023AA6">
      <w:pPr>
        <w:ind w:left="0" w:leftChars="0" w:firstLine="0" w:firstLineChars="0"/>
        <w:rPr>
          <w:rFonts w:ascii="Times New Roman" w:hAnsi="Times New Roman" w:cs="Times New Roman"/>
          <w:snapToGrid w:val="0"/>
          <w:color w:val="000000" w:themeColor="text1"/>
          <w:sz w:val="30"/>
          <w:szCs w:val="30"/>
          <w14:textFill>
            <w14:solidFill>
              <w14:schemeClr w14:val="tx1"/>
            </w14:solidFill>
          </w14:textFill>
        </w:rPr>
      </w:pPr>
    </w:p>
    <w:sdt>
      <w:sdtPr>
        <w:rPr>
          <w:rFonts w:ascii="宋体" w:hAnsi="宋体" w:eastAsia="宋体" w:cs="Calibri"/>
          <w:kern w:val="2"/>
          <w:sz w:val="21"/>
          <w:szCs w:val="21"/>
          <w:lang w:val="en-US" w:eastAsia="zh-CN" w:bidi="ar-SA"/>
        </w:rPr>
        <w:id w:val="147477347"/>
        <w15:color w:val="DBDBDB"/>
        <w:docPartObj>
          <w:docPartGallery w:val="Table of Contents"/>
          <w:docPartUnique/>
        </w:docPartObj>
      </w:sdtPr>
      <w:sdtEndPr>
        <w:rPr>
          <w:rFonts w:ascii="宋体" w:hAnsi="宋体" w:eastAsia="宋体" w:cs="Calibri"/>
          <w:kern w:val="2"/>
          <w:sz w:val="21"/>
          <w:szCs w:val="21"/>
          <w:lang w:val="en-US" w:eastAsia="zh-CN" w:bidi="ar-SA"/>
        </w:rPr>
      </w:sdtEndPr>
      <w:sdtContent>
        <w:p w14:paraId="2DD52E77">
          <w:pPr>
            <w:spacing w:before="0" w:beforeLines="0" w:after="0" w:afterLines="0" w:line="240" w:lineRule="auto"/>
            <w:ind w:left="0" w:leftChars="0" w:right="0" w:rightChars="0" w:firstLine="0" w:firstLineChars="0"/>
            <w:jc w:val="center"/>
            <w:rPr>
              <w:rFonts w:ascii="宋体" w:hAnsi="宋体" w:eastAsia="宋体"/>
              <w:sz w:val="32"/>
              <w:szCs w:val="32"/>
            </w:rPr>
          </w:pPr>
          <w:r>
            <w:rPr>
              <w:rFonts w:ascii="宋体" w:hAnsi="宋体" w:eastAsia="宋体"/>
              <w:sz w:val="32"/>
              <w:szCs w:val="32"/>
            </w:rPr>
            <w:t>目录</w:t>
          </w:r>
        </w:p>
        <w:p w14:paraId="189E4044">
          <w:pPr>
            <w:pStyle w:val="8"/>
          </w:pPr>
        </w:p>
        <w:p w14:paraId="21597A5D">
          <w:pPr>
            <w:pStyle w:val="15"/>
            <w:tabs>
              <w:tab w:val="right" w:leader="dot" w:pos="8306"/>
            </w:tabs>
            <w:rPr>
              <w:rFonts w:hint="default" w:ascii="Times New Roman" w:hAnsi="Times New Roman" w:cs="Times New Roman"/>
            </w:rPr>
          </w:pPr>
          <w:r>
            <w:fldChar w:fldCharType="begin"/>
          </w:r>
          <w:r>
            <w:instrText xml:space="preserve">TOC \o "1-1" \h \u </w:instrText>
          </w:r>
          <w: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_Toc6257 </w:instrText>
          </w:r>
          <w:r>
            <w:rPr>
              <w:rFonts w:hint="default" w:ascii="Times New Roman" w:hAnsi="Times New Roman" w:cs="Times New Roman"/>
            </w:rPr>
            <w:fldChar w:fldCharType="separate"/>
          </w:r>
          <w:r>
            <w:rPr>
              <w:rFonts w:hint="default" w:ascii="Times New Roman" w:hAnsi="Times New Roman" w:cs="Times New Roman"/>
              <w:snapToGrid w:val="0"/>
              <w:szCs w:val="30"/>
            </w:rPr>
            <w:t>一、建设项目基本情况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_Toc6257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fldChar w:fldCharType="end"/>
          </w:r>
        </w:p>
        <w:p w14:paraId="5765E1B0">
          <w:pPr>
            <w:pStyle w:val="15"/>
            <w:tabs>
              <w:tab w:val="right" w:leader="dot" w:pos="830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_Toc24809 </w:instrText>
          </w:r>
          <w:r>
            <w:rPr>
              <w:rFonts w:hint="default" w:ascii="Times New Roman" w:hAnsi="Times New Roman" w:cs="Times New Roman"/>
            </w:rPr>
            <w:fldChar w:fldCharType="separate"/>
          </w:r>
          <w:r>
            <w:rPr>
              <w:rFonts w:hint="default" w:ascii="Times New Roman" w:hAnsi="Times New Roman" w:cs="Times New Roman"/>
              <w:snapToGrid w:val="0"/>
              <w:szCs w:val="30"/>
            </w:rPr>
            <w:t>二、建设项目工程分析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_Toc24809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cs="Times New Roman"/>
            </w:rPr>
            <w:fldChar w:fldCharType="end"/>
          </w:r>
        </w:p>
        <w:p w14:paraId="35C7F902">
          <w:pPr>
            <w:pStyle w:val="15"/>
            <w:tabs>
              <w:tab w:val="right" w:leader="dot" w:pos="830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_Toc17243 </w:instrText>
          </w:r>
          <w:r>
            <w:rPr>
              <w:rFonts w:hint="default" w:ascii="Times New Roman" w:hAnsi="Times New Roman" w:cs="Times New Roman"/>
            </w:rPr>
            <w:fldChar w:fldCharType="separate"/>
          </w:r>
          <w:r>
            <w:rPr>
              <w:rFonts w:hint="default" w:ascii="Times New Roman" w:hAnsi="Times New Roman" w:cs="Times New Roman"/>
              <w:snapToGrid w:val="0"/>
              <w:szCs w:val="30"/>
            </w:rPr>
            <w:t>三、区域环境质量现状、环境保护目标及评价标准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_Toc17243 </w:instrText>
          </w:r>
          <w:r>
            <w:rPr>
              <w:rFonts w:hint="default" w:ascii="Times New Roman" w:hAnsi="Times New Roman" w:cs="Times New Roman"/>
            </w:rPr>
            <w:fldChar w:fldCharType="separate"/>
          </w:r>
          <w:r>
            <w:rPr>
              <w:rFonts w:hint="default" w:ascii="Times New Roman" w:hAnsi="Times New Roman" w:cs="Times New Roman"/>
            </w:rPr>
            <w:t>53</w:t>
          </w:r>
          <w:r>
            <w:rPr>
              <w:rFonts w:hint="default" w:ascii="Times New Roman" w:hAnsi="Times New Roman" w:cs="Times New Roman"/>
            </w:rPr>
            <w:fldChar w:fldCharType="end"/>
          </w:r>
          <w:r>
            <w:rPr>
              <w:rFonts w:hint="default" w:ascii="Times New Roman" w:hAnsi="Times New Roman" w:cs="Times New Roman"/>
            </w:rPr>
            <w:fldChar w:fldCharType="end"/>
          </w:r>
        </w:p>
        <w:p w14:paraId="74A204BA">
          <w:pPr>
            <w:pStyle w:val="15"/>
            <w:tabs>
              <w:tab w:val="right" w:leader="dot" w:pos="830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_Toc15267 </w:instrText>
          </w:r>
          <w:r>
            <w:rPr>
              <w:rFonts w:hint="default" w:ascii="Times New Roman" w:hAnsi="Times New Roman" w:cs="Times New Roman"/>
            </w:rPr>
            <w:fldChar w:fldCharType="separate"/>
          </w:r>
          <w:r>
            <w:rPr>
              <w:rFonts w:hint="default" w:ascii="Times New Roman" w:hAnsi="Times New Roman" w:cs="Times New Roman"/>
              <w:snapToGrid w:val="0"/>
              <w:szCs w:val="30"/>
            </w:rPr>
            <w:t>四、主要环境影响和保护措施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_Toc15267 </w:instrText>
          </w:r>
          <w:r>
            <w:rPr>
              <w:rFonts w:hint="default" w:ascii="Times New Roman" w:hAnsi="Times New Roman" w:cs="Times New Roman"/>
            </w:rPr>
            <w:fldChar w:fldCharType="separate"/>
          </w:r>
          <w:r>
            <w:rPr>
              <w:rFonts w:hint="default" w:ascii="Times New Roman" w:hAnsi="Times New Roman" w:cs="Times New Roman"/>
            </w:rPr>
            <w:t>61</w:t>
          </w:r>
          <w:r>
            <w:rPr>
              <w:rFonts w:hint="default" w:ascii="Times New Roman" w:hAnsi="Times New Roman" w:cs="Times New Roman"/>
            </w:rPr>
            <w:fldChar w:fldCharType="end"/>
          </w:r>
          <w:r>
            <w:rPr>
              <w:rFonts w:hint="default" w:ascii="Times New Roman" w:hAnsi="Times New Roman" w:cs="Times New Roman"/>
            </w:rPr>
            <w:fldChar w:fldCharType="end"/>
          </w:r>
        </w:p>
        <w:p w14:paraId="4CCECA64">
          <w:pPr>
            <w:pStyle w:val="15"/>
            <w:tabs>
              <w:tab w:val="right" w:leader="dot" w:pos="830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_Toc14942 </w:instrText>
          </w:r>
          <w:r>
            <w:rPr>
              <w:rFonts w:hint="default" w:ascii="Times New Roman" w:hAnsi="Times New Roman" w:cs="Times New Roman"/>
            </w:rPr>
            <w:fldChar w:fldCharType="separate"/>
          </w:r>
          <w:r>
            <w:rPr>
              <w:rFonts w:hint="default" w:ascii="Times New Roman" w:hAnsi="Times New Roman" w:cs="Times New Roman"/>
              <w:snapToGrid w:val="0"/>
              <w:szCs w:val="30"/>
            </w:rPr>
            <w:t>五、环境保护措施监督检查清单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_Toc14942 </w:instrText>
          </w:r>
          <w:r>
            <w:rPr>
              <w:rFonts w:hint="default" w:ascii="Times New Roman" w:hAnsi="Times New Roman" w:cs="Times New Roman"/>
            </w:rPr>
            <w:fldChar w:fldCharType="separate"/>
          </w:r>
          <w:r>
            <w:rPr>
              <w:rFonts w:hint="default" w:ascii="Times New Roman" w:hAnsi="Times New Roman" w:cs="Times New Roman"/>
            </w:rPr>
            <w:t>98</w:t>
          </w:r>
          <w:r>
            <w:rPr>
              <w:rFonts w:hint="default" w:ascii="Times New Roman" w:hAnsi="Times New Roman" w:cs="Times New Roman"/>
            </w:rPr>
            <w:fldChar w:fldCharType="end"/>
          </w:r>
          <w:r>
            <w:rPr>
              <w:rFonts w:hint="default" w:ascii="Times New Roman" w:hAnsi="Times New Roman" w:cs="Times New Roman"/>
            </w:rPr>
            <w:fldChar w:fldCharType="end"/>
          </w:r>
        </w:p>
        <w:p w14:paraId="4EEDDEEF">
          <w:pPr>
            <w:pStyle w:val="15"/>
            <w:tabs>
              <w:tab w:val="right" w:leader="dot" w:pos="830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_Toc29731 </w:instrText>
          </w:r>
          <w:r>
            <w:rPr>
              <w:rFonts w:hint="default" w:ascii="Times New Roman" w:hAnsi="Times New Roman" w:cs="Times New Roman"/>
            </w:rPr>
            <w:fldChar w:fldCharType="separate"/>
          </w:r>
          <w:r>
            <w:rPr>
              <w:rFonts w:hint="default" w:ascii="Times New Roman" w:hAnsi="Times New Roman" w:cs="Times New Roman"/>
              <w:snapToGrid w:val="0"/>
              <w:szCs w:val="30"/>
            </w:rPr>
            <w:t>六、结论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_Toc29731 </w:instrText>
          </w:r>
          <w:r>
            <w:rPr>
              <w:rFonts w:hint="default" w:ascii="Times New Roman" w:hAnsi="Times New Roman" w:cs="Times New Roman"/>
            </w:rPr>
            <w:fldChar w:fldCharType="separate"/>
          </w:r>
          <w:r>
            <w:rPr>
              <w:rFonts w:hint="default" w:ascii="Times New Roman" w:hAnsi="Times New Roman" w:cs="Times New Roman"/>
            </w:rPr>
            <w:t>100</w:t>
          </w:r>
          <w:r>
            <w:rPr>
              <w:rFonts w:hint="default" w:ascii="Times New Roman" w:hAnsi="Times New Roman" w:cs="Times New Roman"/>
            </w:rPr>
            <w:fldChar w:fldCharType="end"/>
          </w:r>
          <w:r>
            <w:rPr>
              <w:rFonts w:hint="default" w:ascii="Times New Roman" w:hAnsi="Times New Roman" w:cs="Times New Roman"/>
            </w:rPr>
            <w:fldChar w:fldCharType="end"/>
          </w:r>
        </w:p>
        <w:p w14:paraId="1EB5A1F2">
          <w:pPr>
            <w:pStyle w:val="15"/>
            <w:tabs>
              <w:tab w:val="right" w:leader="dot" w:pos="830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_Toc7909 </w:instrText>
          </w:r>
          <w:r>
            <w:rPr>
              <w:rFonts w:hint="default" w:ascii="Times New Roman" w:hAnsi="Times New Roman" w:cs="Times New Roman"/>
            </w:rPr>
            <w:fldChar w:fldCharType="separate"/>
          </w:r>
          <w:r>
            <w:rPr>
              <w:rFonts w:hint="default" w:ascii="Times New Roman" w:hAnsi="Times New Roman" w:cs="Times New Roman"/>
              <w:snapToGrid w:val="0"/>
              <w:szCs w:val="32"/>
            </w:rPr>
            <w:t>附表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_Toc7909 </w:instrText>
          </w:r>
          <w:r>
            <w:rPr>
              <w:rFonts w:hint="default" w:ascii="Times New Roman" w:hAnsi="Times New Roman" w:cs="Times New Roman"/>
            </w:rPr>
            <w:fldChar w:fldCharType="separate"/>
          </w:r>
          <w:r>
            <w:rPr>
              <w:rFonts w:hint="default" w:ascii="Times New Roman" w:hAnsi="Times New Roman" w:cs="Times New Roman"/>
            </w:rPr>
            <w:t>101</w:t>
          </w:r>
          <w:r>
            <w:rPr>
              <w:rFonts w:hint="default" w:ascii="Times New Roman" w:hAnsi="Times New Roman" w:cs="Times New Roman"/>
            </w:rPr>
            <w:fldChar w:fldCharType="end"/>
          </w:r>
          <w:r>
            <w:rPr>
              <w:rFonts w:hint="default" w:ascii="Times New Roman" w:hAnsi="Times New Roman" w:cs="Times New Roman"/>
            </w:rPr>
            <w:fldChar w:fldCharType="end"/>
          </w:r>
        </w:p>
        <w:p w14:paraId="78269E8E">
          <w:pPr>
            <w:pStyle w:val="15"/>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_Toc26786 </w:instrText>
          </w:r>
          <w:r>
            <w:rPr>
              <w:rFonts w:hint="default" w:ascii="Times New Roman" w:hAnsi="Times New Roman" w:cs="Times New Roman"/>
            </w:rPr>
            <w:fldChar w:fldCharType="separate"/>
          </w:r>
          <w:r>
            <w:rPr>
              <w:rFonts w:hint="default" w:ascii="Times New Roman" w:hAnsi="Times New Roman" w:cs="Times New Roman"/>
              <w:bCs/>
              <w:snapToGrid w:val="0"/>
              <w:szCs w:val="38"/>
            </w:rPr>
            <w:t>建设项目污染物排放量汇总表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_Toc26786 </w:instrText>
          </w:r>
          <w:r>
            <w:rPr>
              <w:rFonts w:hint="default" w:ascii="Times New Roman" w:hAnsi="Times New Roman" w:cs="Times New Roman"/>
            </w:rPr>
            <w:fldChar w:fldCharType="separate"/>
          </w:r>
          <w:r>
            <w:rPr>
              <w:rFonts w:hint="default" w:ascii="Times New Roman" w:hAnsi="Times New Roman" w:cs="Times New Roman"/>
            </w:rPr>
            <w:t>101</w:t>
          </w:r>
          <w:r>
            <w:rPr>
              <w:rFonts w:hint="default" w:ascii="Times New Roman" w:hAnsi="Times New Roman" w:cs="Times New Roman"/>
            </w:rPr>
            <w:fldChar w:fldCharType="end"/>
          </w:r>
          <w:r>
            <w:rPr>
              <w:rFonts w:hint="default" w:ascii="Times New Roman" w:hAnsi="Times New Roman" w:cs="Times New Roman"/>
            </w:rPr>
            <w:fldChar w:fldCharType="end"/>
          </w:r>
        </w:p>
        <w:p w14:paraId="0B54D257">
          <w:r>
            <w:fldChar w:fldCharType="end"/>
          </w:r>
        </w:p>
      </w:sdtContent>
    </w:sdt>
    <w:p w14:paraId="24C98FE4">
      <w:pPr>
        <w:rPr>
          <w:rFonts w:ascii="Times New Roman" w:hAnsi="Times New Roman" w:cs="Times New Roman"/>
          <w:snapToGrid w:val="0"/>
          <w:color w:val="000000" w:themeColor="text1"/>
          <w:sz w:val="30"/>
          <w:szCs w:val="30"/>
          <w14:textFill>
            <w14:solidFill>
              <w14:schemeClr w14:val="tx1"/>
            </w14:solidFill>
          </w14:textFill>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ascii="Times New Roman" w:hAnsi="Times New Roman" w:cs="Times New Roman"/>
          <w:snapToGrid w:val="0"/>
          <w:color w:val="000000" w:themeColor="text1"/>
          <w:sz w:val="30"/>
          <w:szCs w:val="30"/>
          <w14:textFill>
            <w14:solidFill>
              <w14:schemeClr w14:val="tx1"/>
            </w14:solidFill>
          </w14:textFill>
        </w:rPr>
        <w:br w:type="page"/>
      </w:r>
    </w:p>
    <w:p w14:paraId="48DBEF31">
      <w:pPr>
        <w:pStyle w:val="17"/>
        <w:ind w:left="0" w:leftChars="0" w:firstLine="0" w:firstLineChars="0"/>
        <w:jc w:val="both"/>
        <w:outlineLvl w:val="0"/>
        <w:rPr>
          <w:rFonts w:ascii="Times New Roman" w:hAnsi="Times New Roman" w:cs="Times New Roman"/>
          <w:snapToGrid w:val="0"/>
          <w:color w:val="000000" w:themeColor="text1"/>
          <w:sz w:val="30"/>
          <w:szCs w:val="30"/>
          <w14:textFill>
            <w14:solidFill>
              <w14:schemeClr w14:val="tx1"/>
            </w14:solidFill>
          </w14:textFill>
        </w:rPr>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2" w:name="_Toc6257"/>
    </w:p>
    <w:p w14:paraId="51623931">
      <w:pPr>
        <w:pStyle w:val="17"/>
        <w:ind w:firstLine="600"/>
        <w:jc w:val="center"/>
        <w:outlineLvl w:val="0"/>
        <w:rPr>
          <w:rFonts w:ascii="Times New Roman" w:hAnsi="Times New Roman" w:cs="Times New Roman"/>
          <w:snapToGrid w:val="0"/>
          <w:color w:val="000000" w:themeColor="text1"/>
          <w:sz w:val="30"/>
          <w:szCs w:val="30"/>
          <w14:textFill>
            <w14:solidFill>
              <w14:schemeClr w14:val="tx1"/>
            </w14:solidFill>
          </w14:textFill>
        </w:rPr>
      </w:pPr>
      <w:r>
        <w:rPr>
          <w:rFonts w:ascii="Times New Roman" w:hAnsi="Times New Roman" w:cs="Times New Roman"/>
          <w:snapToGrid w:val="0"/>
          <w:color w:val="000000" w:themeColor="text1"/>
          <w:sz w:val="30"/>
          <w:szCs w:val="30"/>
          <w14:textFill>
            <w14:solidFill>
              <w14:schemeClr w14:val="tx1"/>
            </w14:solidFill>
          </w14:textFill>
        </w:rPr>
        <w:t>一、建设项目基本情况</w:t>
      </w:r>
      <w:bookmarkEnd w:id="2"/>
    </w:p>
    <w:tbl>
      <w:tblPr>
        <w:tblStyle w:val="20"/>
        <w:tblW w:w="833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88"/>
        <w:gridCol w:w="2200"/>
        <w:gridCol w:w="1693"/>
        <w:gridCol w:w="3351"/>
      </w:tblGrid>
      <w:tr w14:paraId="4F3D76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88" w:type="dxa"/>
            <w:tcMar>
              <w:top w:w="16" w:type="dxa"/>
              <w:left w:w="16" w:type="dxa"/>
              <w:right w:w="16" w:type="dxa"/>
            </w:tcMar>
            <w:vAlign w:val="center"/>
          </w:tcPr>
          <w:p w14:paraId="50D00BF4">
            <w:pPr>
              <w:pStyle w:val="37"/>
              <w:keepNext w:val="0"/>
              <w:keepLines w:val="0"/>
              <w:pageBreakBefore w:val="0"/>
              <w:kinsoku/>
              <w:wordWrap/>
              <w:overflowPunct/>
              <w:topLinePunct w:val="0"/>
              <w:autoSpaceDE/>
              <w:autoSpaceDN/>
              <w:bidi w:val="0"/>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建设项目名称</w:t>
            </w:r>
          </w:p>
        </w:tc>
        <w:tc>
          <w:tcPr>
            <w:tcW w:w="7244" w:type="dxa"/>
            <w:gridSpan w:val="3"/>
            <w:vAlign w:val="center"/>
          </w:tcPr>
          <w:p w14:paraId="51F1CA5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年产车载SMT天线2亿片、600套船舶天线生产技术改造项目</w:t>
            </w:r>
          </w:p>
        </w:tc>
      </w:tr>
      <w:tr w14:paraId="0AC56E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8" w:type="dxa"/>
            <w:tcMar>
              <w:top w:w="16" w:type="dxa"/>
              <w:left w:w="16" w:type="dxa"/>
              <w:right w:w="16" w:type="dxa"/>
            </w:tcMar>
            <w:vAlign w:val="center"/>
          </w:tcPr>
          <w:p w14:paraId="42C6FD73">
            <w:pPr>
              <w:pStyle w:val="37"/>
              <w:keepNext w:val="0"/>
              <w:keepLines w:val="0"/>
              <w:pageBreakBefore w:val="0"/>
              <w:kinsoku/>
              <w:wordWrap/>
              <w:overflowPunct/>
              <w:topLinePunct w:val="0"/>
              <w:autoSpaceDE/>
              <w:autoSpaceDN/>
              <w:bidi w:val="0"/>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项目代码</w:t>
            </w:r>
          </w:p>
        </w:tc>
        <w:tc>
          <w:tcPr>
            <w:tcW w:w="7244" w:type="dxa"/>
            <w:gridSpan w:val="3"/>
            <w:vAlign w:val="center"/>
          </w:tcPr>
          <w:p w14:paraId="1527E7D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2105-320509-89-02-628430</w:t>
            </w:r>
          </w:p>
        </w:tc>
      </w:tr>
      <w:tr w14:paraId="49B269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8" w:type="dxa"/>
            <w:tcMar>
              <w:top w:w="16" w:type="dxa"/>
              <w:left w:w="16" w:type="dxa"/>
              <w:right w:w="16" w:type="dxa"/>
            </w:tcMar>
            <w:vAlign w:val="center"/>
          </w:tcPr>
          <w:p w14:paraId="570F2D0A">
            <w:pPr>
              <w:pStyle w:val="37"/>
              <w:keepNext w:val="0"/>
              <w:keepLines w:val="0"/>
              <w:pageBreakBefore w:val="0"/>
              <w:kinsoku/>
              <w:wordWrap/>
              <w:overflowPunct/>
              <w:topLinePunct w:val="0"/>
              <w:autoSpaceDE/>
              <w:autoSpaceDN/>
              <w:bidi w:val="0"/>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建设单位联系人</w:t>
            </w:r>
          </w:p>
        </w:tc>
        <w:tc>
          <w:tcPr>
            <w:tcW w:w="2200" w:type="dxa"/>
            <w:vAlign w:val="center"/>
          </w:tcPr>
          <w:p w14:paraId="572F19B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刘功君</w:t>
            </w:r>
          </w:p>
        </w:tc>
        <w:tc>
          <w:tcPr>
            <w:tcW w:w="1693" w:type="dxa"/>
            <w:vAlign w:val="center"/>
          </w:tcPr>
          <w:p w14:paraId="110091A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联系方式</w:t>
            </w:r>
          </w:p>
        </w:tc>
        <w:tc>
          <w:tcPr>
            <w:tcW w:w="3351" w:type="dxa"/>
            <w:vAlign w:val="center"/>
          </w:tcPr>
          <w:p w14:paraId="26FE872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13506255174</w:t>
            </w:r>
          </w:p>
        </w:tc>
      </w:tr>
      <w:tr w14:paraId="26F4CE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8" w:type="dxa"/>
            <w:tcMar>
              <w:top w:w="16" w:type="dxa"/>
              <w:left w:w="16" w:type="dxa"/>
              <w:right w:w="16" w:type="dxa"/>
            </w:tcMar>
            <w:vAlign w:val="center"/>
          </w:tcPr>
          <w:p w14:paraId="3B9D8830">
            <w:pPr>
              <w:pStyle w:val="37"/>
              <w:keepNext w:val="0"/>
              <w:keepLines w:val="0"/>
              <w:pageBreakBefore w:val="0"/>
              <w:kinsoku/>
              <w:wordWrap/>
              <w:overflowPunct/>
              <w:topLinePunct w:val="0"/>
              <w:autoSpaceDE/>
              <w:autoSpaceDN/>
              <w:bidi w:val="0"/>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建设地点</w:t>
            </w:r>
          </w:p>
        </w:tc>
        <w:tc>
          <w:tcPr>
            <w:tcW w:w="7244" w:type="dxa"/>
            <w:gridSpan w:val="3"/>
            <w:vAlign w:val="center"/>
          </w:tcPr>
          <w:p w14:paraId="198FAD9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江苏省苏州市吴江区黎里镇黎民北路758号</w:t>
            </w:r>
          </w:p>
        </w:tc>
      </w:tr>
      <w:tr w14:paraId="1A5762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8" w:type="dxa"/>
            <w:tcMar>
              <w:top w:w="16" w:type="dxa"/>
              <w:left w:w="16" w:type="dxa"/>
              <w:right w:w="16" w:type="dxa"/>
            </w:tcMar>
            <w:vAlign w:val="center"/>
          </w:tcPr>
          <w:p w14:paraId="455DE505">
            <w:pPr>
              <w:pStyle w:val="37"/>
              <w:keepNext w:val="0"/>
              <w:keepLines w:val="0"/>
              <w:pageBreakBefore w:val="0"/>
              <w:kinsoku/>
              <w:wordWrap/>
              <w:overflowPunct/>
              <w:topLinePunct w:val="0"/>
              <w:autoSpaceDE/>
              <w:autoSpaceDN/>
              <w:bidi w:val="0"/>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地理坐标</w:t>
            </w:r>
          </w:p>
        </w:tc>
        <w:tc>
          <w:tcPr>
            <w:tcW w:w="7244" w:type="dxa"/>
            <w:gridSpan w:val="3"/>
            <w:vAlign w:val="center"/>
          </w:tcPr>
          <w:p w14:paraId="02E6B1CE">
            <w:pPr>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u w:val="single"/>
                <w14:textFill>
                  <w14:solidFill>
                    <w14:schemeClr w14:val="tx1"/>
                  </w14:solidFill>
                </w14:textFill>
              </w:rPr>
              <w:t xml:space="preserve"> </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120</w:t>
            </w:r>
            <w:r>
              <w:rPr>
                <w:rFonts w:hint="default" w:ascii="Times New Roman" w:hAnsi="Times New Roman" w:cs="Times New Roman"/>
                <w:color w:val="000000" w:themeColor="text1"/>
                <w:sz w:val="24"/>
                <w:szCs w:val="24"/>
                <w:u w:val="single"/>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度</w:t>
            </w:r>
            <w:r>
              <w:rPr>
                <w:rFonts w:hint="default" w:ascii="Times New Roman" w:hAnsi="Times New Roman" w:cs="Times New Roman"/>
                <w:color w:val="000000" w:themeColor="text1"/>
                <w:sz w:val="24"/>
                <w:szCs w:val="24"/>
                <w:u w:val="single"/>
                <w14:textFill>
                  <w14:solidFill>
                    <w14:schemeClr w14:val="tx1"/>
                  </w14:solidFill>
                </w14:textFill>
              </w:rPr>
              <w:t xml:space="preserve"> </w:t>
            </w:r>
            <w:r>
              <w:rPr>
                <w:rFonts w:hint="eastAsia" w:cs="Times New Roman"/>
                <w:color w:val="000000" w:themeColor="text1"/>
                <w:sz w:val="24"/>
                <w:szCs w:val="24"/>
                <w:u w:val="single"/>
                <w:lang w:val="en-US" w:eastAsia="zh-CN"/>
                <w14:textFill>
                  <w14:solidFill>
                    <w14:schemeClr w14:val="tx1"/>
                  </w14:solidFill>
                </w14:textFill>
              </w:rPr>
              <w:t>42</w:t>
            </w:r>
            <w:r>
              <w:rPr>
                <w:rFonts w:hint="default" w:ascii="Times New Roman" w:hAnsi="Times New Roman" w:cs="Times New Roman"/>
                <w:color w:val="000000" w:themeColor="text1"/>
                <w:sz w:val="24"/>
                <w:szCs w:val="24"/>
                <w:u w:val="single"/>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分</w:t>
            </w:r>
            <w:r>
              <w:rPr>
                <w:rFonts w:hint="default" w:ascii="Times New Roman" w:hAnsi="Times New Roman" w:cs="Times New Roman"/>
                <w:color w:val="000000" w:themeColor="text1"/>
                <w:sz w:val="24"/>
                <w:szCs w:val="24"/>
                <w:u w:val="single"/>
                <w14:textFill>
                  <w14:solidFill>
                    <w14:schemeClr w14:val="tx1"/>
                  </w14:solidFill>
                </w14:textFill>
              </w:rPr>
              <w:t xml:space="preserve"> </w:t>
            </w:r>
            <w:r>
              <w:rPr>
                <w:rFonts w:hint="eastAsia" w:cs="Times New Roman"/>
                <w:color w:val="000000" w:themeColor="text1"/>
                <w:sz w:val="24"/>
                <w:szCs w:val="24"/>
                <w:u w:val="single"/>
                <w:lang w:val="en-US" w:eastAsia="zh-CN"/>
                <w14:textFill>
                  <w14:solidFill>
                    <w14:schemeClr w14:val="tx1"/>
                  </w14:solidFill>
                </w14:textFill>
              </w:rPr>
              <w:t>37.691</w:t>
            </w:r>
            <w:r>
              <w:rPr>
                <w:rFonts w:hint="default" w:ascii="Times New Roman" w:hAnsi="Times New Roman" w:cs="Times New Roman"/>
                <w:color w:val="000000" w:themeColor="text1"/>
                <w:sz w:val="24"/>
                <w:szCs w:val="24"/>
                <w:u w:val="single"/>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秒，</w:t>
            </w:r>
            <w:r>
              <w:rPr>
                <w:rFonts w:hint="default" w:ascii="Times New Roman" w:hAnsi="Times New Roman" w:cs="Times New Roman"/>
                <w:color w:val="000000" w:themeColor="text1"/>
                <w:sz w:val="24"/>
                <w:szCs w:val="24"/>
                <w:u w:val="single"/>
                <w14:textFill>
                  <w14:solidFill>
                    <w14:schemeClr w14:val="tx1"/>
                  </w14:solidFill>
                </w14:textFill>
              </w:rPr>
              <w:t xml:space="preserve"> </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3</w:t>
            </w:r>
            <w:r>
              <w:rPr>
                <w:rFonts w:hint="eastAsia" w:cs="Times New Roman"/>
                <w:color w:val="000000" w:themeColor="text1"/>
                <w:sz w:val="24"/>
                <w:szCs w:val="24"/>
                <w:u w:val="single"/>
                <w:lang w:val="en-US" w:eastAsia="zh-CN"/>
                <w14:textFill>
                  <w14:solidFill>
                    <w14:schemeClr w14:val="tx1"/>
                  </w14:solidFill>
                </w14:textFill>
              </w:rPr>
              <w:t>1</w:t>
            </w:r>
            <w:r>
              <w:rPr>
                <w:rFonts w:hint="default" w:ascii="Times New Roman" w:hAnsi="Times New Roman" w:cs="Times New Roman"/>
                <w:color w:val="000000" w:themeColor="text1"/>
                <w:sz w:val="24"/>
                <w:szCs w:val="24"/>
                <w:u w:val="single"/>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度</w:t>
            </w:r>
            <w:r>
              <w:rPr>
                <w:rFonts w:hint="default" w:ascii="Times New Roman" w:hAnsi="Times New Roman" w:cs="Times New Roman"/>
                <w:color w:val="000000" w:themeColor="text1"/>
                <w:sz w:val="24"/>
                <w:szCs w:val="24"/>
                <w:u w:val="single"/>
                <w14:textFill>
                  <w14:solidFill>
                    <w14:schemeClr w14:val="tx1"/>
                  </w14:solidFill>
                </w14:textFill>
              </w:rPr>
              <w:t xml:space="preserve"> </w:t>
            </w:r>
            <w:r>
              <w:rPr>
                <w:rFonts w:hint="eastAsia" w:cs="Times New Roman"/>
                <w:color w:val="000000" w:themeColor="text1"/>
                <w:sz w:val="24"/>
                <w:szCs w:val="24"/>
                <w:u w:val="single"/>
                <w:lang w:val="en-US" w:eastAsia="zh-CN"/>
                <w14:textFill>
                  <w14:solidFill>
                    <w14:schemeClr w14:val="tx1"/>
                  </w14:solidFill>
                </w14:textFill>
              </w:rPr>
              <w:t>01</w:t>
            </w:r>
            <w:r>
              <w:rPr>
                <w:rFonts w:hint="default" w:ascii="Times New Roman" w:hAnsi="Times New Roman" w:cs="Times New Roman"/>
                <w:color w:val="000000" w:themeColor="text1"/>
                <w:sz w:val="24"/>
                <w:szCs w:val="24"/>
                <w:u w:val="single"/>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分</w:t>
            </w:r>
            <w:r>
              <w:rPr>
                <w:rFonts w:hint="default" w:ascii="Times New Roman" w:hAnsi="Times New Roman" w:cs="Times New Roman"/>
                <w:color w:val="000000" w:themeColor="text1"/>
                <w:sz w:val="24"/>
                <w:szCs w:val="24"/>
                <w:u w:val="single"/>
                <w14:textFill>
                  <w14:solidFill>
                    <w14:schemeClr w14:val="tx1"/>
                  </w14:solidFill>
                </w14:textFill>
              </w:rPr>
              <w:t xml:space="preserve"> </w:t>
            </w:r>
            <w:r>
              <w:rPr>
                <w:rFonts w:hint="eastAsia" w:cs="Times New Roman"/>
                <w:color w:val="000000" w:themeColor="text1"/>
                <w:sz w:val="24"/>
                <w:szCs w:val="24"/>
                <w:u w:val="single"/>
                <w:lang w:val="en-US" w:eastAsia="zh-CN"/>
                <w14:textFill>
                  <w14:solidFill>
                    <w14:schemeClr w14:val="tx1"/>
                  </w14:solidFill>
                </w14:textFill>
              </w:rPr>
              <w:t>7.542</w:t>
            </w:r>
            <w:r>
              <w:rPr>
                <w:rFonts w:hint="default" w:ascii="Times New Roman" w:hAnsi="Times New Roman" w:cs="Times New Roman"/>
                <w:color w:val="000000" w:themeColor="text1"/>
                <w:sz w:val="24"/>
                <w:szCs w:val="24"/>
                <w:u w:val="single"/>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秒</w:t>
            </w:r>
            <w:r>
              <w:rPr>
                <w:rFonts w:cs="Times New Roman"/>
                <w:color w:val="000000" w:themeColor="text1"/>
                <w:sz w:val="24"/>
                <w:szCs w:val="24"/>
                <w14:textFill>
                  <w14:solidFill>
                    <w14:schemeClr w14:val="tx1"/>
                  </w14:solidFill>
                </w14:textFill>
              </w:rPr>
              <w:t>）</w:t>
            </w:r>
          </w:p>
        </w:tc>
      </w:tr>
      <w:tr w14:paraId="05AFDE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88" w:type="dxa"/>
            <w:tcMar>
              <w:top w:w="16" w:type="dxa"/>
              <w:left w:w="16" w:type="dxa"/>
              <w:right w:w="16" w:type="dxa"/>
            </w:tcMar>
            <w:vAlign w:val="center"/>
          </w:tcPr>
          <w:p w14:paraId="1674AFB3">
            <w:pPr>
              <w:pStyle w:val="37"/>
              <w:keepNext w:val="0"/>
              <w:keepLines w:val="0"/>
              <w:pageBreakBefore w:val="0"/>
              <w:kinsoku/>
              <w:wordWrap/>
              <w:overflowPunct/>
              <w:topLinePunct w:val="0"/>
              <w:autoSpaceDE/>
              <w:autoSpaceDN/>
              <w:bidi w:val="0"/>
              <w:jc w:val="center"/>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国民经济行业类别</w:t>
            </w:r>
          </w:p>
        </w:tc>
        <w:tc>
          <w:tcPr>
            <w:tcW w:w="2200" w:type="dxa"/>
            <w:vAlign w:val="center"/>
          </w:tcPr>
          <w:p w14:paraId="70D6B3D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color w:val="000000" w:themeColor="text1"/>
                <w:sz w:val="24"/>
                <w:szCs w:val="24"/>
                <w:lang w:eastAsia="zh-CN"/>
                <w14:textFill>
                  <w14:solidFill>
                    <w14:schemeClr w14:val="tx1"/>
                  </w14:solidFill>
                </w14:textFill>
              </w:rPr>
            </w:pPr>
            <w:r>
              <w:rPr>
                <w:rFonts w:hint="eastAsia" w:eastAsia="宋体" w:cs="Times New Roman"/>
                <w:color w:val="000000" w:themeColor="text1"/>
                <w:sz w:val="24"/>
                <w:szCs w:val="24"/>
                <w:lang w:eastAsia="zh-CN"/>
                <w14:textFill>
                  <w14:solidFill>
                    <w14:schemeClr w14:val="tx1"/>
                  </w14:solidFill>
                </w14:textFill>
              </w:rPr>
              <w:t>[C</w:t>
            </w:r>
            <w:r>
              <w:rPr>
                <w:rFonts w:hint="eastAsia" w:cs="Times New Roman"/>
                <w:color w:val="000000" w:themeColor="text1"/>
                <w:sz w:val="24"/>
                <w:szCs w:val="24"/>
                <w:lang w:val="en-US" w:eastAsia="zh-CN"/>
                <w14:textFill>
                  <w14:solidFill>
                    <w14:schemeClr w14:val="tx1"/>
                  </w14:solidFill>
                </w14:textFill>
              </w:rPr>
              <w:t>3989</w:t>
            </w:r>
            <w:r>
              <w:rPr>
                <w:rFonts w:hint="eastAsia" w:eastAsia="宋体" w:cs="Times New Roman"/>
                <w:color w:val="000000" w:themeColor="text1"/>
                <w:sz w:val="24"/>
                <w:szCs w:val="24"/>
                <w:lang w:eastAsia="zh-CN"/>
                <w14:textFill>
                  <w14:solidFill>
                    <w14:schemeClr w14:val="tx1"/>
                  </w14:solidFill>
                </w14:textFill>
              </w:rPr>
              <w:t>]</w:t>
            </w:r>
          </w:p>
          <w:p w14:paraId="60CEF5B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color w:val="000000" w:themeColor="text1"/>
                <w:sz w:val="24"/>
                <w:szCs w:val="24"/>
                <w:lang w:eastAsia="zh-CN"/>
                <w14:textFill>
                  <w14:solidFill>
                    <w14:schemeClr w14:val="tx1"/>
                  </w14:solidFill>
                </w14:textFill>
              </w:rPr>
            </w:pPr>
            <w:r>
              <w:rPr>
                <w:rFonts w:hint="eastAsia" w:eastAsia="宋体" w:cs="Times New Roman"/>
                <w:b w:val="0"/>
                <w:bCs w:val="0"/>
                <w:color w:val="000000" w:themeColor="text1"/>
                <w:sz w:val="24"/>
                <w:szCs w:val="24"/>
                <w:lang w:eastAsia="zh-CN"/>
                <w14:textFill>
                  <w14:solidFill>
                    <w14:schemeClr w14:val="tx1"/>
                  </w14:solidFill>
                </w14:textFill>
              </w:rPr>
              <w:t>其他电子元件制造</w:t>
            </w:r>
          </w:p>
        </w:tc>
        <w:tc>
          <w:tcPr>
            <w:tcW w:w="1693" w:type="dxa"/>
            <w:vAlign w:val="center"/>
          </w:tcPr>
          <w:p w14:paraId="36B3B13B">
            <w:pPr>
              <w:pStyle w:val="37"/>
              <w:keepNext w:val="0"/>
              <w:keepLines w:val="0"/>
              <w:pageBreakBefore w:val="0"/>
              <w:kinsoku/>
              <w:wordWrap/>
              <w:overflowPunct/>
              <w:topLinePunct w:val="0"/>
              <w:autoSpaceDE/>
              <w:autoSpaceDN/>
              <w:bidi w:val="0"/>
              <w:jc w:val="center"/>
              <w:textAlignment w:val="auto"/>
              <w:rPr>
                <w:rFonts w:cs="Times New Roman"/>
                <w:color w:val="000000" w:themeColor="text1"/>
                <w:sz w:val="24"/>
                <w:szCs w:val="24"/>
                <w14:textFill>
                  <w14:solidFill>
                    <w14:schemeClr w14:val="tx1"/>
                  </w14:solidFill>
                </w14:textFill>
              </w:rPr>
            </w:pPr>
            <w:bookmarkStart w:id="3" w:name="_Hlk49843745"/>
            <w:r>
              <w:rPr>
                <w:rFonts w:cs="Times New Roman"/>
                <w:color w:val="000000" w:themeColor="text1"/>
                <w:sz w:val="24"/>
                <w:szCs w:val="24"/>
                <w14:textFill>
                  <w14:solidFill>
                    <w14:schemeClr w14:val="tx1"/>
                  </w14:solidFill>
                </w14:textFill>
              </w:rPr>
              <w:t>建设项目</w:t>
            </w:r>
          </w:p>
          <w:p w14:paraId="2EAEFBC6">
            <w:pPr>
              <w:pStyle w:val="37"/>
              <w:keepNext w:val="0"/>
              <w:keepLines w:val="0"/>
              <w:pageBreakBefore w:val="0"/>
              <w:kinsoku/>
              <w:wordWrap/>
              <w:overflowPunct/>
              <w:topLinePunct w:val="0"/>
              <w:autoSpaceDE/>
              <w:autoSpaceDN/>
              <w:bidi w:val="0"/>
              <w:jc w:val="center"/>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行业类别</w:t>
            </w:r>
            <w:bookmarkEnd w:id="3"/>
          </w:p>
        </w:tc>
        <w:tc>
          <w:tcPr>
            <w:tcW w:w="3351" w:type="dxa"/>
            <w:vAlign w:val="center"/>
          </w:tcPr>
          <w:p w14:paraId="3A81ACC8">
            <w:pPr>
              <w:pStyle w:val="28"/>
              <w:keepNext w:val="0"/>
              <w:keepLines w:val="0"/>
              <w:pageBreakBefore w:val="0"/>
              <w:kinsoku/>
              <w:wordWrap/>
              <w:overflowPunct/>
              <w:topLinePunct w:val="0"/>
              <w:autoSpaceDE/>
              <w:autoSpaceDN/>
              <w:bidi w:val="0"/>
              <w:jc w:val="center"/>
              <w:textAlignment w:val="auto"/>
              <w:rPr>
                <w:rFonts w:hint="eastAsia"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14:textFill>
                  <w14:solidFill>
                    <w14:schemeClr w14:val="tx1"/>
                  </w14:solidFill>
                </w14:textFill>
              </w:rPr>
              <w:t>三十六、计算机、通信和其他电子设备制造业39</w:t>
            </w:r>
            <w:r>
              <w:rPr>
                <w:rFonts w:cs="Times New Roman"/>
                <w:color w:val="000000" w:themeColor="text1"/>
                <w:sz w:val="24"/>
                <w:szCs w:val="24"/>
                <w14:textFill>
                  <w14:solidFill>
                    <w14:schemeClr w14:val="tx1"/>
                  </w14:solidFill>
                </w14:textFill>
              </w:rPr>
              <w:t>中</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81</w:t>
            </w:r>
            <w:r>
              <w:rPr>
                <w:rFonts w:hint="default" w:ascii="Times New Roman" w:hAnsi="Times New Roman" w:cs="Times New Roman"/>
                <w:color w:val="000000" w:themeColor="text1"/>
                <w:sz w:val="24"/>
                <w:szCs w:val="24"/>
                <w14:textFill>
                  <w14:solidFill>
                    <w14:schemeClr w14:val="tx1"/>
                  </w14:solidFill>
                </w14:textFill>
              </w:rPr>
              <w:t>电子元件及电子专用材料制造</w:t>
            </w:r>
            <w:r>
              <w:rPr>
                <w:rFonts w:hint="eastAsia" w:cs="Times New Roman"/>
                <w:color w:val="000000" w:themeColor="text1"/>
                <w:sz w:val="24"/>
                <w:szCs w:val="24"/>
                <w:lang w:val="en-US" w:eastAsia="zh-CN"/>
                <w14:textFill>
                  <w14:solidFill>
                    <w14:schemeClr w14:val="tx1"/>
                  </w14:solidFill>
                </w14:textFill>
              </w:rPr>
              <w:t>398</w:t>
            </w:r>
            <w:r>
              <w:rPr>
                <w:rFonts w:hint="eastAsia" w:cs="Times New Roman"/>
                <w:color w:val="000000" w:themeColor="text1"/>
                <w:sz w:val="24"/>
                <w:szCs w:val="24"/>
                <w:lang w:eastAsia="zh-CN"/>
                <w14:textFill>
                  <w14:solidFill>
                    <w14:schemeClr w14:val="tx1"/>
                  </w14:solidFill>
                </w14:textFill>
              </w:rPr>
              <w:t>”</w:t>
            </w:r>
            <w:r>
              <w:rPr>
                <w:rFonts w:cs="Times New Roman"/>
                <w:color w:val="000000" w:themeColor="text1"/>
                <w:sz w:val="24"/>
                <w:szCs w:val="24"/>
                <w14:textFill>
                  <w14:solidFill>
                    <w14:schemeClr w14:val="tx1"/>
                  </w14:solidFill>
                </w14:textFill>
              </w:rPr>
              <w:t>的</w:t>
            </w:r>
            <w:r>
              <w:rPr>
                <w:rStyle w:val="25"/>
                <w:rFonts w:hint="eastAsia" w:cs="Times New Roman"/>
                <w:color w:val="000000" w:themeColor="text1"/>
                <w:sz w:val="24"/>
                <w:szCs w:val="24"/>
                <w:lang w:eastAsia="zh-CN"/>
                <w14:textFill>
                  <w14:solidFill>
                    <w14:schemeClr w14:val="tx1"/>
                  </w14:solidFill>
                </w14:textFill>
              </w:rPr>
              <w:t>“印刷电路板制造；电子专用材料制造（电子化工材料制造除外）；使用有机溶剂的；有酸洗的以上均不含仅分割、焊接、组装的”</w:t>
            </w:r>
          </w:p>
        </w:tc>
      </w:tr>
      <w:tr w14:paraId="21C47C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88" w:type="dxa"/>
            <w:tcMar>
              <w:top w:w="16" w:type="dxa"/>
              <w:left w:w="16" w:type="dxa"/>
              <w:right w:w="16" w:type="dxa"/>
            </w:tcMar>
            <w:vAlign w:val="center"/>
          </w:tcPr>
          <w:p w14:paraId="21D24BF3">
            <w:pPr>
              <w:pStyle w:val="37"/>
              <w:keepNext w:val="0"/>
              <w:keepLines w:val="0"/>
              <w:pageBreakBefore w:val="0"/>
              <w:kinsoku/>
              <w:wordWrap/>
              <w:overflowPunct/>
              <w:topLinePunct w:val="0"/>
              <w:autoSpaceDE/>
              <w:autoSpaceDN/>
              <w:bidi w:val="0"/>
              <w:jc w:val="center"/>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建设性质</w:t>
            </w:r>
          </w:p>
        </w:tc>
        <w:tc>
          <w:tcPr>
            <w:tcW w:w="2200" w:type="dxa"/>
            <w:vAlign w:val="center"/>
          </w:tcPr>
          <w:p w14:paraId="0D4FE2F8">
            <w:pPr>
              <w:keepNext w:val="0"/>
              <w:keepLines w:val="0"/>
              <w:pageBreakBefore w:val="0"/>
              <w:kinsoku/>
              <w:wordWrap/>
              <w:overflowPunct/>
              <w:topLinePunct w:val="0"/>
              <w:autoSpaceDE/>
              <w:autoSpaceDN/>
              <w:bidi w:val="0"/>
              <w:spacing w:line="240" w:lineRule="auto"/>
              <w:ind w:firstLine="0" w:firstLineChars="0"/>
              <w:jc w:val="both"/>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sym w:font="Wingdings" w:char="00A8"/>
            </w:r>
            <w:r>
              <w:rPr>
                <w:rFonts w:cs="Times New Roman"/>
                <w:color w:val="000000" w:themeColor="text1"/>
                <w:sz w:val="24"/>
                <w:szCs w:val="24"/>
                <w14:textFill>
                  <w14:solidFill>
                    <w14:schemeClr w14:val="tx1"/>
                  </w14:solidFill>
                </w14:textFill>
              </w:rPr>
              <w:t>新建（</w:t>
            </w:r>
            <w:r>
              <w:rPr>
                <w:rFonts w:hint="eastAsia" w:cs="Times New Roman"/>
                <w:color w:val="000000" w:themeColor="text1"/>
                <w:sz w:val="24"/>
                <w:szCs w:val="24"/>
                <w:lang w:val="en-US" w:eastAsia="zh-CN"/>
                <w14:textFill>
                  <w14:solidFill>
                    <w14:schemeClr w14:val="tx1"/>
                  </w14:solidFill>
                </w14:textFill>
              </w:rPr>
              <w:t>迁</w:t>
            </w:r>
            <w:r>
              <w:rPr>
                <w:rFonts w:hint="eastAsia" w:cs="Times New Roman"/>
                <w:color w:val="000000" w:themeColor="text1"/>
                <w:sz w:val="24"/>
                <w:szCs w:val="24"/>
                <w:lang w:eastAsia="zh-CN"/>
                <w14:textFill>
                  <w14:solidFill>
                    <w14:schemeClr w14:val="tx1"/>
                  </w14:solidFill>
                </w14:textFill>
              </w:rPr>
              <w:t>建</w:t>
            </w:r>
            <w:r>
              <w:rPr>
                <w:rFonts w:cs="Times New Roman"/>
                <w:color w:val="000000" w:themeColor="text1"/>
                <w:sz w:val="24"/>
                <w:szCs w:val="24"/>
                <w14:textFill>
                  <w14:solidFill>
                    <w14:schemeClr w14:val="tx1"/>
                  </w14:solidFill>
                </w14:textFill>
              </w:rPr>
              <w:t>）</w:t>
            </w:r>
          </w:p>
          <w:p w14:paraId="690FAFBA">
            <w:pPr>
              <w:keepNext w:val="0"/>
              <w:keepLines w:val="0"/>
              <w:pageBreakBefore w:val="0"/>
              <w:kinsoku/>
              <w:wordWrap/>
              <w:overflowPunct/>
              <w:topLinePunct w:val="0"/>
              <w:autoSpaceDE/>
              <w:autoSpaceDN/>
              <w:bidi w:val="0"/>
              <w:spacing w:line="240" w:lineRule="auto"/>
              <w:ind w:firstLine="0" w:firstLineChars="0"/>
              <w:jc w:val="both"/>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sym w:font="Wingdings" w:char="00FE"/>
            </w:r>
            <w:r>
              <w:rPr>
                <w:rFonts w:cs="Times New Roman"/>
                <w:color w:val="000000" w:themeColor="text1"/>
                <w:sz w:val="24"/>
                <w:szCs w:val="24"/>
                <w14:textFill>
                  <w14:solidFill>
                    <w14:schemeClr w14:val="tx1"/>
                  </w14:solidFill>
                </w14:textFill>
              </w:rPr>
              <w:t>改建</w:t>
            </w:r>
          </w:p>
          <w:p w14:paraId="0CB874E6">
            <w:pPr>
              <w:keepNext w:val="0"/>
              <w:keepLines w:val="0"/>
              <w:pageBreakBefore w:val="0"/>
              <w:kinsoku/>
              <w:wordWrap/>
              <w:overflowPunct/>
              <w:topLinePunct w:val="0"/>
              <w:autoSpaceDE/>
              <w:autoSpaceDN/>
              <w:bidi w:val="0"/>
              <w:spacing w:line="240" w:lineRule="auto"/>
              <w:ind w:firstLine="0" w:firstLineChars="0"/>
              <w:jc w:val="both"/>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sym w:font="Wingdings" w:char="00A8"/>
            </w:r>
            <w:r>
              <w:rPr>
                <w:rFonts w:cs="Times New Roman"/>
                <w:color w:val="000000" w:themeColor="text1"/>
                <w:sz w:val="24"/>
                <w:szCs w:val="24"/>
                <w14:textFill>
                  <w14:solidFill>
                    <w14:schemeClr w14:val="tx1"/>
                  </w14:solidFill>
                </w14:textFill>
              </w:rPr>
              <w:t>扩建</w:t>
            </w:r>
          </w:p>
          <w:p w14:paraId="36007169">
            <w:pPr>
              <w:keepNext w:val="0"/>
              <w:keepLines w:val="0"/>
              <w:pageBreakBefore w:val="0"/>
              <w:kinsoku/>
              <w:wordWrap/>
              <w:overflowPunct/>
              <w:topLinePunct w:val="0"/>
              <w:autoSpaceDE/>
              <w:autoSpaceDN/>
              <w:bidi w:val="0"/>
              <w:spacing w:line="240" w:lineRule="auto"/>
              <w:ind w:firstLine="0" w:firstLineChars="0"/>
              <w:jc w:val="both"/>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sym w:font="Wingdings" w:char="00A8"/>
            </w:r>
            <w:r>
              <w:rPr>
                <w:rFonts w:cs="Times New Roman"/>
                <w:color w:val="000000" w:themeColor="text1"/>
                <w:sz w:val="24"/>
                <w:szCs w:val="24"/>
                <w14:textFill>
                  <w14:solidFill>
                    <w14:schemeClr w14:val="tx1"/>
                  </w14:solidFill>
                </w14:textFill>
              </w:rPr>
              <w:t>技术改造</w:t>
            </w:r>
          </w:p>
        </w:tc>
        <w:tc>
          <w:tcPr>
            <w:tcW w:w="1693" w:type="dxa"/>
            <w:vAlign w:val="center"/>
          </w:tcPr>
          <w:p w14:paraId="0BD11C0A">
            <w:pPr>
              <w:pStyle w:val="37"/>
              <w:keepNext w:val="0"/>
              <w:keepLines w:val="0"/>
              <w:pageBreakBefore w:val="0"/>
              <w:kinsoku/>
              <w:wordWrap/>
              <w:overflowPunct/>
              <w:topLinePunct w:val="0"/>
              <w:autoSpaceDE/>
              <w:autoSpaceDN/>
              <w:bidi w:val="0"/>
              <w:jc w:val="both"/>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建设项目</w:t>
            </w:r>
          </w:p>
          <w:p w14:paraId="041A2456">
            <w:pPr>
              <w:pStyle w:val="37"/>
              <w:keepNext w:val="0"/>
              <w:keepLines w:val="0"/>
              <w:pageBreakBefore w:val="0"/>
              <w:kinsoku/>
              <w:wordWrap/>
              <w:overflowPunct/>
              <w:topLinePunct w:val="0"/>
              <w:autoSpaceDE/>
              <w:autoSpaceDN/>
              <w:bidi w:val="0"/>
              <w:jc w:val="both"/>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申报情形</w:t>
            </w:r>
          </w:p>
        </w:tc>
        <w:tc>
          <w:tcPr>
            <w:tcW w:w="3351" w:type="dxa"/>
            <w:vAlign w:val="center"/>
          </w:tcPr>
          <w:p w14:paraId="3ECD48AB">
            <w:pPr>
              <w:keepNext w:val="0"/>
              <w:keepLines w:val="0"/>
              <w:pageBreakBefore w:val="0"/>
              <w:kinsoku/>
              <w:wordWrap/>
              <w:overflowPunct/>
              <w:topLinePunct w:val="0"/>
              <w:autoSpaceDE/>
              <w:autoSpaceDN/>
              <w:bidi w:val="0"/>
              <w:spacing w:line="240" w:lineRule="auto"/>
              <w:ind w:firstLine="0" w:firstLineChars="0"/>
              <w:jc w:val="both"/>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sym w:font="Wingdings" w:char="00FE"/>
            </w:r>
            <w:r>
              <w:rPr>
                <w:rFonts w:cs="Times New Roman"/>
                <w:color w:val="000000" w:themeColor="text1"/>
                <w:sz w:val="24"/>
                <w:szCs w:val="24"/>
                <w14:textFill>
                  <w14:solidFill>
                    <w14:schemeClr w14:val="tx1"/>
                  </w14:solidFill>
                </w14:textFill>
              </w:rPr>
              <w:t>首次申报项目</w:t>
            </w:r>
          </w:p>
          <w:p w14:paraId="212D197C">
            <w:pPr>
              <w:keepNext w:val="0"/>
              <w:keepLines w:val="0"/>
              <w:pageBreakBefore w:val="0"/>
              <w:kinsoku/>
              <w:wordWrap/>
              <w:overflowPunct/>
              <w:topLinePunct w:val="0"/>
              <w:autoSpaceDE/>
              <w:autoSpaceDN/>
              <w:bidi w:val="0"/>
              <w:spacing w:line="240" w:lineRule="auto"/>
              <w:ind w:firstLine="0" w:firstLineChars="0"/>
              <w:jc w:val="both"/>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sym w:font="Wingdings" w:char="00A8"/>
            </w:r>
            <w:r>
              <w:rPr>
                <w:rFonts w:cs="Times New Roman"/>
                <w:color w:val="000000" w:themeColor="text1"/>
                <w:sz w:val="24"/>
                <w:szCs w:val="24"/>
                <w14:textFill>
                  <w14:solidFill>
                    <w14:schemeClr w14:val="tx1"/>
                  </w14:solidFill>
                </w14:textFill>
              </w:rPr>
              <w:t>不予批准后再次申报项目</w:t>
            </w:r>
          </w:p>
          <w:p w14:paraId="0DECC415">
            <w:pPr>
              <w:keepNext w:val="0"/>
              <w:keepLines w:val="0"/>
              <w:pageBreakBefore w:val="0"/>
              <w:kinsoku/>
              <w:wordWrap/>
              <w:overflowPunct/>
              <w:topLinePunct w:val="0"/>
              <w:autoSpaceDE/>
              <w:autoSpaceDN/>
              <w:bidi w:val="0"/>
              <w:spacing w:line="240" w:lineRule="auto"/>
              <w:ind w:firstLine="0" w:firstLineChars="0"/>
              <w:jc w:val="both"/>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sym w:font="Wingdings" w:char="00A8"/>
            </w:r>
            <w:r>
              <w:rPr>
                <w:rFonts w:cs="Times New Roman"/>
                <w:color w:val="000000" w:themeColor="text1"/>
                <w:sz w:val="24"/>
                <w:szCs w:val="24"/>
                <w14:textFill>
                  <w14:solidFill>
                    <w14:schemeClr w14:val="tx1"/>
                  </w14:solidFill>
                </w14:textFill>
              </w:rPr>
              <w:t>超五年重新审核项目</w:t>
            </w:r>
          </w:p>
          <w:p w14:paraId="6D907475">
            <w:pPr>
              <w:keepNext w:val="0"/>
              <w:keepLines w:val="0"/>
              <w:pageBreakBefore w:val="0"/>
              <w:kinsoku/>
              <w:wordWrap/>
              <w:overflowPunct/>
              <w:topLinePunct w:val="0"/>
              <w:autoSpaceDE/>
              <w:autoSpaceDN/>
              <w:bidi w:val="0"/>
              <w:spacing w:line="240" w:lineRule="auto"/>
              <w:ind w:firstLine="0" w:firstLineChars="0"/>
              <w:jc w:val="both"/>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sym w:font="Wingdings" w:char="00A8"/>
            </w:r>
            <w:r>
              <w:rPr>
                <w:rFonts w:cs="Times New Roman"/>
                <w:color w:val="000000" w:themeColor="text1"/>
                <w:sz w:val="24"/>
                <w:szCs w:val="24"/>
                <w14:textFill>
                  <w14:solidFill>
                    <w14:schemeClr w14:val="tx1"/>
                  </w14:solidFill>
                </w14:textFill>
              </w:rPr>
              <w:t>重大变动重新报批项目</w:t>
            </w:r>
          </w:p>
        </w:tc>
      </w:tr>
      <w:tr w14:paraId="4ECB6C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88" w:type="dxa"/>
            <w:tcMar>
              <w:top w:w="16" w:type="dxa"/>
              <w:left w:w="16" w:type="dxa"/>
              <w:right w:w="16" w:type="dxa"/>
            </w:tcMar>
            <w:vAlign w:val="center"/>
          </w:tcPr>
          <w:p w14:paraId="6EDEA379">
            <w:pPr>
              <w:pStyle w:val="37"/>
              <w:keepNext w:val="0"/>
              <w:keepLines w:val="0"/>
              <w:pageBreakBefore w:val="0"/>
              <w:kinsoku/>
              <w:wordWrap/>
              <w:overflowPunct/>
              <w:topLinePunct w:val="0"/>
              <w:autoSpaceDE/>
              <w:autoSpaceDN/>
              <w:bidi w:val="0"/>
              <w:jc w:val="center"/>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项目审批（核准/备案）部门（选填）</w:t>
            </w:r>
          </w:p>
        </w:tc>
        <w:tc>
          <w:tcPr>
            <w:tcW w:w="2200" w:type="dxa"/>
            <w:vAlign w:val="center"/>
          </w:tcPr>
          <w:p w14:paraId="1309EB3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苏州市吴江区行政审批局</w:t>
            </w:r>
          </w:p>
        </w:tc>
        <w:tc>
          <w:tcPr>
            <w:tcW w:w="1693" w:type="dxa"/>
            <w:vAlign w:val="center"/>
          </w:tcPr>
          <w:p w14:paraId="1F636505">
            <w:pPr>
              <w:pStyle w:val="37"/>
              <w:keepNext w:val="0"/>
              <w:keepLines w:val="0"/>
              <w:pageBreakBefore w:val="0"/>
              <w:kinsoku/>
              <w:wordWrap/>
              <w:overflowPunct/>
              <w:topLinePunct w:val="0"/>
              <w:autoSpaceDE/>
              <w:autoSpaceDN/>
              <w:bidi w:val="0"/>
              <w:jc w:val="center"/>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项目审批（核准/备案）文号（选填）</w:t>
            </w:r>
          </w:p>
        </w:tc>
        <w:tc>
          <w:tcPr>
            <w:tcW w:w="3351" w:type="dxa"/>
            <w:vAlign w:val="center"/>
          </w:tcPr>
          <w:p w14:paraId="7C16D01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吴行审</w:t>
            </w:r>
            <w:r>
              <w:rPr>
                <w:rFonts w:hint="default" w:ascii="Times New Roman" w:hAnsi="Times New Roman" w:eastAsia="宋体" w:cs="Times New Roman"/>
                <w:color w:val="000000" w:themeColor="text1"/>
                <w:sz w:val="24"/>
                <w14:textFill>
                  <w14:solidFill>
                    <w14:schemeClr w14:val="tx1"/>
                  </w14:solidFill>
                </w14:textFill>
              </w:rPr>
              <w:t>备[20</w:t>
            </w:r>
            <w:r>
              <w:rPr>
                <w:rFonts w:hint="default" w:ascii="Times New Roman" w:hAnsi="Times New Roman" w:cs="Times New Roman"/>
                <w:color w:val="000000" w:themeColor="text1"/>
                <w:sz w:val="24"/>
                <w:lang w:val="en-US" w:eastAsia="zh-CN"/>
                <w14:textFill>
                  <w14:solidFill>
                    <w14:schemeClr w14:val="tx1"/>
                  </w14:solidFill>
                </w14:textFill>
              </w:rPr>
              <w:t>21</w:t>
            </w: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204</w:t>
            </w:r>
            <w:r>
              <w:rPr>
                <w:rFonts w:hint="default" w:ascii="Times New Roman" w:hAnsi="Times New Roman" w:eastAsia="宋体" w:cs="Times New Roman"/>
                <w:color w:val="000000" w:themeColor="text1"/>
                <w:sz w:val="24"/>
                <w14:textFill>
                  <w14:solidFill>
                    <w14:schemeClr w14:val="tx1"/>
                  </w14:solidFill>
                </w14:textFill>
              </w:rPr>
              <w:t>号</w:t>
            </w:r>
          </w:p>
        </w:tc>
      </w:tr>
      <w:tr w14:paraId="6A0E72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8" w:type="dxa"/>
            <w:tcMar>
              <w:top w:w="16" w:type="dxa"/>
              <w:left w:w="16" w:type="dxa"/>
              <w:right w:w="16" w:type="dxa"/>
            </w:tcMar>
            <w:vAlign w:val="center"/>
          </w:tcPr>
          <w:p w14:paraId="650E609A">
            <w:pPr>
              <w:pStyle w:val="37"/>
              <w:keepNext w:val="0"/>
              <w:keepLines w:val="0"/>
              <w:pageBreakBefore w:val="0"/>
              <w:kinsoku/>
              <w:wordWrap/>
              <w:overflowPunct/>
              <w:topLinePunct w:val="0"/>
              <w:autoSpaceDE/>
              <w:autoSpaceDN/>
              <w:bidi w:val="0"/>
              <w:jc w:val="center"/>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总投资（万元）</w:t>
            </w:r>
          </w:p>
        </w:tc>
        <w:tc>
          <w:tcPr>
            <w:tcW w:w="2200" w:type="dxa"/>
            <w:vAlign w:val="center"/>
          </w:tcPr>
          <w:p w14:paraId="40DCB5C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1600</w:t>
            </w:r>
          </w:p>
        </w:tc>
        <w:tc>
          <w:tcPr>
            <w:tcW w:w="1693" w:type="dxa"/>
            <w:tcMar>
              <w:top w:w="16" w:type="dxa"/>
              <w:left w:w="16" w:type="dxa"/>
              <w:right w:w="16" w:type="dxa"/>
            </w:tcMar>
            <w:vAlign w:val="center"/>
          </w:tcPr>
          <w:p w14:paraId="7F8906FB">
            <w:pPr>
              <w:pStyle w:val="37"/>
              <w:keepNext w:val="0"/>
              <w:keepLines w:val="0"/>
              <w:pageBreakBefore w:val="0"/>
              <w:kinsoku/>
              <w:wordWrap/>
              <w:overflowPunct/>
              <w:topLinePunct w:val="0"/>
              <w:autoSpaceDE/>
              <w:autoSpaceDN/>
              <w:bidi w:val="0"/>
              <w:jc w:val="center"/>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环保投资（万元）</w:t>
            </w:r>
          </w:p>
        </w:tc>
        <w:tc>
          <w:tcPr>
            <w:tcW w:w="3351" w:type="dxa"/>
            <w:vAlign w:val="center"/>
          </w:tcPr>
          <w:p w14:paraId="67E394C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50</w:t>
            </w:r>
          </w:p>
        </w:tc>
      </w:tr>
      <w:tr w14:paraId="67665A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8" w:type="dxa"/>
            <w:tcMar>
              <w:top w:w="16" w:type="dxa"/>
              <w:left w:w="16" w:type="dxa"/>
              <w:right w:w="16" w:type="dxa"/>
            </w:tcMar>
            <w:vAlign w:val="center"/>
          </w:tcPr>
          <w:p w14:paraId="6244DC9D">
            <w:pPr>
              <w:pStyle w:val="37"/>
              <w:keepNext w:val="0"/>
              <w:keepLines w:val="0"/>
              <w:pageBreakBefore w:val="0"/>
              <w:kinsoku/>
              <w:wordWrap/>
              <w:overflowPunct/>
              <w:topLinePunct w:val="0"/>
              <w:autoSpaceDE/>
              <w:autoSpaceDN/>
              <w:bidi w:val="0"/>
              <w:jc w:val="center"/>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环保投资占比（%）</w:t>
            </w:r>
          </w:p>
        </w:tc>
        <w:tc>
          <w:tcPr>
            <w:tcW w:w="2200" w:type="dxa"/>
            <w:vAlign w:val="center"/>
          </w:tcPr>
          <w:p w14:paraId="07C7A5B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3.1</w:t>
            </w:r>
          </w:p>
        </w:tc>
        <w:tc>
          <w:tcPr>
            <w:tcW w:w="1693" w:type="dxa"/>
            <w:tcMar>
              <w:top w:w="16" w:type="dxa"/>
              <w:left w:w="16" w:type="dxa"/>
              <w:right w:w="16" w:type="dxa"/>
            </w:tcMar>
            <w:vAlign w:val="center"/>
          </w:tcPr>
          <w:p w14:paraId="2707E0D1">
            <w:pPr>
              <w:pStyle w:val="37"/>
              <w:keepNext w:val="0"/>
              <w:keepLines w:val="0"/>
              <w:pageBreakBefore w:val="0"/>
              <w:kinsoku/>
              <w:wordWrap/>
              <w:overflowPunct/>
              <w:topLinePunct w:val="0"/>
              <w:autoSpaceDE/>
              <w:autoSpaceDN/>
              <w:bidi w:val="0"/>
              <w:jc w:val="center"/>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施工工期</w:t>
            </w:r>
          </w:p>
        </w:tc>
        <w:tc>
          <w:tcPr>
            <w:tcW w:w="3351" w:type="dxa"/>
            <w:vAlign w:val="center"/>
          </w:tcPr>
          <w:p w14:paraId="500BD5D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1个月</w:t>
            </w:r>
          </w:p>
        </w:tc>
      </w:tr>
      <w:tr w14:paraId="0AEE1B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1088" w:type="dxa"/>
            <w:tcMar>
              <w:top w:w="16" w:type="dxa"/>
              <w:left w:w="16" w:type="dxa"/>
              <w:right w:w="16" w:type="dxa"/>
            </w:tcMar>
            <w:vAlign w:val="center"/>
          </w:tcPr>
          <w:p w14:paraId="637889CE">
            <w:pPr>
              <w:pStyle w:val="37"/>
              <w:keepNext w:val="0"/>
              <w:keepLines w:val="0"/>
              <w:pageBreakBefore w:val="0"/>
              <w:kinsoku/>
              <w:wordWrap/>
              <w:overflowPunct/>
              <w:topLinePunct w:val="0"/>
              <w:autoSpaceDE/>
              <w:autoSpaceDN/>
              <w:bidi w:val="0"/>
              <w:jc w:val="center"/>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是否开工建设</w:t>
            </w:r>
          </w:p>
        </w:tc>
        <w:tc>
          <w:tcPr>
            <w:tcW w:w="2200" w:type="dxa"/>
            <w:vAlign w:val="center"/>
          </w:tcPr>
          <w:p w14:paraId="283339A8">
            <w:pPr>
              <w:keepNext w:val="0"/>
              <w:keepLines w:val="0"/>
              <w:pageBreakBefore w:val="0"/>
              <w:kinsoku/>
              <w:wordWrap/>
              <w:overflowPunct/>
              <w:topLinePunct w:val="0"/>
              <w:autoSpaceDE/>
              <w:autoSpaceDN/>
              <w:bidi w:val="0"/>
              <w:adjustRightInd w:val="0"/>
              <w:snapToGrid w:val="0"/>
              <w:spacing w:line="240" w:lineRule="auto"/>
              <w:ind w:firstLine="240" w:firstLineChars="100"/>
              <w:jc w:val="both"/>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sym w:font="Wingdings" w:char="00A8"/>
            </w:r>
            <w:r>
              <w:rPr>
                <w:rFonts w:cs="Times New Roman"/>
                <w:color w:val="000000" w:themeColor="text1"/>
                <w:sz w:val="24"/>
                <w:szCs w:val="24"/>
                <w14:textFill>
                  <w14:solidFill>
                    <w14:schemeClr w14:val="tx1"/>
                  </w14:solidFill>
                </w14:textFill>
              </w:rPr>
              <w:t>否</w:t>
            </w:r>
          </w:p>
          <w:p w14:paraId="2AEBAB3D">
            <w:pPr>
              <w:keepNext w:val="0"/>
              <w:keepLines w:val="0"/>
              <w:pageBreakBefore w:val="0"/>
              <w:kinsoku/>
              <w:wordWrap/>
              <w:overflowPunct/>
              <w:topLinePunct w:val="0"/>
              <w:autoSpaceDE/>
              <w:autoSpaceDN/>
              <w:bidi w:val="0"/>
              <w:adjustRightInd w:val="0"/>
              <w:snapToGrid w:val="0"/>
              <w:spacing w:line="240" w:lineRule="auto"/>
              <w:ind w:firstLine="240" w:firstLineChars="100"/>
              <w:jc w:val="both"/>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sym w:font="Wingdings" w:char="00FE"/>
            </w:r>
            <w:r>
              <w:rPr>
                <w:rFonts w:cs="Times New Roman"/>
                <w:color w:val="000000" w:themeColor="text1"/>
                <w:sz w:val="24"/>
                <w:szCs w:val="24"/>
                <w14:textFill>
                  <w14:solidFill>
                    <w14:schemeClr w14:val="tx1"/>
                  </w14:solidFill>
                </w14:textFill>
              </w:rPr>
              <w:t>是：</w:t>
            </w:r>
          </w:p>
        </w:tc>
        <w:tc>
          <w:tcPr>
            <w:tcW w:w="1693" w:type="dxa"/>
            <w:tcMar>
              <w:top w:w="16" w:type="dxa"/>
              <w:left w:w="16" w:type="dxa"/>
              <w:right w:w="16" w:type="dxa"/>
            </w:tcMar>
            <w:vAlign w:val="center"/>
          </w:tcPr>
          <w:p w14:paraId="3018E4CC">
            <w:pPr>
              <w:pStyle w:val="37"/>
              <w:keepNext w:val="0"/>
              <w:keepLines w:val="0"/>
              <w:pageBreakBefore w:val="0"/>
              <w:kinsoku/>
              <w:wordWrap/>
              <w:overflowPunct/>
              <w:topLinePunct w:val="0"/>
              <w:autoSpaceDE/>
              <w:autoSpaceDN/>
              <w:bidi w:val="0"/>
              <w:jc w:val="center"/>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用地（用海）面积（m</w:t>
            </w:r>
            <w:r>
              <w:rPr>
                <w:rFonts w:cs="Times New Roman"/>
                <w:color w:val="000000" w:themeColor="text1"/>
                <w:sz w:val="24"/>
                <w:szCs w:val="24"/>
                <w:vertAlign w:val="superscript"/>
                <w14:textFill>
                  <w14:solidFill>
                    <w14:schemeClr w14:val="tx1"/>
                  </w14:solidFill>
                </w14:textFill>
              </w:rPr>
              <w:t>2</w:t>
            </w:r>
            <w:r>
              <w:rPr>
                <w:rFonts w:cs="Times New Roman"/>
                <w:color w:val="000000" w:themeColor="text1"/>
                <w:sz w:val="24"/>
                <w:szCs w:val="24"/>
                <w14:textFill>
                  <w14:solidFill>
                    <w14:schemeClr w14:val="tx1"/>
                  </w14:solidFill>
                </w14:textFill>
              </w:rPr>
              <w:t>）</w:t>
            </w:r>
          </w:p>
        </w:tc>
        <w:tc>
          <w:tcPr>
            <w:tcW w:w="3351" w:type="dxa"/>
            <w:vAlign w:val="center"/>
          </w:tcPr>
          <w:p w14:paraId="536EB9F0">
            <w:pPr>
              <w:pStyle w:val="28"/>
              <w:keepNext w:val="0"/>
              <w:keepLines w:val="0"/>
              <w:pageBreakBefore w:val="0"/>
              <w:kinsoku/>
              <w:wordWrap/>
              <w:overflowPunct/>
              <w:topLinePunct w:val="0"/>
              <w:autoSpaceDE/>
              <w:autoSpaceDN/>
              <w:bidi w:val="0"/>
              <w:jc w:val="center"/>
              <w:textAlignment w:val="auto"/>
              <w:rPr>
                <w:rFonts w:hint="default" w:eastAsia="宋体" w:cs="Times New Roman"/>
                <w:color w:val="000000" w:themeColor="text1"/>
                <w:spacing w:val="4"/>
                <w:sz w:val="24"/>
                <w:szCs w:val="24"/>
                <w:lang w:val="en-US" w:eastAsia="zh-CN"/>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无新增占地面积，在原有厂房内</w:t>
            </w:r>
            <w:r>
              <w:rPr>
                <w:rFonts w:hint="eastAsia"/>
                <w:color w:val="000000" w:themeColor="text1"/>
                <w:highlight w:val="none"/>
                <w:lang w:eastAsia="zh-CN"/>
                <w14:textFill>
                  <w14:solidFill>
                    <w14:schemeClr w14:val="tx1"/>
                  </w14:solidFill>
                </w14:textFill>
              </w:rPr>
              <w:t>改</w:t>
            </w:r>
            <w:r>
              <w:rPr>
                <w:rFonts w:ascii="Times New Roman" w:hAnsi="Times New Roman"/>
                <w:color w:val="000000" w:themeColor="text1"/>
                <w:highlight w:val="none"/>
                <w14:textFill>
                  <w14:solidFill>
                    <w14:schemeClr w14:val="tx1"/>
                  </w14:solidFill>
                </w14:textFill>
              </w:rPr>
              <w:t>建，</w:t>
            </w:r>
            <w:r>
              <w:rPr>
                <w:rFonts w:hint="eastAsia" w:ascii="Times New Roman" w:hAnsi="Times New Roman"/>
                <w:color w:val="000000" w:themeColor="text1"/>
                <w:highlight w:val="none"/>
                <w:lang w:val="en-US" w:eastAsia="zh-CN"/>
                <w14:textFill>
                  <w14:solidFill>
                    <w14:schemeClr w14:val="tx1"/>
                  </w14:solidFill>
                </w14:textFill>
              </w:rPr>
              <w:t>全厂</w:t>
            </w:r>
            <w:r>
              <w:rPr>
                <w:rFonts w:ascii="Times New Roman" w:hAnsi="Times New Roman"/>
                <w:color w:val="000000" w:themeColor="text1"/>
                <w:highlight w:val="none"/>
                <w14:textFill>
                  <w14:solidFill>
                    <w14:schemeClr w14:val="tx1"/>
                  </w14:solidFill>
                </w14:textFill>
              </w:rPr>
              <w:t>总占地面积</w:t>
            </w:r>
            <w:r>
              <w:rPr>
                <w:rFonts w:hint="eastAsia"/>
                <w:color w:val="000000" w:themeColor="text1"/>
                <w:highlight w:val="none"/>
                <w:lang w:val="en-US" w:eastAsia="zh-CN"/>
                <w14:textFill>
                  <w14:solidFill>
                    <w14:schemeClr w14:val="tx1"/>
                  </w14:solidFill>
                </w14:textFill>
              </w:rPr>
              <w:t>26765</w:t>
            </w:r>
            <w:r>
              <w:rPr>
                <w:rFonts w:hint="eastAsia" w:ascii="Times New Roman" w:hAnsi="Times New Roman"/>
                <w:color w:val="000000" w:themeColor="text1"/>
                <w:highlight w:val="none"/>
                <w14:textFill>
                  <w14:solidFill>
                    <w14:schemeClr w14:val="tx1"/>
                  </w14:solidFill>
                </w14:textFill>
              </w:rPr>
              <w:t>m</w:t>
            </w:r>
            <w:r>
              <w:rPr>
                <w:rFonts w:hint="eastAsia" w:ascii="Times New Roman" w:hAnsi="Times New Roman"/>
                <w:color w:val="000000" w:themeColor="text1"/>
                <w:highlight w:val="none"/>
                <w:vertAlign w:val="superscript"/>
                <w14:textFill>
                  <w14:solidFill>
                    <w14:schemeClr w14:val="tx1"/>
                  </w14:solidFill>
                </w14:textFill>
              </w:rPr>
              <w:t>2</w:t>
            </w:r>
          </w:p>
        </w:tc>
      </w:tr>
      <w:tr w14:paraId="433B50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8" w:type="dxa"/>
            <w:vAlign w:val="center"/>
          </w:tcPr>
          <w:p w14:paraId="72B9078E">
            <w:pPr>
              <w:pStyle w:val="37"/>
              <w:keepNext w:val="0"/>
              <w:keepLines w:val="0"/>
              <w:pageBreakBefore w:val="0"/>
              <w:kinsoku/>
              <w:wordWrap/>
              <w:overflowPunct/>
              <w:topLinePunct w:val="0"/>
              <w:autoSpaceDE/>
              <w:autoSpaceDN/>
              <w:bidi w:val="0"/>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专项评价设置情况</w:t>
            </w:r>
          </w:p>
        </w:tc>
        <w:tc>
          <w:tcPr>
            <w:tcW w:w="7244" w:type="dxa"/>
            <w:gridSpan w:val="3"/>
            <w:vAlign w:val="center"/>
          </w:tcPr>
          <w:p w14:paraId="4BF389DB">
            <w:pPr>
              <w:pStyle w:val="28"/>
              <w:keepNext w:val="0"/>
              <w:keepLines w:val="0"/>
              <w:pageBreakBefore w:val="0"/>
              <w:kinsoku/>
              <w:wordWrap/>
              <w:overflowPunct/>
              <w:topLinePunct w:val="0"/>
              <w:autoSpaceDE/>
              <w:autoSpaceDN/>
              <w:bidi w:val="0"/>
              <w:jc w:val="center"/>
              <w:textAlignment w:val="auto"/>
              <w:rPr>
                <w:rFonts w:cs="Times New Roman"/>
                <w:color w:val="000000" w:themeColor="text1"/>
                <w:spacing w:val="4"/>
                <w:sz w:val="24"/>
                <w:szCs w:val="24"/>
                <w14:textFill>
                  <w14:solidFill>
                    <w14:schemeClr w14:val="tx1"/>
                  </w14:solidFill>
                </w14:textFill>
              </w:rPr>
            </w:pPr>
            <w:r>
              <w:rPr>
                <w:rFonts w:cs="Times New Roman"/>
                <w:color w:val="000000" w:themeColor="text1"/>
                <w:spacing w:val="4"/>
                <w:sz w:val="24"/>
                <w:szCs w:val="24"/>
                <w14:textFill>
                  <w14:solidFill>
                    <w14:schemeClr w14:val="tx1"/>
                  </w14:solidFill>
                </w14:textFill>
              </w:rPr>
              <w:t>无</w:t>
            </w:r>
          </w:p>
        </w:tc>
      </w:tr>
      <w:tr w14:paraId="4974A8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8" w:type="dxa"/>
            <w:vAlign w:val="center"/>
          </w:tcPr>
          <w:p w14:paraId="38714B25">
            <w:pPr>
              <w:pStyle w:val="37"/>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规划情况</w:t>
            </w:r>
          </w:p>
        </w:tc>
        <w:tc>
          <w:tcPr>
            <w:tcW w:w="7244" w:type="dxa"/>
            <w:gridSpan w:val="3"/>
            <w:vAlign w:val="center"/>
          </w:tcPr>
          <w:p w14:paraId="46EB3BC3">
            <w:pPr>
              <w:pStyle w:val="28"/>
              <w:spacing w:line="360" w:lineRule="auto"/>
              <w:jc w:val="left"/>
              <w:rPr>
                <w:rFonts w:cs="Times New Roman"/>
                <w:color w:val="000000" w:themeColor="text1"/>
                <w:kern w:val="0"/>
                <w:sz w:val="24"/>
                <w:szCs w:val="24"/>
                <w14:textFill>
                  <w14:solidFill>
                    <w14:schemeClr w14:val="tx1"/>
                  </w14:solidFill>
                </w14:textFill>
              </w:rPr>
            </w:pPr>
            <w:r>
              <w:rPr>
                <w:rFonts w:hint="eastAsia" w:cs="Times New Roman"/>
                <w:color w:val="000000" w:themeColor="text1"/>
                <w:kern w:val="0"/>
                <w:sz w:val="24"/>
                <w:szCs w:val="24"/>
                <w:lang w:val="en-US" w:eastAsia="zh-CN"/>
                <w14:textFill>
                  <w14:solidFill>
                    <w14:schemeClr w14:val="tx1"/>
                  </w14:solidFill>
                </w14:textFill>
              </w:rPr>
              <w:t>1、</w:t>
            </w:r>
            <w:r>
              <w:rPr>
                <w:rFonts w:cs="Times New Roman"/>
                <w:color w:val="000000" w:themeColor="text1"/>
                <w:kern w:val="0"/>
                <w:sz w:val="24"/>
                <w:szCs w:val="24"/>
                <w14:textFill>
                  <w14:solidFill>
                    <w14:schemeClr w14:val="tx1"/>
                  </w14:solidFill>
                </w14:textFill>
              </w:rPr>
              <w:t>规划名称：</w:t>
            </w:r>
            <w:r>
              <w:rPr>
                <w:rFonts w:hint="eastAsia"/>
                <w:color w:val="000000" w:themeColor="text1"/>
                <w14:textFill>
                  <w14:solidFill>
                    <w14:schemeClr w14:val="tx1"/>
                  </w14:solidFill>
                </w14:textFill>
              </w:rPr>
              <w:t>《</w:t>
            </w:r>
            <w:r>
              <w:rPr>
                <w:rFonts w:hint="eastAsia" w:cs="Times New Roman"/>
                <w:color w:val="000000" w:themeColor="text1"/>
                <w:spacing w:val="4"/>
                <w:sz w:val="24"/>
                <w:szCs w:val="24"/>
                <w14:textFill>
                  <w14:solidFill>
                    <w14:schemeClr w14:val="tx1"/>
                  </w14:solidFill>
                </w14:textFill>
              </w:rPr>
              <w:t>苏州市黎里镇总体规划</w:t>
            </w:r>
            <w:r>
              <w:rPr>
                <w:rFonts w:hint="eastAsia"/>
                <w:color w:val="000000" w:themeColor="text1"/>
                <w14:textFill>
                  <w14:solidFill>
                    <w14:schemeClr w14:val="tx1"/>
                  </w14:solidFill>
                </w14:textFill>
              </w:rPr>
              <w:t>（2014-2030）》</w:t>
            </w:r>
          </w:p>
          <w:p w14:paraId="1693AB5C">
            <w:pPr>
              <w:pStyle w:val="28"/>
              <w:spacing w:line="360" w:lineRule="auto"/>
              <w:jc w:val="left"/>
              <w:rPr>
                <w:rFonts w:cs="Times New Roman"/>
                <w:color w:val="000000" w:themeColor="text1"/>
                <w:kern w:val="0"/>
                <w:sz w:val="24"/>
                <w:szCs w:val="24"/>
                <w14:textFill>
                  <w14:solidFill>
                    <w14:schemeClr w14:val="tx1"/>
                  </w14:solidFill>
                </w14:textFill>
              </w:rPr>
            </w:pPr>
            <w:r>
              <w:rPr>
                <w:rFonts w:cs="Times New Roman"/>
                <w:color w:val="000000" w:themeColor="text1"/>
                <w:kern w:val="0"/>
                <w:sz w:val="24"/>
                <w:szCs w:val="24"/>
                <w14:textFill>
                  <w14:solidFill>
                    <w14:schemeClr w14:val="tx1"/>
                  </w14:solidFill>
                </w14:textFill>
              </w:rPr>
              <w:t>审批机关：</w:t>
            </w:r>
            <w:r>
              <w:rPr>
                <w:rFonts w:hint="eastAsia" w:cs="Times New Roman"/>
                <w:color w:val="000000" w:themeColor="text1"/>
                <w:kern w:val="0"/>
                <w:sz w:val="24"/>
                <w:szCs w:val="24"/>
                <w14:textFill>
                  <w14:solidFill>
                    <w14:schemeClr w14:val="tx1"/>
                  </w14:solidFill>
                </w14:textFill>
              </w:rPr>
              <w:t>江苏省人民政府</w:t>
            </w:r>
          </w:p>
          <w:p w14:paraId="5B808F74">
            <w:pPr>
              <w:keepNext w:val="0"/>
              <w:keepLines w:val="0"/>
              <w:widowControl/>
              <w:suppressLineNumbers w:val="0"/>
              <w:spacing w:line="360" w:lineRule="auto"/>
              <w:ind w:left="0" w:leftChars="0" w:firstLine="0" w:firstLineChars="0"/>
              <w:jc w:val="left"/>
              <w:rPr>
                <w:rFonts w:hint="eastAsia" w:cs="Times New Roman"/>
                <w:color w:val="000000" w:themeColor="text1"/>
                <w:kern w:val="0"/>
                <w:sz w:val="24"/>
                <w:szCs w:val="24"/>
                <w14:textFill>
                  <w14:solidFill>
                    <w14:schemeClr w14:val="tx1"/>
                  </w14:solidFill>
                </w14:textFill>
              </w:rPr>
            </w:pPr>
            <w:r>
              <w:rPr>
                <w:rFonts w:cs="Times New Roman"/>
                <w:color w:val="000000" w:themeColor="text1"/>
                <w:kern w:val="0"/>
                <w:sz w:val="24"/>
                <w:szCs w:val="24"/>
                <w14:textFill>
                  <w14:solidFill>
                    <w14:schemeClr w14:val="tx1"/>
                  </w14:solidFill>
                </w14:textFill>
              </w:rPr>
              <w:t>审批文件名称及文号：</w:t>
            </w:r>
            <w:r>
              <w:rPr>
                <w:rFonts w:hint="eastAsia" w:cs="Times New Roman"/>
                <w:color w:val="000000" w:themeColor="text1"/>
                <w:kern w:val="0"/>
                <w:sz w:val="24"/>
                <w:szCs w:val="24"/>
                <w14:textFill>
                  <w14:solidFill>
                    <w14:schemeClr w14:val="tx1"/>
                  </w14:solidFill>
                </w14:textFill>
              </w:rPr>
              <w:t>苏府复</w:t>
            </w:r>
            <w:r>
              <w:rPr>
                <w:rFonts w:hint="eastAsia" w:cs="Times New Roman"/>
                <w:color w:val="000000" w:themeColor="text1"/>
                <w:spacing w:val="4"/>
                <w:sz w:val="24"/>
                <w:szCs w:val="24"/>
                <w14:textFill>
                  <w14:solidFill>
                    <w14:schemeClr w14:val="tx1"/>
                  </w14:solidFill>
                </w14:textFill>
              </w:rPr>
              <w:t>[2015]66</w:t>
            </w:r>
            <w:r>
              <w:rPr>
                <w:rFonts w:hint="eastAsia" w:cs="Times New Roman"/>
                <w:color w:val="000000" w:themeColor="text1"/>
                <w:kern w:val="0"/>
                <w:sz w:val="24"/>
                <w:szCs w:val="24"/>
                <w14:textFill>
                  <w14:solidFill>
                    <w14:schemeClr w14:val="tx1"/>
                  </w14:solidFill>
                </w14:textFill>
              </w:rPr>
              <w:t>号</w:t>
            </w:r>
          </w:p>
          <w:p w14:paraId="58716DBC">
            <w:pPr>
              <w:keepNext w:val="0"/>
              <w:keepLines w:val="0"/>
              <w:widowControl/>
              <w:suppressLineNumbers w:val="0"/>
              <w:spacing w:line="360" w:lineRule="auto"/>
              <w:ind w:left="0" w:leftChars="0" w:firstLine="0" w:firstLineChars="0"/>
              <w:jc w:val="left"/>
              <w:rPr>
                <w:rFonts w:cs="Times New Roman"/>
                <w:color w:val="000000" w:themeColor="text1"/>
                <w:kern w:val="0"/>
                <w:sz w:val="24"/>
                <w:szCs w:val="24"/>
                <w14:textFill>
                  <w14:solidFill>
                    <w14:schemeClr w14:val="tx1"/>
                  </w14:solidFill>
                </w14:textFill>
              </w:rPr>
            </w:pPr>
            <w:r>
              <w:rPr>
                <w:rFonts w:hint="eastAsia" w:cs="Times New Roman"/>
                <w:color w:val="000000" w:themeColor="text1"/>
                <w:kern w:val="0"/>
                <w:sz w:val="24"/>
                <w:szCs w:val="24"/>
                <w:lang w:val="en-US" w:eastAsia="zh-CN"/>
                <w14:textFill>
                  <w14:solidFill>
                    <w14:schemeClr w14:val="tx1"/>
                  </w14:solidFill>
                </w14:textFill>
              </w:rPr>
              <w:t>2、</w:t>
            </w:r>
            <w:r>
              <w:rPr>
                <w:rFonts w:cs="Times New Roman"/>
                <w:color w:val="000000" w:themeColor="text1"/>
                <w:kern w:val="0"/>
                <w:sz w:val="24"/>
                <w:szCs w:val="24"/>
                <w14:textFill>
                  <w14:solidFill>
                    <w14:schemeClr w14:val="tx1"/>
                  </w14:solidFill>
                </w14:textFill>
              </w:rPr>
              <w:t>规划名称：</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eastAsia" w:ascii="宋体" w:hAnsi="宋体" w:cs="宋体"/>
                <w:color w:val="000000" w:themeColor="text1"/>
                <w:kern w:val="0"/>
                <w:sz w:val="24"/>
                <w:szCs w:val="24"/>
                <w:lang w:val="en-US" w:eastAsia="zh-CN" w:bidi="ar"/>
                <w14:textFill>
                  <w14:solidFill>
                    <w14:schemeClr w14:val="tx1"/>
                  </w14:solidFill>
                </w14:textFill>
              </w:rPr>
              <w:t>苏</w:t>
            </w:r>
            <w:r>
              <w:rPr>
                <w:rFonts w:hint="eastAsia" w:cs="Times New Roman"/>
                <w:color w:val="000000" w:themeColor="text1"/>
                <w:spacing w:val="4"/>
                <w:sz w:val="24"/>
                <w:szCs w:val="24"/>
                <w14:textFill>
                  <w14:solidFill>
                    <w14:schemeClr w14:val="tx1"/>
                  </w14:solidFill>
                </w14:textFill>
              </w:rPr>
              <w:t>州市黎里镇总体规划（2014-2030）修改方案</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p>
          <w:p w14:paraId="4E59021D">
            <w:pPr>
              <w:pStyle w:val="28"/>
              <w:spacing w:line="360" w:lineRule="auto"/>
              <w:jc w:val="left"/>
              <w:rPr>
                <w:rFonts w:cs="Times New Roman"/>
                <w:color w:val="000000" w:themeColor="text1"/>
                <w:kern w:val="0"/>
                <w:sz w:val="24"/>
                <w:szCs w:val="24"/>
                <w14:textFill>
                  <w14:solidFill>
                    <w14:schemeClr w14:val="tx1"/>
                  </w14:solidFill>
                </w14:textFill>
              </w:rPr>
            </w:pPr>
            <w:r>
              <w:rPr>
                <w:rFonts w:cs="Times New Roman"/>
                <w:color w:val="000000" w:themeColor="text1"/>
                <w:kern w:val="0"/>
                <w:sz w:val="24"/>
                <w:szCs w:val="24"/>
                <w14:textFill>
                  <w14:solidFill>
                    <w14:schemeClr w14:val="tx1"/>
                  </w14:solidFill>
                </w14:textFill>
              </w:rPr>
              <w:t>审批机关：</w:t>
            </w:r>
            <w:r>
              <w:rPr>
                <w:rFonts w:hint="eastAsia" w:cs="Times New Roman"/>
                <w:color w:val="000000" w:themeColor="text1"/>
                <w:kern w:val="0"/>
                <w:sz w:val="24"/>
                <w:szCs w:val="24"/>
                <w14:textFill>
                  <w14:solidFill>
                    <w14:schemeClr w14:val="tx1"/>
                  </w14:solidFill>
                </w14:textFill>
              </w:rPr>
              <w:t>江苏省人民政府</w:t>
            </w:r>
          </w:p>
          <w:p w14:paraId="6FCEB415">
            <w:pPr>
              <w:keepNext w:val="0"/>
              <w:keepLines w:val="0"/>
              <w:widowControl/>
              <w:suppressLineNumbers w:val="0"/>
              <w:ind w:left="0" w:leftChars="0" w:firstLine="0" w:firstLineChars="0"/>
              <w:jc w:val="left"/>
              <w:rPr>
                <w:rFonts w:hint="eastAsia" w:cs="Times New Roman"/>
                <w:color w:val="000000" w:themeColor="text1"/>
                <w:spacing w:val="4"/>
                <w:sz w:val="24"/>
                <w:szCs w:val="24"/>
                <w14:textFill>
                  <w14:solidFill>
                    <w14:schemeClr w14:val="tx1"/>
                  </w14:solidFill>
                </w14:textFill>
              </w:rPr>
            </w:pPr>
            <w:r>
              <w:rPr>
                <w:rFonts w:cs="Times New Roman"/>
                <w:color w:val="000000" w:themeColor="text1"/>
                <w:kern w:val="0"/>
                <w:sz w:val="24"/>
                <w:szCs w:val="24"/>
                <w14:textFill>
                  <w14:solidFill>
                    <w14:schemeClr w14:val="tx1"/>
                  </w14:solidFill>
                </w14:textFill>
              </w:rPr>
              <w:t>审批文件名称及文号：</w:t>
            </w:r>
            <w:r>
              <w:rPr>
                <w:rFonts w:hint="eastAsia" w:cs="Times New Roman"/>
                <w:color w:val="000000" w:themeColor="text1"/>
                <w:spacing w:val="4"/>
                <w:sz w:val="24"/>
                <w:szCs w:val="24"/>
                <w14:textFill>
                  <w14:solidFill>
                    <w14:schemeClr w14:val="tx1"/>
                  </w14:solidFill>
                </w14:textFill>
              </w:rPr>
              <w:t>苏政复[2016]77号</w:t>
            </w:r>
          </w:p>
          <w:p w14:paraId="4CCB681B">
            <w:pPr>
              <w:keepNext w:val="0"/>
              <w:keepLines w:val="0"/>
              <w:widowControl/>
              <w:suppressLineNumbers w:val="0"/>
              <w:ind w:left="0" w:leftChars="0" w:firstLine="0" w:firstLineChars="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3、规划名称：《长三角生态绿色一体化发展示范区先行启动区国土空间总体规划（2021-2035年）》 </w:t>
            </w:r>
          </w:p>
          <w:p w14:paraId="700AC3E6">
            <w:pPr>
              <w:keepNext w:val="0"/>
              <w:keepLines w:val="0"/>
              <w:widowControl/>
              <w:suppressLineNumbers w:val="0"/>
              <w:ind w:left="0" w:leftChars="0" w:firstLine="0" w:firstLineChars="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审批机关：上海市人民政府、江苏省人民政府、浙江省人民政府 </w:t>
            </w:r>
          </w:p>
          <w:p w14:paraId="374A8C29">
            <w:pPr>
              <w:keepNext w:val="0"/>
              <w:keepLines w:val="0"/>
              <w:widowControl/>
              <w:suppressLineNumbers w:val="0"/>
              <w:ind w:left="0" w:leftChars="0" w:firstLine="0" w:firstLineChars="0"/>
              <w:jc w:val="left"/>
              <w:rPr>
                <w:rFonts w:cs="Times New Roman"/>
                <w:color w:val="000000" w:themeColor="text1"/>
                <w:spacing w:val="4"/>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审批文件名称及文号：《长三角生态绿色一体化发展示范区先行启动区国土空间总体规划（2021-2035年）的批复》（沪府[2023]56号）</w:t>
            </w:r>
          </w:p>
        </w:tc>
      </w:tr>
      <w:tr w14:paraId="68E52C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8" w:type="dxa"/>
            <w:vAlign w:val="center"/>
          </w:tcPr>
          <w:p w14:paraId="118BA528">
            <w:pPr>
              <w:pStyle w:val="37"/>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规划环境影响评价情况</w:t>
            </w:r>
          </w:p>
        </w:tc>
        <w:tc>
          <w:tcPr>
            <w:tcW w:w="7244" w:type="dxa"/>
            <w:gridSpan w:val="3"/>
            <w:vAlign w:val="center"/>
          </w:tcPr>
          <w:p w14:paraId="355086D6">
            <w:pPr>
              <w:pStyle w:val="28"/>
              <w:spacing w:line="360" w:lineRule="auto"/>
              <w:jc w:val="center"/>
              <w:rPr>
                <w:rFonts w:hint="eastAsia" w:eastAsia="宋体" w:cs="Times New Roman"/>
                <w:color w:val="000000" w:themeColor="text1"/>
                <w:spacing w:val="4"/>
                <w:sz w:val="24"/>
                <w:szCs w:val="24"/>
                <w:lang w:eastAsia="zh-CN"/>
                <w14:textFill>
                  <w14:solidFill>
                    <w14:schemeClr w14:val="tx1"/>
                  </w14:solidFill>
                </w14:textFill>
              </w:rPr>
            </w:pPr>
            <w:r>
              <w:rPr>
                <w:rFonts w:hint="eastAsia" w:cs="Times New Roman"/>
                <w:color w:val="000000" w:themeColor="text1"/>
                <w:spacing w:val="4"/>
                <w:sz w:val="24"/>
                <w:szCs w:val="24"/>
                <w:lang w:eastAsia="zh-CN"/>
                <w14:textFill>
                  <w14:solidFill>
                    <w14:schemeClr w14:val="tx1"/>
                  </w14:solidFill>
                </w14:textFill>
              </w:rPr>
              <w:t>无</w:t>
            </w:r>
          </w:p>
        </w:tc>
      </w:tr>
      <w:tr w14:paraId="78ACC3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8" w:type="dxa"/>
            <w:vAlign w:val="center"/>
          </w:tcPr>
          <w:p w14:paraId="11A85E5D">
            <w:pPr>
              <w:pStyle w:val="37"/>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规划及规划环境影响评价符合性分析</w:t>
            </w:r>
          </w:p>
        </w:tc>
        <w:tc>
          <w:tcPr>
            <w:tcW w:w="7244" w:type="dxa"/>
            <w:gridSpan w:val="3"/>
            <w:vAlign w:val="center"/>
          </w:tcPr>
          <w:p w14:paraId="2805BA4F">
            <w:pPr>
              <w:keepNext w:val="0"/>
              <w:keepLines w:val="0"/>
              <w:widowControl/>
              <w:suppressLineNumbers w:val="0"/>
              <w:spacing w:line="360" w:lineRule="auto"/>
              <w:ind w:firstLine="482" w:firstLineChars="200"/>
              <w:jc w:val="left"/>
              <w:rPr>
                <w:color w:val="000000" w:themeColor="text1"/>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1.</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与黎里镇总体规划</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的相符性分析</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14:paraId="02635C8B">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（1）黎里镇总体规划相关要点</w:t>
            </w:r>
          </w:p>
          <w:p w14:paraId="115AB6FC">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①总体布局</w:t>
            </w:r>
          </w:p>
          <w:p w14:paraId="6689BD44">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黎里中心镇区包括黎里主镇区和黎里旧镇区，主镇区和旧镇区形成</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东主西副</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的格局。</w:t>
            </w:r>
          </w:p>
          <w:p w14:paraId="01B09256">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主镇区的整体布局结构为“一心、一轴、多组团”，其中</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“一心”为三白荡以东的商业行政中心</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一轴”为沿湖北路芦莘大道以东的国际服务外包区，集保税物流、科技研发、商务办公及生活功能于一体的综合性组团；汾湖大道以西、常嘉高速公路以东的中心镇区四个生活组团，包括芦墟生活组团、莘塔生活组团、东部生活组团和西部生活组团，主要以生活性服务功能为主的组团</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常嘉高速公路以西的西部产业组团，以生产和配套生活及服务功能为主的组团</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沪苏浙高速公路出入口的物流组团，以仓储物流、信息流通等功能为主的组团。 </w:t>
            </w:r>
          </w:p>
          <w:p w14:paraId="2F35AAAF">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在工业园区内形成4个不同的工业发展片区：西部传统工业片区、东部现代制造业片区、中部高新技术产业片区和西北部化学工业片区。</w:t>
            </w:r>
          </w:p>
          <w:p w14:paraId="059DD738">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西部传统工业片区：位于苏同黎公路以西，在整合黎里原有工业发展的基础上，形成以纺织、日化、制鞋、机械等传统产业为主的工业片区；规划工业用地面积为6.30km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。其中规划期内可用工业用地3.45km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2</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工业发展备用地约2.85km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14:paraId="249D9FD8">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东部现代制造业片区：位于松北公路以东，整合光电缆、电梯、彩钢板等产业的基础上，引导发展现代制造业；规划工业用地面积约12.0km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w:t>
            </w:r>
          </w:p>
          <w:p w14:paraId="469FE9B7">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中部高新技术产业片区：位于苏同黎与松北公路之间，生态环境优越，结合高科技研发基地建设，形成以电子信息为主的高新技术产业片区。规划工业用地面积约7.36km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。其中规划期内可用工业用地1.38km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2</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工业发展备用地约5.98km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14:paraId="6B10DED8">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西北部化学工业片区</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位于苏同黎公路以东、沪苏浙高速以北，在川心港和大长港的基础上，形成以化学产业为主的化学工业片区；规划工业用地面积为4.98km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。其中规划期内可用工业用地1.92km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2</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工业发展备用地约3.06km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14:paraId="7FF242B8">
            <w:pPr>
              <w:keepNext w:val="0"/>
              <w:keepLines w:val="0"/>
              <w:widowControl/>
              <w:suppressLineNumbers w:val="0"/>
              <w:spacing w:line="360" w:lineRule="auto"/>
              <w:ind w:firstLine="480" w:firstLineChars="200"/>
              <w:jc w:val="left"/>
              <w:rPr>
                <w:rFonts w:hint="default" w:ascii="Times New Roman" w:hAnsi="Times New Roman"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根据省政府关于同意苏州市黎里镇总体规划（2014-2030）修改方案的批复（苏政复[2016]77号），同意对《苏州市黎里镇总体规划（2014-2030）》确定的建设用地在总面积不变的前提下进行调整。具体内容如下：</w:t>
            </w:r>
          </w:p>
          <w:p w14:paraId="574D5B66">
            <w:pPr>
              <w:keepNext w:val="0"/>
              <w:keepLines w:val="0"/>
              <w:widowControl/>
              <w:suppressLineNumbers w:val="0"/>
              <w:spacing w:line="360" w:lineRule="auto"/>
              <w:ind w:firstLine="480" w:firstLineChars="200"/>
              <w:jc w:val="left"/>
              <w:rPr>
                <w:rFonts w:hint="default" w:ascii="Times New Roman" w:hAnsi="Times New Roman"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一）将黎里旧镇区规划的524国道以东、318国道以南、西凌荡以西、太浦河以北调整为工业用地（25.22公顷），双珠路以东、新阳路以南、大义路以西、318国道以北居住用地、工业用地和道路用地（83.74公顷），厍星路以东、沪渝高速以南、汾杨路以西、新黎路以北仓储用地和道路用地（106.60公顷），康力大道以东、府时路以南、湖北路以西、沪渝高速以北居住用地、商业用地、交通设施和道路用地（90.38公顷），汾湖大道、秋田路以东、三和路以南、联秋路以西、318国道以北居住用地、商业用地、工业用地和道路用地（107.44公顷），共计413.38公顷建设用地调整为生态用地。</w:t>
            </w:r>
          </w:p>
          <w:p w14:paraId="3F2AF4D8">
            <w:pPr>
              <w:keepNext w:val="0"/>
              <w:keepLines w:val="0"/>
              <w:widowControl/>
              <w:suppressLineNumbers w:val="0"/>
              <w:spacing w:line="360" w:lineRule="auto"/>
              <w:ind w:firstLine="480" w:firstLineChars="200"/>
              <w:jc w:val="left"/>
              <w:rPr>
                <w:rFonts w:hint="default" w:ascii="Times New Roman" w:hAnsi="Times New Roman"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二）增补413.38公顷建设用地。其中，元荡西北、莘塔大街以西、张园东路以南、莘园路以北的部分生态用地和旅游用地调整为居住用地、娱乐康体用地和道路用地（201.38公顷），元荡西南、莘塔大街以东、府时路两侧、康力大道以北部分生态用地、旅游用地调整为中小学用地、居住用地、商业用地、娱乐康体用地、工业用地、道路用地和公园绿地（186.06公顷），联秋路以东、沪渝高速公路以南部分生态用地调整为工业用地和道路用地（25.94公顷）。</w:t>
            </w:r>
          </w:p>
          <w:p w14:paraId="7847B23B">
            <w:pPr>
              <w:keepNext w:val="0"/>
              <w:keepLines w:val="0"/>
              <w:widowControl/>
              <w:suppressLineNumbers w:val="0"/>
              <w:spacing w:line="360" w:lineRule="auto"/>
              <w:ind w:firstLine="480" w:firstLineChars="200"/>
              <w:jc w:val="left"/>
              <w:rPr>
                <w:rFonts w:hint="default" w:ascii="Times New Roman" w:hAnsi="Times New Roman"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②基础设施</w:t>
            </w:r>
          </w:p>
          <w:p w14:paraId="6DF5A8CD">
            <w:pPr>
              <w:keepNext w:val="0"/>
              <w:keepLines w:val="0"/>
              <w:widowControl/>
              <w:suppressLineNumbers w:val="0"/>
              <w:spacing w:line="360" w:lineRule="auto"/>
              <w:ind w:firstLine="480" w:firstLineChars="200"/>
              <w:jc w:val="left"/>
              <w:rPr>
                <w:rFonts w:hint="default" w:ascii="Times New Roman" w:hAnsi="Times New Roman"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（一）给水管网规划</w:t>
            </w:r>
          </w:p>
          <w:p w14:paraId="4E6B744B">
            <w:pPr>
              <w:keepNext w:val="0"/>
              <w:keepLines w:val="0"/>
              <w:widowControl/>
              <w:suppressLineNumbers w:val="0"/>
              <w:spacing w:line="360" w:lineRule="auto"/>
              <w:ind w:firstLine="480" w:firstLineChars="200"/>
              <w:jc w:val="left"/>
              <w:rPr>
                <w:rFonts w:hint="default" w:ascii="Times New Roman" w:hAnsi="Times New Roman"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到2020年，开发区最高日用水总量为123000m</w:t>
            </w:r>
            <w:r>
              <w:rPr>
                <w:rFonts w:hint="default" w:ascii="Times New Roman" w:hAnsi="Times New Roman"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/d。根据《吴江区区域供水工程可行性研究报告》（2001-2020年），吴江区在东太湖七都镇庙港社区设区域供水厂，以东太湖为水源地，向吴江区各城镇和农村居民供应生活用水和部分生产用水。</w:t>
            </w:r>
          </w:p>
          <w:p w14:paraId="7F8E91E6">
            <w:pPr>
              <w:keepNext w:val="0"/>
              <w:keepLines w:val="0"/>
              <w:widowControl/>
              <w:suppressLineNumbers w:val="0"/>
              <w:spacing w:line="360" w:lineRule="auto"/>
              <w:ind w:firstLine="480" w:firstLineChars="200"/>
              <w:jc w:val="left"/>
              <w:rPr>
                <w:rFonts w:hint="default" w:ascii="Times New Roman" w:hAnsi="Times New Roman"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（二）污水处理规划</w:t>
            </w:r>
          </w:p>
          <w:p w14:paraId="78EB6175">
            <w:pPr>
              <w:keepNext w:val="0"/>
              <w:keepLines w:val="0"/>
              <w:widowControl/>
              <w:suppressLineNumbers w:val="0"/>
              <w:spacing w:line="360" w:lineRule="auto"/>
              <w:ind w:firstLine="480" w:firstLineChars="200"/>
              <w:jc w:val="left"/>
              <w:rPr>
                <w:rFonts w:hint="default" w:ascii="Times New Roman" w:hAnsi="Times New Roman"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根据《黎里镇总体规划》，开发区有2座污水处理厂：苏州市汾湖西部污水处理有限公司和苏州市吴江区芦墟污水处理有限公司，苏州市吴江区芦墟污水处理有限公司（3万 m</w:t>
            </w:r>
            <w:r>
              <w:rPr>
                <w:rFonts w:hint="default" w:ascii="Times New Roman" w:hAnsi="Times New Roman"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/d）位于汾湖湾村、318国道北侧；苏州市汾湖西部污水处理有限公司（3万m</w:t>
            </w:r>
            <w:r>
              <w:rPr>
                <w:rFonts w:hint="default" w:ascii="Times New Roman" w:hAnsi="Times New Roman"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/d）位于新阳路北侧。污水处理厂规模达6万m</w:t>
            </w:r>
            <w:r>
              <w:rPr>
                <w:rFonts w:hint="default" w:ascii="Times New Roman" w:hAnsi="Times New Roman"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/d，总占地25ha左右。</w:t>
            </w:r>
          </w:p>
          <w:p w14:paraId="6CA0065A">
            <w:pPr>
              <w:keepNext w:val="0"/>
              <w:keepLines w:val="0"/>
              <w:widowControl/>
              <w:suppressLineNumbers w:val="0"/>
              <w:spacing w:line="360" w:lineRule="auto"/>
              <w:ind w:firstLine="480" w:firstLineChars="200"/>
              <w:jc w:val="left"/>
              <w:rPr>
                <w:rFonts w:hint="default" w:ascii="Times New Roman" w:hAnsi="Times New Roman"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（三）燃气工程规划</w:t>
            </w:r>
          </w:p>
          <w:p w14:paraId="5F24E7C1">
            <w:pPr>
              <w:keepNext w:val="0"/>
              <w:keepLines w:val="0"/>
              <w:widowControl/>
              <w:suppressLineNumbers w:val="0"/>
              <w:spacing w:line="360" w:lineRule="auto"/>
              <w:ind w:firstLine="480" w:firstLineChars="200"/>
              <w:jc w:val="left"/>
              <w:rPr>
                <w:rFonts w:hint="default" w:ascii="Times New Roman" w:hAnsi="Times New Roman"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2020年开发区居民管道天然气用户6.8万人，燃气耗量440万m</w:t>
            </w:r>
            <w:r>
              <w:rPr>
                <w:rFonts w:hint="default" w:ascii="Times New Roman" w:hAnsi="Times New Roman"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/a；公建和商业用户用气量220万m</w:t>
            </w:r>
            <w:r>
              <w:rPr>
                <w:rFonts w:hint="default" w:ascii="Times New Roman" w:hAnsi="Times New Roman"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/a。规划近期内燃气总用气量为660万m</w:t>
            </w:r>
            <w:r>
              <w:rPr>
                <w:rFonts w:hint="default" w:ascii="Times New Roman" w:hAnsi="Times New Roman"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/a。规划区与《吴江区总体规划》有关规定协调，近期燃气种类仍采用现状的煤气；随着西气东输工程的实施，远期规划区改为天然气。主干管布置在规划区内道路的西、北侧，敷设在非机动车道下。</w:t>
            </w:r>
          </w:p>
          <w:p w14:paraId="79D2A77E">
            <w:pPr>
              <w:keepNext w:val="0"/>
              <w:keepLines w:val="0"/>
              <w:widowControl/>
              <w:suppressLineNumbers w:val="0"/>
              <w:spacing w:line="360" w:lineRule="auto"/>
              <w:ind w:firstLine="480" w:firstLineChars="200"/>
              <w:jc w:val="left"/>
              <w:rPr>
                <w:rFonts w:hint="default" w:ascii="Times New Roman" w:hAnsi="Times New Roman"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（四）供热工程规划</w:t>
            </w:r>
          </w:p>
          <w:p w14:paraId="4E4B8D31">
            <w:pPr>
              <w:keepNext w:val="0"/>
              <w:keepLines w:val="0"/>
              <w:widowControl/>
              <w:suppressLineNumbers w:val="0"/>
              <w:spacing w:line="360" w:lineRule="auto"/>
              <w:ind w:firstLine="480" w:firstLineChars="200"/>
              <w:jc w:val="left"/>
              <w:rPr>
                <w:rFonts w:hint="default" w:ascii="Times New Roman" w:hAnsi="Times New Roman"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规划为集中供热，节省土地和能源，保护环境。开发区已于沈家港村建设热电厂1座，供热规模3×75t/h，已于2007年12月通过环保竣工验收。供热管网采用枝形系统，采用地上或埋地敷设，架空时保证道路交通畅通及城区美观。</w:t>
            </w:r>
          </w:p>
          <w:p w14:paraId="0927E9DC">
            <w:pPr>
              <w:keepNext w:val="0"/>
              <w:keepLines w:val="0"/>
              <w:widowControl/>
              <w:suppressLineNumbers w:val="0"/>
              <w:spacing w:line="360" w:lineRule="auto"/>
              <w:ind w:firstLine="480" w:firstLineChars="200"/>
              <w:jc w:val="left"/>
              <w:rPr>
                <w:rFonts w:hint="default" w:ascii="Times New Roman" w:hAnsi="Times New Roman"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（五）环卫设施规划</w:t>
            </w:r>
          </w:p>
          <w:p w14:paraId="4AED82D4">
            <w:pPr>
              <w:keepNext w:val="0"/>
              <w:keepLines w:val="0"/>
              <w:widowControl/>
              <w:suppressLineNumbers w:val="0"/>
              <w:spacing w:line="360" w:lineRule="auto"/>
              <w:ind w:firstLine="480" w:firstLineChars="200"/>
              <w:jc w:val="left"/>
              <w:rPr>
                <w:rFonts w:hint="default" w:ascii="Times New Roman" w:hAnsi="Times New Roman"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完善垃圾收集系统。垃圾收集和运输程序为：垃圾桶/垃圾箱-人工运输-垃圾中转站-机动车-填埋场，即在生活区和街道设垃圾桶或垃圾箱，人工将垃圾收运到垃圾中转站，再由机动车转运到垃圾填埋场进行卫生填埋。</w:t>
            </w:r>
          </w:p>
          <w:p w14:paraId="0D26AA85">
            <w:pPr>
              <w:keepNext w:val="0"/>
              <w:keepLines w:val="0"/>
              <w:widowControl/>
              <w:suppressLineNumbers w:val="0"/>
              <w:spacing w:line="360" w:lineRule="auto"/>
              <w:ind w:firstLine="480" w:firstLineChars="200"/>
              <w:jc w:val="left"/>
              <w:rPr>
                <w:rFonts w:hint="default" w:ascii="Times New Roman" w:hAnsi="Times New Roman"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根据用地形态和水系特征，本规划建设近期在规划区北侧建设新的垃圾卫生填埋场，实现垃圾的卫生填埋，保护环境。远期按照吴江区规划，实现全市域垃圾统一处理，并逐步实施垃圾资源化。</w:t>
            </w:r>
          </w:p>
          <w:p w14:paraId="25CCFDFF">
            <w:pPr>
              <w:keepNext w:val="0"/>
              <w:keepLines w:val="0"/>
              <w:widowControl/>
              <w:suppressLineNumbers w:val="0"/>
              <w:spacing w:line="360" w:lineRule="auto"/>
              <w:ind w:firstLine="480" w:firstLineChars="200"/>
              <w:jc w:val="left"/>
              <w:rPr>
                <w:rFonts w:hint="default" w:ascii="Times New Roman" w:hAnsi="Times New Roman"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预计规划区约设25座小型垃圾中转站，较均匀地分布在规划区的绿地内。垃圾实行垃圾分类袋装收集和回收利用。垃圾袋装化普及率达到70%以上。人均生活垃圾产生量按1.2kg/人·日计，预计远期规划区生活垃圾将达到81.6t/d</w:t>
            </w:r>
            <w:r>
              <w:rPr>
                <w:rFonts w:hint="eastAsia" w:cs="Times New Roman"/>
                <w:color w:val="000000" w:themeColor="text1"/>
                <w:kern w:val="0"/>
                <w:sz w:val="24"/>
                <w:szCs w:val="24"/>
                <w:lang w:val="en-US" w:eastAsia="zh-CN" w:bidi="ar"/>
                <w14:textFill>
                  <w14:solidFill>
                    <w14:schemeClr w14:val="tx1"/>
                  </w14:solidFill>
                </w14:textFill>
              </w:rPr>
              <w:t>。</w:t>
            </w:r>
          </w:p>
          <w:p w14:paraId="0ED61273">
            <w:pPr>
              <w:keepNext w:val="0"/>
              <w:keepLines w:val="0"/>
              <w:widowControl/>
              <w:suppressLineNumbers w:val="0"/>
              <w:spacing w:line="360" w:lineRule="auto"/>
              <w:ind w:firstLine="480" w:firstLineChars="200"/>
              <w:jc w:val="left"/>
              <w:rPr>
                <w:rFonts w:hint="default" w:ascii="Times New Roman" w:hAnsi="Times New Roman"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（2）相符性分析</w:t>
            </w:r>
          </w:p>
          <w:p w14:paraId="69A223D6">
            <w:pPr>
              <w:keepNext w:val="0"/>
              <w:keepLines w:val="0"/>
              <w:widowControl/>
              <w:suppressLineNumbers w:val="0"/>
              <w:spacing w:line="360" w:lineRule="auto"/>
              <w:ind w:firstLine="480" w:firstLineChars="200"/>
              <w:jc w:val="left"/>
              <w:rPr>
                <w:rFonts w:hint="default" w:ascii="Times New Roman" w:hAnsi="Times New Roman"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 xml:space="preserve"> ①总体布局相容性</w:t>
            </w:r>
          </w:p>
          <w:p w14:paraId="1D427598">
            <w:pPr>
              <w:keepNext w:val="0"/>
              <w:keepLines w:val="0"/>
              <w:widowControl/>
              <w:suppressLineNumbers w:val="0"/>
              <w:spacing w:line="360" w:lineRule="auto"/>
              <w:ind w:firstLine="480" w:firstLineChars="200"/>
              <w:jc w:val="left"/>
              <w:rPr>
                <w:rFonts w:hint="default" w:ascii="Times New Roman" w:hAnsi="Times New Roman"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本期项目位于黎里东大桥西侧，属于黎里镇旧镇区，属于《苏州市黎里镇总体规划（2014-2030）》中的西部传统工业区，本项目</w:t>
            </w:r>
            <w:r>
              <w:rPr>
                <w:rFonts w:hint="eastAsia" w:cs="Times New Roman"/>
                <w:color w:val="000000" w:themeColor="text1"/>
                <w:kern w:val="0"/>
                <w:sz w:val="24"/>
                <w:szCs w:val="24"/>
                <w:lang w:val="en-US" w:eastAsia="zh-CN" w:bidi="ar"/>
                <w14:textFill>
                  <w14:solidFill>
                    <w14:schemeClr w14:val="tx1"/>
                  </w14:solidFill>
                </w14:textFill>
              </w:rPr>
              <w:t>属于</w:t>
            </w:r>
            <w:r>
              <w:rPr>
                <w:rFonts w:hint="eastAsia" w:eastAsia="宋体" w:cs="Times New Roman"/>
                <w:b w:val="0"/>
                <w:bCs w:val="0"/>
                <w:color w:val="000000" w:themeColor="text1"/>
                <w:sz w:val="24"/>
                <w:szCs w:val="24"/>
                <w:lang w:eastAsia="zh-CN"/>
                <w14:textFill>
                  <w14:solidFill>
                    <w14:schemeClr w14:val="tx1"/>
                  </w14:solidFill>
                </w14:textFill>
              </w:rPr>
              <w:t>其他电子元件制造</w:t>
            </w:r>
            <w:r>
              <w:rPr>
                <w:rFonts w:hint="eastAsia" w:ascii="Times New Roman" w:hAnsi="Times New Roman" w:cs="Times New Roman"/>
                <w:color w:val="000000" w:themeColor="text1"/>
                <w:sz w:val="24"/>
                <w:szCs w:val="24"/>
                <w:lang w:eastAsia="zh-CN"/>
                <w14:textFill>
                  <w14:solidFill>
                    <w14:schemeClr w14:val="tx1"/>
                  </w14:solidFill>
                </w14:textFill>
              </w:rPr>
              <w:t>业</w:t>
            </w:r>
            <w:r>
              <w:rPr>
                <w:rFonts w:hint="eastAsia" w:cs="Times New Roman"/>
                <w:color w:val="000000" w:themeColor="text1"/>
                <w:kern w:val="0"/>
                <w:sz w:val="24"/>
                <w:szCs w:val="24"/>
                <w:lang w:val="en-US" w:eastAsia="zh-CN" w:bidi="ar"/>
                <w14:textFill>
                  <w14:solidFill>
                    <w14:schemeClr w14:val="tx1"/>
                  </w14:solidFill>
                </w14:textFill>
              </w:rPr>
              <w:t>，土地性质为工业用地</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，符合规划中该片区的功能定位，与总体布局要求相容。</w:t>
            </w:r>
          </w:p>
          <w:p w14:paraId="70AD3FA7">
            <w:pPr>
              <w:keepNext w:val="0"/>
              <w:keepLines w:val="0"/>
              <w:widowControl/>
              <w:suppressLineNumbers w:val="0"/>
              <w:spacing w:line="360" w:lineRule="auto"/>
              <w:ind w:firstLine="480" w:firstLineChars="200"/>
              <w:jc w:val="left"/>
              <w:rPr>
                <w:rFonts w:hint="default" w:ascii="Times New Roman" w:hAnsi="Times New Roman"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②基础设施可依托性</w:t>
            </w:r>
          </w:p>
          <w:p w14:paraId="095DAB10">
            <w:pPr>
              <w:keepNext w:val="0"/>
              <w:keepLines w:val="0"/>
              <w:widowControl/>
              <w:suppressLineNumbers w:val="0"/>
              <w:spacing w:line="360" w:lineRule="auto"/>
              <w:ind w:firstLine="480" w:firstLineChars="200"/>
              <w:jc w:val="left"/>
              <w:rPr>
                <w:rFonts w:hint="eastAsia"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 xml:space="preserve"> 本期项目在生产中需要使用自来水、</w:t>
            </w:r>
            <w:r>
              <w:rPr>
                <w:rFonts w:hint="eastAsia" w:cs="Times New Roman"/>
                <w:color w:val="000000" w:themeColor="text1"/>
                <w:kern w:val="0"/>
                <w:sz w:val="24"/>
                <w:szCs w:val="24"/>
                <w:lang w:val="en-US" w:eastAsia="zh-CN" w:bidi="ar"/>
                <w14:textFill>
                  <w14:solidFill>
                    <w14:schemeClr w14:val="tx1"/>
                  </w14:solidFill>
                </w14:textFill>
              </w:rPr>
              <w:t>电</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等资源能源，同时在生产过程中会产生生活垃圾、排放生活污水，根据基础设施规划及建设现状，所在地已设有给水管网、市政污水收集管网（进</w:t>
            </w:r>
            <w:r>
              <w:rPr>
                <w:rFonts w:hint="eastAsia" w:cs="Times New Roman"/>
                <w:color w:val="000000" w:themeColor="text1"/>
                <w:kern w:val="0"/>
                <w:sz w:val="24"/>
                <w:szCs w:val="24"/>
                <w:lang w:val="en-US" w:eastAsia="zh-CN" w:bidi="ar"/>
                <w14:textFill>
                  <w14:solidFill>
                    <w14:schemeClr w14:val="tx1"/>
                  </w14:solidFill>
                </w14:textFill>
              </w:rPr>
              <w:t>入</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苏州市汾湖西部污水处理有限公司），并具备完善的生活垃圾清运条件（当地环卫所负责每日清理），现有的基础设施可以满足本期项目的使用，具备可依托性</w:t>
            </w:r>
            <w:r>
              <w:rPr>
                <w:rFonts w:hint="eastAsia" w:cs="Times New Roman"/>
                <w:color w:val="000000" w:themeColor="text1"/>
                <w:kern w:val="0"/>
                <w:sz w:val="24"/>
                <w:szCs w:val="24"/>
                <w:lang w:val="en-US" w:eastAsia="zh-CN" w:bidi="ar"/>
                <w14:textFill>
                  <w14:solidFill>
                    <w14:schemeClr w14:val="tx1"/>
                  </w14:solidFill>
                </w14:textFill>
              </w:rPr>
              <w:t>。</w:t>
            </w:r>
          </w:p>
          <w:p w14:paraId="556D0966">
            <w:pPr>
              <w:keepNext w:val="0"/>
              <w:keepLines w:val="0"/>
              <w:widowControl/>
              <w:suppressLineNumbers w:val="0"/>
              <w:jc w:val="left"/>
              <w:rPr>
                <w:color w:val="000000" w:themeColor="text1"/>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2</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、与《长三角生态绿色一体化发展示范区先行启动区国土空间总体规划（</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2021-2035</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 xml:space="preserve">年）》的相符性分析 </w:t>
            </w:r>
          </w:p>
          <w:p w14:paraId="37700621">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（一）总体要求 </w:t>
            </w:r>
          </w:p>
          <w:p w14:paraId="6FF11095">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①规划目的与作用 </w:t>
            </w:r>
          </w:p>
          <w:p w14:paraId="6AC169D5">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为贯彻长三角一体化发展国家战略，落实《长江三角洲区域一体化发展规划纲要》、《长三角生态绿色一体化发展示范区总体方案》</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以下简称《总体方案》</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、《长三角生态绿色一体化发展示范区国土空间总体规划</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2021-2035</w:t>
            </w:r>
            <w:r>
              <w:rPr>
                <w:rFonts w:hint="eastAsia" w:ascii="宋体" w:hAnsi="宋体" w:eastAsia="宋体" w:cs="宋体"/>
                <w:color w:val="000000" w:themeColor="text1"/>
                <w:kern w:val="0"/>
                <w:sz w:val="24"/>
                <w:szCs w:val="24"/>
                <w:lang w:val="en-US" w:eastAsia="zh-CN" w:bidi="ar"/>
                <w14:textFill>
                  <w14:solidFill>
                    <w14:schemeClr w14:val="tx1"/>
                  </w14:solidFill>
                </w14:textFill>
              </w:rPr>
              <w:t>年</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以下简称《示范区总规》</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要求，组织编制《长三角生态绿色一体化发展示范区先行启动区国土空间总体规划</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2021-2035</w:t>
            </w:r>
            <w:r>
              <w:rPr>
                <w:rFonts w:hint="eastAsia" w:ascii="宋体" w:hAnsi="宋体" w:eastAsia="宋体" w:cs="宋体"/>
                <w:color w:val="000000" w:themeColor="text1"/>
                <w:kern w:val="0"/>
                <w:sz w:val="24"/>
                <w:szCs w:val="24"/>
                <w:lang w:val="en-US" w:eastAsia="zh-CN" w:bidi="ar"/>
                <w14:textFill>
                  <w14:solidFill>
                    <w14:schemeClr w14:val="tx1"/>
                  </w14:solidFill>
                </w14:textFill>
              </w:rPr>
              <w:t>年</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以下简称《先行启动区总规》</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14:paraId="436A48C4">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②规划范围 </w:t>
            </w:r>
          </w:p>
          <w:p w14:paraId="19CC103E">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规划范围包括上海市青浦区朱家角镇和金泽镇、江苏省苏州市吴江区黎里镇、浙江省嘉兴市嘉善县西塘镇和姚庄镇全域，约</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659.5</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平方公里。 </w:t>
            </w:r>
          </w:p>
          <w:p w14:paraId="407DE636">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规划研究范围扩展至长三角生态绿色一体化发展示范区及其协调区，面积分别约</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2413</w:t>
            </w:r>
            <w:r>
              <w:rPr>
                <w:rFonts w:hint="eastAsia" w:ascii="宋体" w:hAnsi="宋体" w:eastAsia="宋体" w:cs="宋体"/>
                <w:color w:val="000000" w:themeColor="text1"/>
                <w:kern w:val="0"/>
                <w:sz w:val="24"/>
                <w:szCs w:val="24"/>
                <w:lang w:val="en-US" w:eastAsia="zh-CN" w:bidi="ar"/>
                <w14:textFill>
                  <w14:solidFill>
                    <w14:schemeClr w14:val="tx1"/>
                  </w14:solidFill>
                </w14:textFill>
              </w:rPr>
              <w:t>平方公里、</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486</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平方公里。 </w:t>
            </w:r>
          </w:p>
          <w:p w14:paraId="4535F268">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③规划期限 </w:t>
            </w:r>
          </w:p>
          <w:p w14:paraId="42CB2E8C">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规划近期至</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2025</w:t>
            </w:r>
            <w:r>
              <w:rPr>
                <w:rFonts w:hint="eastAsia" w:ascii="宋体" w:hAnsi="宋体" w:eastAsia="宋体" w:cs="宋体"/>
                <w:color w:val="000000" w:themeColor="text1"/>
                <w:kern w:val="0"/>
                <w:sz w:val="24"/>
                <w:szCs w:val="24"/>
                <w:lang w:val="en-US" w:eastAsia="zh-CN" w:bidi="ar"/>
                <w14:textFill>
                  <w14:solidFill>
                    <w14:schemeClr w14:val="tx1"/>
                  </w14:solidFill>
                </w14:textFill>
              </w:rPr>
              <w:t>年，远期至</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2035</w:t>
            </w:r>
            <w:r>
              <w:rPr>
                <w:rFonts w:hint="eastAsia" w:ascii="宋体" w:hAnsi="宋体" w:eastAsia="宋体" w:cs="宋体"/>
                <w:color w:val="000000" w:themeColor="text1"/>
                <w:kern w:val="0"/>
                <w:sz w:val="24"/>
                <w:szCs w:val="24"/>
                <w:lang w:val="en-US" w:eastAsia="zh-CN" w:bidi="ar"/>
                <w14:textFill>
                  <w14:solidFill>
                    <w14:schemeClr w14:val="tx1"/>
                  </w14:solidFill>
                </w14:textFill>
              </w:rPr>
              <w:t>年，远景展望至</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2050</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年。 </w:t>
            </w:r>
          </w:p>
          <w:p w14:paraId="760BC1DB">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④上位规划要求 </w:t>
            </w:r>
          </w:p>
          <w:p w14:paraId="473CAA1E">
            <w:pPr>
              <w:keepNext w:val="0"/>
              <w:keepLines w:val="0"/>
              <w:widowControl/>
              <w:suppressLineNumbers w:val="0"/>
              <w:jc w:val="both"/>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示范区的总体发展愿景是</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世界级水乡人居文明典范</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，其中，先行启动区是示范区中率先实践高质量和一体化发展的核心地区。至</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2035</w:t>
            </w:r>
            <w:r>
              <w:rPr>
                <w:rFonts w:hint="eastAsia" w:ascii="宋体" w:hAnsi="宋体" w:eastAsia="宋体" w:cs="宋体"/>
                <w:color w:val="000000" w:themeColor="text1"/>
                <w:kern w:val="0"/>
                <w:sz w:val="24"/>
                <w:szCs w:val="24"/>
                <w:lang w:val="en-US" w:eastAsia="zh-CN" w:bidi="ar"/>
                <w14:textFill>
                  <w14:solidFill>
                    <w14:schemeClr w14:val="tx1"/>
                  </w14:solidFill>
                </w14:textFill>
              </w:rPr>
              <w:t>年，先行启动区规划常住人口规模约</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80</w:t>
            </w:r>
            <w:r>
              <w:rPr>
                <w:rFonts w:hint="eastAsia" w:ascii="宋体" w:hAnsi="宋体" w:eastAsia="宋体" w:cs="宋体"/>
                <w:color w:val="000000" w:themeColor="text1"/>
                <w:kern w:val="0"/>
                <w:sz w:val="24"/>
                <w:szCs w:val="24"/>
                <w:lang w:val="en-US" w:eastAsia="zh-CN" w:bidi="ar"/>
                <w14:textFill>
                  <w14:solidFill>
                    <w14:schemeClr w14:val="tx1"/>
                  </w14:solidFill>
                </w14:textFill>
              </w:rPr>
              <w:t>万人，耕地保护目标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21.85</w:t>
            </w:r>
            <w:r>
              <w:rPr>
                <w:rFonts w:hint="eastAsia" w:ascii="宋体" w:hAnsi="宋体" w:eastAsia="宋体" w:cs="宋体"/>
                <w:color w:val="000000" w:themeColor="text1"/>
                <w:kern w:val="0"/>
                <w:sz w:val="24"/>
                <w:szCs w:val="24"/>
                <w:lang w:val="en-US" w:eastAsia="zh-CN" w:bidi="ar"/>
                <w14:textFill>
                  <w14:solidFill>
                    <w14:schemeClr w14:val="tx1"/>
                  </w14:solidFill>
                </w14:textFill>
              </w:rPr>
              <w:t>万亩、永久基本农田保护任务</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18.45</w:t>
            </w:r>
            <w:r>
              <w:rPr>
                <w:rFonts w:hint="eastAsia" w:ascii="宋体" w:hAnsi="宋体" w:eastAsia="宋体" w:cs="宋体"/>
                <w:color w:val="000000" w:themeColor="text1"/>
                <w:kern w:val="0"/>
                <w:sz w:val="24"/>
                <w:szCs w:val="24"/>
                <w:lang w:val="en-US" w:eastAsia="zh-CN" w:bidi="ar"/>
                <w14:textFill>
                  <w14:solidFill>
                    <w14:schemeClr w14:val="tx1"/>
                  </w14:solidFill>
                </w14:textFill>
              </w:rPr>
              <w:t>万亩，生态保护红线面积</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25.39</w:t>
            </w:r>
            <w:r>
              <w:rPr>
                <w:rFonts w:hint="eastAsia" w:ascii="宋体" w:hAnsi="宋体" w:eastAsia="宋体" w:cs="宋体"/>
                <w:color w:val="000000" w:themeColor="text1"/>
                <w:kern w:val="0"/>
                <w:sz w:val="24"/>
                <w:szCs w:val="24"/>
                <w:lang w:val="en-US" w:eastAsia="zh-CN" w:bidi="ar"/>
                <w14:textFill>
                  <w14:solidFill>
                    <w14:schemeClr w14:val="tx1"/>
                  </w14:solidFill>
                </w14:textFill>
              </w:rPr>
              <w:t>平方公里，城镇开发边界面积</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131.9</w:t>
            </w:r>
            <w:r>
              <w:rPr>
                <w:rFonts w:hint="eastAsia" w:ascii="宋体" w:hAnsi="宋体" w:eastAsia="宋体" w:cs="宋体"/>
                <w:color w:val="000000" w:themeColor="text1"/>
                <w:kern w:val="0"/>
                <w:sz w:val="24"/>
                <w:szCs w:val="24"/>
                <w:lang w:val="en-US" w:eastAsia="zh-CN" w:bidi="ar"/>
                <w14:textFill>
                  <w14:solidFill>
                    <w14:schemeClr w14:val="tx1"/>
                  </w14:solidFill>
                </w14:textFill>
              </w:rPr>
              <w:t>平方公里，建设用地总面积不高于</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164.7</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平方公里。 </w:t>
            </w:r>
          </w:p>
          <w:p w14:paraId="76DA8961">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（二）国土空间保护开发格局 </w:t>
            </w:r>
          </w:p>
          <w:p w14:paraId="7D06F8FF">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①生态空间格局 </w:t>
            </w:r>
          </w:p>
          <w:p w14:paraId="30D9BE78">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落实示范区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一心四区、三廊三链</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的生态格局，强化以淀山湖</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元荡为主体的生态源地作用，加强水脉林廊的有机联系，统筹水、田、林复合的水乡基底保护与治理，构建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绿心引领、廊链成网、分区筑底</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的先行启动区生态格局，提升区域生态系统的安全和品质。</w:t>
            </w:r>
          </w:p>
          <w:p w14:paraId="3803EA47">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②城乡空间结构 </w:t>
            </w:r>
          </w:p>
          <w:p w14:paraId="4C02433C">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落实示范区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两核、四带、五片</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的整体空间结构，传承先行启动区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小集中、大分散</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的传统空间特色，按照</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多中心、网络化、融合式</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的空间组织模式，形成</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一厅三片、十字走廊、小镇网络</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的城乡空间结构，引导城乡更加平等均衡、共生共融发展。 </w:t>
            </w:r>
          </w:p>
          <w:p w14:paraId="47A9328E">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③镇村体系 </w:t>
            </w:r>
          </w:p>
          <w:p w14:paraId="29FDE8D1">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构建由</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新市镇</w:t>
            </w:r>
            <w:r>
              <w:rPr>
                <w:rFonts w:hint="eastAsia"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镇区</w:t>
            </w:r>
            <w:r>
              <w:rPr>
                <w:rFonts w:hint="eastAsia"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集镇</w:t>
            </w:r>
            <w:r>
              <w:rPr>
                <w:rFonts w:hint="eastAsia"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社区</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村庄</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组成的镇村体系，促进先行启动区城乡整体发展。至</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2035</w:t>
            </w:r>
            <w:r>
              <w:rPr>
                <w:rFonts w:hint="eastAsia" w:ascii="宋体" w:hAnsi="宋体" w:eastAsia="宋体" w:cs="宋体"/>
                <w:color w:val="000000" w:themeColor="text1"/>
                <w:kern w:val="0"/>
                <w:sz w:val="24"/>
                <w:szCs w:val="24"/>
                <w:lang w:val="en-US" w:eastAsia="zh-CN" w:bidi="ar"/>
                <w14:textFill>
                  <w14:solidFill>
                    <w14:schemeClr w14:val="tx1"/>
                  </w14:solidFill>
                </w14:textFill>
              </w:rPr>
              <w:t>年，先行启动区规划常住人口规模约</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78</w:t>
            </w:r>
            <w:r>
              <w:rPr>
                <w:rFonts w:hint="eastAsia" w:ascii="宋体" w:hAnsi="宋体" w:eastAsia="宋体" w:cs="宋体"/>
                <w:color w:val="000000" w:themeColor="text1"/>
                <w:kern w:val="0"/>
                <w:sz w:val="24"/>
                <w:szCs w:val="24"/>
                <w:lang w:val="en-US" w:eastAsia="zh-CN" w:bidi="ar"/>
                <w14:textFill>
                  <w14:solidFill>
                    <w14:schemeClr w14:val="tx1"/>
                  </w14:solidFill>
                </w14:textFill>
              </w:rPr>
              <w:t>万人，建设用地上人口密度为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5000-6000</w:t>
            </w:r>
            <w:r>
              <w:rPr>
                <w:rFonts w:hint="eastAsia" w:ascii="宋体" w:hAnsi="宋体" w:eastAsia="宋体" w:cs="宋体"/>
                <w:color w:val="000000" w:themeColor="text1"/>
                <w:kern w:val="0"/>
                <w:sz w:val="24"/>
                <w:szCs w:val="24"/>
                <w:lang w:val="en-US" w:eastAsia="zh-CN" w:bidi="ar"/>
                <w14:textFill>
                  <w14:solidFill>
                    <w14:schemeClr w14:val="tx1"/>
                  </w14:solidFill>
                </w14:textFill>
              </w:rPr>
              <w:t>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平方公里。其中，青浦片区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16.5</w:t>
            </w:r>
            <w:r>
              <w:rPr>
                <w:rFonts w:hint="eastAsia" w:ascii="宋体" w:hAnsi="宋体" w:eastAsia="宋体" w:cs="宋体"/>
                <w:color w:val="000000" w:themeColor="text1"/>
                <w:kern w:val="0"/>
                <w:sz w:val="24"/>
                <w:szCs w:val="24"/>
                <w:lang w:val="en-US" w:eastAsia="zh-CN" w:bidi="ar"/>
                <w14:textFill>
                  <w14:solidFill>
                    <w14:schemeClr w14:val="tx1"/>
                  </w14:solidFill>
                </w14:textFill>
              </w:rPr>
              <w:t>万人，吴江片区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43</w:t>
            </w:r>
            <w:r>
              <w:rPr>
                <w:rFonts w:hint="eastAsia" w:ascii="宋体" w:hAnsi="宋体" w:eastAsia="宋体" w:cs="宋体"/>
                <w:color w:val="000000" w:themeColor="text1"/>
                <w:kern w:val="0"/>
                <w:sz w:val="24"/>
                <w:szCs w:val="24"/>
                <w:lang w:val="en-US" w:eastAsia="zh-CN" w:bidi="ar"/>
                <w14:textFill>
                  <w14:solidFill>
                    <w14:schemeClr w14:val="tx1"/>
                  </w14:solidFill>
                </w14:textFill>
              </w:rPr>
              <w:t>万人、嘉善片区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18.5</w:t>
            </w:r>
            <w:r>
              <w:rPr>
                <w:rFonts w:hint="eastAsia" w:ascii="宋体" w:hAnsi="宋体" w:eastAsia="宋体" w:cs="宋体"/>
                <w:color w:val="000000" w:themeColor="text1"/>
                <w:kern w:val="0"/>
                <w:sz w:val="24"/>
                <w:szCs w:val="24"/>
                <w:lang w:val="en-US" w:eastAsia="zh-CN" w:bidi="ar"/>
                <w14:textFill>
                  <w14:solidFill>
                    <w14:schemeClr w14:val="tx1"/>
                  </w14:solidFill>
                </w14:textFill>
              </w:rPr>
              <w:t>万人。同时，为满足更广大区域人群的就业、商务以及旅游康养等公共服务需求，在常住人口基础上预留</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w:t>
            </w:r>
            <w:r>
              <w:rPr>
                <w:rFonts w:hint="eastAsia" w:ascii="宋体" w:hAnsi="宋体" w:eastAsia="宋体" w:cs="宋体"/>
                <w:color w:val="000000" w:themeColor="text1"/>
                <w:kern w:val="0"/>
                <w:sz w:val="24"/>
                <w:szCs w:val="24"/>
                <w:lang w:val="en-US" w:eastAsia="zh-CN" w:bidi="ar"/>
                <w14:textFill>
                  <w14:solidFill>
                    <w14:schemeClr w14:val="tx1"/>
                  </w14:solidFill>
                </w14:textFill>
              </w:rPr>
              <w:t>左右的弹性，按照实际服务人口</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100</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万人统筹资源配置。 </w:t>
            </w:r>
          </w:p>
          <w:p w14:paraId="462F554E">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（三）国土空间底线管控 </w:t>
            </w:r>
          </w:p>
          <w:p w14:paraId="000F7E2C">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①耕地和永久基本农田保护 </w:t>
            </w:r>
          </w:p>
          <w:p w14:paraId="5B7A7784">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夯实粮食安全根基，落实耕地保护党政同责，按照两省一市要求实施耕地保护和粮食安全责任考核机制，对耕地保护责任目标完成情况定期考核。全面加强耕地保护统筹力度，对规划确定的耕地和永久基本农田坚决制止耕地</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非农化</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行为，严禁违规占用耕地开展非农建设，坚决防止</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非粮化</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，把住粮食安全主动权。 </w:t>
            </w:r>
          </w:p>
          <w:p w14:paraId="0AE6BCBB">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②生态空间保护 </w:t>
            </w:r>
          </w:p>
          <w:p w14:paraId="00E12368">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构建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生态保护红线</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结构性生态空间</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其他生态空间</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三级生态空间管控体系，严格落实生态保护红线，保护重要结构性生态空间，强化生态基底约束。 </w:t>
            </w:r>
          </w:p>
          <w:p w14:paraId="1321016D">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③历史文化保护 </w:t>
            </w:r>
          </w:p>
          <w:p w14:paraId="0CF67C66">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延续与水共生的水乡聚落特征，以历史水路为脉络，串联历史文化名镇、传统村落、文物古迹等文化资源点，构建历史文化保护空间网络，建立统一的历史文化保护对象体系，划定文化保护控制线，实施分类分级管控。 </w:t>
            </w:r>
          </w:p>
          <w:p w14:paraId="505DAE9A">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（四）生态环境 </w:t>
            </w:r>
          </w:p>
          <w:p w14:paraId="7D41B673">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①水空间 </w:t>
            </w:r>
          </w:p>
          <w:p w14:paraId="2D1F12D8">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率先践行保护河湖空间的生态理念，彰显河网湖荡密布特色，优化水空间、保护水生态、提升水品质、做好水文章。以安全为底线，优化骨干河湖水系空间格局，加强河网湖荡互联互通，提升水系空间的调蓄能力。强化核心湖荡和重点河流保护，实施水环境综合治理，通过生态修复、景观营造等方式，发挥水空间的生态、景观、经济综合效益。</w:t>
            </w:r>
          </w:p>
          <w:p w14:paraId="690193BA">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②农业空间</w:t>
            </w:r>
          </w:p>
          <w:p w14:paraId="12A02CDA">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构建绿色高效的农业空间格局，促进现代农业与二、三产业融合发展。提高农业空间保护水平和利用效率，推广循环农业和清洁生产模式，减少农业源碳排放，提升耕地土壤碳汇能力，发展服务城市、富裕农民的品牌农业，科技创新、优质高效的智慧农业和乐居生态、传承农耕文明的绿色农业。</w:t>
            </w:r>
          </w:p>
          <w:p w14:paraId="137EE51C">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③林地空间</w:t>
            </w:r>
          </w:p>
          <w:p w14:paraId="2D544C3F">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适度增加林地规模，引导林地合理高效布局，完善先行启动区森林网络，提升林地碳汇能力。</w:t>
            </w:r>
          </w:p>
          <w:p w14:paraId="1D151A6C">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促进水土保持和自然生境多样性修复，打造林水相依、水田交织的林地景观。</w:t>
            </w:r>
          </w:p>
          <w:p w14:paraId="2A91E081">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④)环境治理</w:t>
            </w:r>
          </w:p>
          <w:p w14:paraId="48912818">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坚持“生态优先、绿色发展”的核心理念，围绕水环境污染共治、大气污染联防联治、土壤风险管控等联保合作新格局，完善多方协同保护机制，把示范区先行区建设成为生态环境良好、绿色产业发达、环境管理先进、环境文化丰富、环境社会参与多元的绿色生态示范区。</w:t>
            </w:r>
          </w:p>
          <w:p w14:paraId="500ABAD6">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（五）城市发展</w:t>
            </w:r>
          </w:p>
          <w:p w14:paraId="420E5565">
            <w:pPr>
              <w:keepNext w:val="0"/>
              <w:keepLines w:val="0"/>
              <w:widowControl/>
              <w:suppressLineNumbers w:val="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①产业发展</w:t>
            </w:r>
          </w:p>
          <w:p w14:paraId="4503778E">
            <w:pPr>
              <w:keepNext w:val="0"/>
              <w:keepLines w:val="0"/>
              <w:widowControl/>
              <w:suppressLineNumbers w:val="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A、优化产业功能体系</w:t>
            </w:r>
          </w:p>
          <w:p w14:paraId="3C8E9A89">
            <w:pPr>
              <w:keepNext w:val="0"/>
              <w:keepLines w:val="0"/>
              <w:widowControl/>
              <w:suppressLineNumbers w:val="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培育新经济、新业态，构建五大经济为引领的产业功能体系。坚持生态友好产城融合、集约高效、优势互补的原则，推动科技创新与产业发展深度融合，以好风景促进新经济，增进高水平网络化分工、整合区域创新资源，聚焦功能型总部经济、特色型服务经济、融合型数字经济、前沿型创新经济、生态型湖区经济，优先布局战略性新兴产业与未来产业，提升现代服务业能级。</w:t>
            </w:r>
          </w:p>
          <w:p w14:paraId="70995A73">
            <w:pPr>
              <w:keepNext w:val="0"/>
              <w:keepLines w:val="0"/>
              <w:widowControl/>
              <w:suppressLineNumbers w:val="0"/>
              <w:jc w:val="left"/>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强化创新经济核心功能环节。坚持以生态环境保护和提高资源利用效率为核心，聚焦研发设计服务、文旅康体服务、特色金融服务、绿色高端制造、智</w:t>
            </w:r>
            <w:r>
              <w:rPr>
                <w:rFonts w:hint="eastAsia" w:ascii="宋体" w:hAnsi="宋体" w:eastAsia="宋体" w:cs="宋体"/>
                <w:color w:val="000000" w:themeColor="text1"/>
                <w:kern w:val="0"/>
                <w:sz w:val="24"/>
                <w:szCs w:val="24"/>
                <w:lang w:val="en-US" w:eastAsia="zh-CN" w:bidi="ar"/>
                <w14:textFill>
                  <w14:solidFill>
                    <w14:schemeClr w14:val="tx1"/>
                  </w14:solidFill>
                </w14:textFill>
              </w:rPr>
              <w:t>慧生态农业的</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三服务、一制造、一农业</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产业核心环节，大力发展资源节约型、环境友好型产业，努力实现经济发展与生态环境的相得益彰，相互促进。 </w:t>
            </w:r>
          </w:p>
          <w:p w14:paraId="43A0C744">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培育一批具有创新引擎功能的民族标杆企业。充分发挥长三角区域市场化机制优势，加快培育本土领军企业，构筑民营经济创新发展新高地。按照高标准的产业准入门槛，打造绿色、高端、新兴产业发展示范样板，增强产业链关键核心环节对长三角世界级产业集群的支撑、服务作用。 </w:t>
            </w:r>
          </w:p>
          <w:p w14:paraId="2C711F48">
            <w:pPr>
              <w:keepNext w:val="0"/>
              <w:keepLines w:val="0"/>
              <w:widowControl/>
              <w:suppressLineNumbers w:val="0"/>
              <w:jc w:val="left"/>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B</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、打造创新产业集群 </w:t>
            </w:r>
          </w:p>
          <w:p w14:paraId="19DD6B9E">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形成若干具有国际竞争力的新兴产业集群。瞄准世界科技和未来产业方向，聚焦总部经济、服务经济、数字经济、创新经济等领域，加快推进新技术、新产业、新业态、新模式协调发展，打造汇聚全球顶尖新兴产业与业态发展高地。 </w:t>
            </w:r>
          </w:p>
          <w:p w14:paraId="4C78A268">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建设一批高水平的科技和产业创新平台。聚焦国家战略需求，引进和培育国际顶级国家实验室、科研院所、创新平台和产业创新中心，着力构建国际一流的全域创新生态体系，打造创新人才荟萃、创新主体集聚、创新成果涌流的产业创新策源地。 </w:t>
            </w:r>
          </w:p>
          <w:p w14:paraId="187325D9">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打造一批功能复合、业态多元的产业活力节点。聚焦新经济功能，通过存量更新、配套提升、产业引领，建设规模适宜、功能聚合、服务协同的产业活力节点，增强创新与产业功能网络联系，创造适合高端人才集聚、适应新经济发展的宜居宜业良好环境。 </w:t>
            </w:r>
          </w:p>
          <w:p w14:paraId="52480BBE">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②产业空间布局 </w:t>
            </w:r>
          </w:p>
          <w:p w14:paraId="35E0A2AB">
            <w:pPr>
              <w:keepNext w:val="0"/>
              <w:keepLines w:val="0"/>
              <w:widowControl/>
              <w:suppressLineNumbers w:val="0"/>
              <w:jc w:val="left"/>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、科技研发型产业社区 </w:t>
            </w:r>
          </w:p>
          <w:p w14:paraId="4142A397">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科技研发型产业社区主要指水乡客厅、西岑、苏州南站科创新城、祥符荡等生态环境良好、创新要素集聚的产业社区，聚焦科技策源与技术孵化功能，重点吸引科技型龙头企业总部、大学、科研机构、重点实验室、科技服务机构等主体集聚并统筹布局大型和中小型企业及相关机构。 </w:t>
            </w:r>
          </w:p>
          <w:p w14:paraId="0D3AB7F5">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规划面积约为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3~5</w:t>
            </w:r>
            <w:r>
              <w:rPr>
                <w:rFonts w:hint="eastAsia" w:ascii="宋体" w:hAnsi="宋体" w:eastAsia="宋体" w:cs="宋体"/>
                <w:color w:val="000000" w:themeColor="text1"/>
                <w:kern w:val="0"/>
                <w:sz w:val="24"/>
                <w:szCs w:val="24"/>
                <w:lang w:val="en-US" w:eastAsia="zh-CN" w:bidi="ar"/>
                <w14:textFill>
                  <w14:solidFill>
                    <w14:schemeClr w14:val="tx1"/>
                  </w14:solidFill>
                </w14:textFill>
              </w:rPr>
              <w:t>平方公里。产业用地类型以创新研发和办公类用地为主，融合居住用地及公服用地。其中，创新类研发或商务办公用地建筑规模比重建议不低于</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50%</w:t>
            </w:r>
            <w:r>
              <w:rPr>
                <w:rFonts w:hint="eastAsia" w:ascii="宋体" w:hAnsi="宋体" w:eastAsia="宋体" w:cs="宋体"/>
                <w:color w:val="000000" w:themeColor="text1"/>
                <w:kern w:val="0"/>
                <w:sz w:val="24"/>
                <w:szCs w:val="24"/>
                <w:lang w:val="en-US" w:eastAsia="zh-CN" w:bidi="ar"/>
                <w14:textFill>
                  <w14:solidFill>
                    <w14:schemeClr w14:val="tx1"/>
                  </w14:solidFill>
                </w14:textFill>
              </w:rPr>
              <w:t>。在空间布局上，通过地块的灵活划分，适应不同成长阶段企业的用地需求</w:t>
            </w:r>
            <w:r>
              <w:rPr>
                <w:rFonts w:hint="eastAsia"/>
                <w:color w:val="000000" w:themeColor="text1"/>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以研发功能为主，岗位密度预计在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1.5</w:t>
            </w:r>
            <w:r>
              <w:rPr>
                <w:rFonts w:hint="eastAsia" w:ascii="宋体" w:hAnsi="宋体" w:eastAsia="宋体" w:cs="宋体"/>
                <w:color w:val="000000" w:themeColor="text1"/>
                <w:kern w:val="0"/>
                <w:sz w:val="24"/>
                <w:szCs w:val="24"/>
                <w:lang w:val="en-US" w:eastAsia="zh-CN" w:bidi="ar"/>
                <w14:textFill>
                  <w14:solidFill>
                    <w14:schemeClr w14:val="tx1"/>
                  </w14:solidFill>
                </w14:textFill>
              </w:rPr>
              <w:t>万人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平方公里左右，提供鼓励各类人才就业创业的特色公共服务设施，提供面向各层次人才的租赁住房</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鼓励以公共空间为核心串联组织各项产业和生活服务功能，建设充满活力的步行街道，结合公共空间设置咖啡、餐饮、艺术画廊等配套设施以及休憩设施。 </w:t>
            </w:r>
          </w:p>
          <w:p w14:paraId="10E24C89">
            <w:pPr>
              <w:keepNext w:val="0"/>
              <w:keepLines w:val="0"/>
              <w:widowControl/>
              <w:suppressLineNumbers w:val="0"/>
              <w:jc w:val="left"/>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B</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、智能制造型产业社区 </w:t>
            </w:r>
          </w:p>
          <w:p w14:paraId="08AA2ED6">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智能制造型产业社区主要指汾湖产业社区、沈巷、西塘、姚庄、黎里、金家坝等现状工业基础发展较好的产业园区，聚焦战略性新兴产业领域，重点发展新代半导体、物联网、智能装备、生物医药、节能环保、前沿新材料等产业，打造</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研发创新</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成果转化</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高端制造</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链条完整的产业集群，加快传统制造业向</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工业</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4.0</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发展模式转型升级，实现绿色、智能化、柔性化生产。 </w:t>
            </w:r>
          </w:p>
          <w:p w14:paraId="2AECDE63">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产业用地类型以工业和创新研发类用地为主，融合居住用地及公服用地。新增研发用地用于设计研发、企业总部等功能。鼓励产业用地集中布局，工业用地与居住、公共服务用地之间宜布局创新研发类用地与商务办公用地作为过渡。 </w:t>
            </w:r>
          </w:p>
          <w:p w14:paraId="58344FA3">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就业岗位密度预计在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9000</w:t>
            </w:r>
            <w:r>
              <w:rPr>
                <w:rFonts w:hint="eastAsia" w:ascii="宋体" w:hAnsi="宋体" w:eastAsia="宋体" w:cs="宋体"/>
                <w:color w:val="000000" w:themeColor="text1"/>
                <w:kern w:val="0"/>
                <w:sz w:val="24"/>
                <w:szCs w:val="24"/>
                <w:lang w:val="en-US" w:eastAsia="zh-CN" w:bidi="ar"/>
                <w14:textFill>
                  <w14:solidFill>
                    <w14:schemeClr w14:val="tx1"/>
                  </w14:solidFill>
                </w14:textFill>
              </w:rPr>
              <w:t>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平方公里左右，依据岗位人口配置生产生活服务类设施，增加教育文化场所，完善零售服务、餐饮等生活配套设施，配置会议展示、行业交流、商务服务等产业配套设施。 </w:t>
            </w:r>
          </w:p>
          <w:p w14:paraId="0C91D783">
            <w:pPr>
              <w:keepNext w:val="0"/>
              <w:keepLines w:val="0"/>
              <w:widowControl/>
              <w:suppressLineNumbers w:val="0"/>
              <w:jc w:val="left"/>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C</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、文创休闲型产业社区 </w:t>
            </w:r>
          </w:p>
          <w:p w14:paraId="050FFA69">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文创休闲型产业社区主要依托朱家角、金泽、西塘、黎里、芦墟、商榻、丁栅等彰显江南水乡特色的文化古镇与湖荡小镇，重点发展文化创意、医美康养、旅游休闲、体育运动、生态绿色农业等产业。增强生态与人文的融合发展，打通创意转化、应用生产链条，推进本地化的创意产品与农业、旅游业深度融合。 </w:t>
            </w:r>
          </w:p>
          <w:p w14:paraId="267C45FE">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规划以创新研发以及商业用地为主，融合布局居住用地、公共服务等用地。其中，科技研发用房占比原则上不低于</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35%</w:t>
            </w:r>
            <w:r>
              <w:rPr>
                <w:rFonts w:hint="eastAsia" w:ascii="宋体" w:hAnsi="宋体" w:eastAsia="宋体" w:cs="宋体"/>
                <w:color w:val="000000" w:themeColor="text1"/>
                <w:kern w:val="0"/>
                <w:sz w:val="24"/>
                <w:szCs w:val="24"/>
                <w:lang w:val="en-US" w:eastAsia="zh-CN" w:bidi="ar"/>
                <w14:textFill>
                  <w14:solidFill>
                    <w14:schemeClr w14:val="tx1"/>
                  </w14:solidFill>
                </w14:textFill>
              </w:rPr>
              <w:t>。鼓励提供多样化、布局灵活、小型创新空间和文化空间，宣结合老厂房等存量用地进行改造升级。</w:t>
            </w:r>
          </w:p>
          <w:p w14:paraId="101DD147">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就业岗位密度预计在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5000</w:t>
            </w:r>
            <w:r>
              <w:rPr>
                <w:rFonts w:hint="eastAsia" w:ascii="宋体" w:hAnsi="宋体" w:eastAsia="宋体" w:cs="宋体"/>
                <w:color w:val="000000" w:themeColor="text1"/>
                <w:kern w:val="0"/>
                <w:sz w:val="24"/>
                <w:szCs w:val="24"/>
                <w:lang w:val="en-US" w:eastAsia="zh-CN" w:bidi="ar"/>
                <w14:textFill>
                  <w14:solidFill>
                    <w14:schemeClr w14:val="tx1"/>
                  </w14:solidFill>
                </w14:textFill>
              </w:rPr>
              <w:t>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平方公里。提供符合创新创意人员特点的多元化、多层次居住、商业和公共服务配套，兼顾旅游休闲服务功能，打造具有水乡特色的创意街区。</w:t>
            </w:r>
          </w:p>
          <w:p w14:paraId="09FE8C41">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（六）基础设施 </w:t>
            </w:r>
          </w:p>
          <w:p w14:paraId="25BB1FC1">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①综合交通 </w:t>
            </w:r>
          </w:p>
          <w:p w14:paraId="0E1EA3E7">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按照节点高效直通、适度网络化布局、互联互通运营、智能化管理、一体化服务等思路和原则，强化跨界交通协同、内外交通衔接、地区交通提升和品质交通塑造，打造内联外畅、互联密织、面向未来的低碳绿色、高效畅达、特色多元、智慧赋能、快旅慢游的高品质综合交通体系。 </w:t>
            </w:r>
          </w:p>
          <w:p w14:paraId="1265338A">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至</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2035</w:t>
            </w:r>
            <w:r>
              <w:rPr>
                <w:rFonts w:hint="eastAsia" w:ascii="宋体" w:hAnsi="宋体" w:eastAsia="宋体" w:cs="宋体"/>
                <w:color w:val="000000" w:themeColor="text1"/>
                <w:kern w:val="0"/>
                <w:sz w:val="24"/>
                <w:szCs w:val="24"/>
                <w:lang w:val="en-US" w:eastAsia="zh-CN" w:bidi="ar"/>
                <w14:textFill>
                  <w14:solidFill>
                    <w14:schemeClr w14:val="tx1"/>
                  </w14:solidFill>
                </w14:textFill>
              </w:rPr>
              <w:t>年，绿色交通出行</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含公共交通、慢行交通、新能源车辆等</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比例达到</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80%</w:t>
            </w:r>
            <w:r>
              <w:rPr>
                <w:rFonts w:hint="eastAsia" w:ascii="宋体" w:hAnsi="宋体" w:eastAsia="宋体" w:cs="宋体"/>
                <w:color w:val="000000" w:themeColor="text1"/>
                <w:kern w:val="0"/>
                <w:sz w:val="24"/>
                <w:szCs w:val="24"/>
                <w:lang w:val="en-US" w:eastAsia="zh-CN" w:bidi="ar"/>
                <w14:textFill>
                  <w14:solidFill>
                    <w14:schemeClr w14:val="tx1"/>
                  </w14:solidFill>
                </w14:textFill>
              </w:rPr>
              <w:t>，城镇地区轨道交通和中低运量公交站点</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600</w:t>
            </w:r>
            <w:r>
              <w:rPr>
                <w:rFonts w:hint="eastAsia" w:ascii="宋体" w:hAnsi="宋体" w:eastAsia="宋体" w:cs="宋体"/>
                <w:color w:val="000000" w:themeColor="text1"/>
                <w:kern w:val="0"/>
                <w:sz w:val="24"/>
                <w:szCs w:val="24"/>
                <w:lang w:val="en-US" w:eastAsia="zh-CN" w:bidi="ar"/>
                <w14:textFill>
                  <w14:solidFill>
                    <w14:schemeClr w14:val="tx1"/>
                  </w14:solidFill>
                </w14:textFill>
              </w:rPr>
              <w:t>米半径范围内覆盖的人口和就业岗位比例达到</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65%</w:t>
            </w:r>
            <w:r>
              <w:rPr>
                <w:rFonts w:hint="eastAsia" w:ascii="宋体" w:hAnsi="宋体" w:eastAsia="宋体" w:cs="宋体"/>
                <w:color w:val="000000" w:themeColor="text1"/>
                <w:kern w:val="0"/>
                <w:sz w:val="24"/>
                <w:szCs w:val="24"/>
                <w:lang w:val="en-US" w:eastAsia="zh-CN" w:bidi="ar"/>
                <w14:textFill>
                  <w14:solidFill>
                    <w14:schemeClr w14:val="tx1"/>
                  </w14:solidFill>
                </w14:textFill>
              </w:rPr>
              <w:t>，先行启动区内部平均通勤时间不超过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30</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分钟。 </w:t>
            </w:r>
          </w:p>
          <w:p w14:paraId="603A926D">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②市政设施 </w:t>
            </w:r>
          </w:p>
          <w:p w14:paraId="23497C72">
            <w:pPr>
              <w:keepNext w:val="0"/>
              <w:keepLines w:val="0"/>
              <w:widowControl/>
              <w:suppressLineNumbers w:val="0"/>
              <w:jc w:val="both"/>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以绿色、循环、低碳、智慧为目标，着力推动先行启动区市政基础设施高质量发展。推进各类资源节约集约利用和能源低碳发展，加强先行启动区水资源及能源供给的互联互通以及共济共补，加快构建废弃物循环利用体系，加强新一代信息基础设施建设的统筹规划和集约建设，实现三地市政基础互联互通、分工合作及管理协同。 </w:t>
            </w:r>
          </w:p>
          <w:p w14:paraId="774B055C">
            <w:pPr>
              <w:keepNext w:val="0"/>
              <w:keepLines w:val="0"/>
              <w:widowControl/>
              <w:suppressLineNumbers w:val="0"/>
              <w:jc w:val="both"/>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、安全优质的供水体系 </w:t>
            </w:r>
          </w:p>
          <w:p w14:paraId="59A6712D">
            <w:pPr>
              <w:keepNext w:val="0"/>
              <w:keepLines w:val="0"/>
              <w:widowControl/>
              <w:suppressLineNumbers w:val="0"/>
              <w:jc w:val="both"/>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优化用水结构，建设节水型示范区。提高非常规水利用率，市政、绿化、环卫、建筑施工以及生态景观等用水应优先使用符合水质标准的雨水和再生水。至</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2035</w:t>
            </w:r>
            <w:r>
              <w:rPr>
                <w:rFonts w:hint="eastAsia" w:ascii="宋体" w:hAnsi="宋体" w:eastAsia="宋体" w:cs="宋体"/>
                <w:color w:val="000000" w:themeColor="text1"/>
                <w:kern w:val="0"/>
                <w:sz w:val="24"/>
                <w:szCs w:val="24"/>
                <w:lang w:val="en-US" w:eastAsia="zh-CN" w:bidi="ar"/>
                <w14:textFill>
                  <w14:solidFill>
                    <w14:schemeClr w14:val="tx1"/>
                  </w14:solidFill>
                </w14:textFill>
              </w:rPr>
              <w:t>年，万元地区生产总值用水量控制在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w:t>
            </w:r>
            <w:r>
              <w:rPr>
                <w:rFonts w:hint="eastAsia" w:ascii="宋体" w:hAnsi="宋体" w:eastAsia="宋体" w:cs="宋体"/>
                <w:color w:val="000000" w:themeColor="text1"/>
                <w:kern w:val="0"/>
                <w:sz w:val="24"/>
                <w:szCs w:val="24"/>
                <w:lang w:val="en-US" w:eastAsia="zh-CN" w:bidi="ar"/>
                <w14:textFill>
                  <w14:solidFill>
                    <w14:schemeClr w14:val="tx1"/>
                  </w14:solidFill>
                </w14:textFill>
              </w:rPr>
              <w:t>立方米以下，万元工业增加值用水量控制在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10</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立方米以下。 </w:t>
            </w:r>
          </w:p>
          <w:p w14:paraId="4DE49815">
            <w:pPr>
              <w:keepNext w:val="0"/>
              <w:keepLines w:val="0"/>
              <w:widowControl/>
              <w:suppressLineNumbers w:val="0"/>
              <w:jc w:val="both"/>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提高饮用水供应标准，供水水质合格率不低于</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99%</w:t>
            </w:r>
            <w:r>
              <w:rPr>
                <w:rFonts w:hint="eastAsia" w:ascii="宋体" w:hAnsi="宋体" w:eastAsia="宋体" w:cs="宋体"/>
                <w:color w:val="000000" w:themeColor="text1"/>
                <w:kern w:val="0"/>
                <w:sz w:val="24"/>
                <w:szCs w:val="24"/>
                <w:lang w:val="en-US" w:eastAsia="zh-CN" w:bidi="ar"/>
                <w14:textFill>
                  <w14:solidFill>
                    <w14:schemeClr w14:val="tx1"/>
                  </w14:solidFill>
                </w14:textFill>
              </w:rPr>
              <w:t>，公共供水普及率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99.99%</w:t>
            </w:r>
            <w:r>
              <w:rPr>
                <w:rFonts w:hint="eastAsia" w:ascii="宋体" w:hAnsi="宋体" w:eastAsia="宋体" w:cs="宋体"/>
                <w:color w:val="000000" w:themeColor="text1"/>
                <w:kern w:val="0"/>
                <w:sz w:val="24"/>
                <w:szCs w:val="24"/>
                <w:lang w:val="en-US" w:eastAsia="zh-CN" w:bidi="ar"/>
                <w14:textFill>
                  <w14:solidFill>
                    <w14:schemeClr w14:val="tx1"/>
                  </w14:solidFill>
                </w14:textFill>
              </w:rPr>
              <w:t>供水管网漏损率不大于</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6%</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。结合水乡客厅等重点建设区设置高品质饮用水试验示范区。 </w:t>
            </w:r>
          </w:p>
          <w:p w14:paraId="4D101926">
            <w:pPr>
              <w:keepNext w:val="0"/>
              <w:keepLines w:val="0"/>
              <w:widowControl/>
              <w:suppressLineNumbers w:val="0"/>
              <w:jc w:val="both"/>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区域水资源协调净化，推动水源地、原水系统相互连通、互为备用，保障原水供应安全。重点保护东太湖、太浦河饮用水水源地，确保集中式饮用水源地水质达标率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100%</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14:paraId="63532C4C">
            <w:pPr>
              <w:keepNext w:val="0"/>
              <w:keepLines w:val="0"/>
              <w:widowControl/>
              <w:suppressLineNumbers w:val="0"/>
              <w:jc w:val="both"/>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规划清水供给系统增强互联互通，清水增量分片建厂。先行启动区规划水源来自青浦二水厂、青浦三水厂、吴江一水厂、吴江二水厂、丁珊水厂、魏塘水厂及规划吴江三水厂。通过在三地新增必要的清水干管和供水泵站，实现三地水厂间的环状清水干管网络。 </w:t>
            </w:r>
          </w:p>
          <w:p w14:paraId="5F7F5A5B">
            <w:pPr>
              <w:keepNext w:val="0"/>
              <w:keepLines w:val="0"/>
              <w:widowControl/>
              <w:suppressLineNumbers w:val="0"/>
              <w:jc w:val="both"/>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B</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、绿色高效的污水系统 </w:t>
            </w:r>
          </w:p>
          <w:p w14:paraId="60874A49">
            <w:pPr>
              <w:keepNext w:val="0"/>
              <w:keepLines w:val="0"/>
              <w:widowControl/>
              <w:suppressLineNumbers w:val="0"/>
              <w:jc w:val="both"/>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建立与区域发展定位相协调的城乡污水系统，城乡污水处理率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99%</w:t>
            </w:r>
            <w:r>
              <w:rPr>
                <w:rFonts w:hint="eastAsia" w:ascii="宋体" w:hAnsi="宋体" w:eastAsia="宋体" w:cs="宋体"/>
                <w:color w:val="000000" w:themeColor="text1"/>
                <w:kern w:val="0"/>
                <w:sz w:val="24"/>
                <w:szCs w:val="24"/>
                <w:lang w:val="en-US" w:eastAsia="zh-CN" w:bidi="ar"/>
                <w14:textFill>
                  <w14:solidFill>
                    <w14:schemeClr w14:val="tx1"/>
                  </w14:solidFill>
                </w14:textFill>
              </w:rPr>
              <w:t>，污泥无害化处理处置率达到</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100%</w:t>
            </w:r>
            <w:r>
              <w:rPr>
                <w:rFonts w:hint="eastAsia" w:ascii="宋体" w:hAnsi="宋体" w:eastAsia="宋体" w:cs="宋体"/>
                <w:color w:val="000000" w:themeColor="text1"/>
                <w:kern w:val="0"/>
                <w:sz w:val="24"/>
                <w:szCs w:val="24"/>
                <w:lang w:val="en-US" w:eastAsia="zh-CN" w:bidi="ar"/>
                <w14:textFill>
                  <w14:solidFill>
                    <w14:schemeClr w14:val="tx1"/>
                  </w14:solidFill>
                </w14:textFill>
              </w:rPr>
              <w:t>，污水处理厂执行高于一级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宋体" w:hAnsi="宋体" w:eastAsia="宋体" w:cs="宋体"/>
                <w:color w:val="000000" w:themeColor="text1"/>
                <w:kern w:val="0"/>
                <w:sz w:val="24"/>
                <w:szCs w:val="24"/>
                <w:lang w:val="en-US" w:eastAsia="zh-CN" w:bidi="ar"/>
                <w14:textFill>
                  <w14:solidFill>
                    <w14:schemeClr w14:val="tx1"/>
                  </w14:solidFill>
                </w14:textFill>
              </w:rPr>
              <w:t>的特殊限值的排放标准</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尾水化学需氧量、氨氮、总磷等指标达到地表水</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IV</w:t>
            </w:r>
            <w:r>
              <w:rPr>
                <w:rFonts w:hint="eastAsia" w:ascii="宋体" w:hAnsi="宋体" w:eastAsia="宋体" w:cs="宋体"/>
                <w:color w:val="000000" w:themeColor="text1"/>
                <w:kern w:val="0"/>
                <w:sz w:val="24"/>
                <w:szCs w:val="24"/>
                <w:lang w:val="en-US" w:eastAsia="zh-CN" w:bidi="ar"/>
                <w14:textFill>
                  <w14:solidFill>
                    <w14:schemeClr w14:val="tx1"/>
                  </w14:solidFill>
                </w14:textFill>
              </w:rPr>
              <w:t>类水标准</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14:paraId="56486B30">
            <w:pPr>
              <w:keepNext w:val="0"/>
              <w:keepLines w:val="0"/>
              <w:widowControl/>
              <w:suppressLineNumbers w:val="0"/>
              <w:jc w:val="both"/>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规划将在现状污水分片的基础上，以组团集约的方式布局，并合理考虑互联互通，进一步完善污水收集系统，实现管网全覆盖、污水零直排。优化污水处理与再生水利用设施布局，提升再生水品质。青浦朱家角镇污水由朱家角污水处理厂处理，金泽镇污水集中至西岑水质净化厂处理，归并金泽、商污水处理厂。吴江汾湖高新区污水由汾湖西部污水处理厂及规划苏州南站地区污水处理厂处理，归并汾湖南部污水处理厂、芦墟污水处理厂。嘉善西塘镇污水由西塘污水厂处理，姚庄镇污水由大成污水处理厂及东部污水厂处理。 </w:t>
            </w:r>
          </w:p>
          <w:p w14:paraId="0CC4F0BD">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邻近镇区的行政村污水就近纳入城市污水管网，距离较远的在各村内自设小型生态化污水处理设施，进行就地污水处置。为进一步削减污染物排放，污水厂的提标改造的同时，建议充分利用湿地、河道生态化改造等构建尾水生态净化系统。 </w:t>
            </w:r>
          </w:p>
          <w:p w14:paraId="4724F17E">
            <w:pPr>
              <w:keepNext w:val="0"/>
              <w:keepLines w:val="0"/>
              <w:widowControl/>
              <w:suppressLineNumbers w:val="0"/>
              <w:jc w:val="both"/>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C</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、低碳清洁的能源供给 </w:t>
            </w:r>
          </w:p>
          <w:p w14:paraId="61EC1160">
            <w:pPr>
              <w:keepNext w:val="0"/>
              <w:keepLines w:val="0"/>
              <w:widowControl/>
              <w:suppressLineNumbers w:val="0"/>
              <w:jc w:val="both"/>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保障先行启动区用电需求，构建以</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以特高压为落点，超高压为支撑，</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220kV</w:t>
            </w:r>
            <w:r>
              <w:rPr>
                <w:rFonts w:hint="eastAsia" w:ascii="宋体" w:hAnsi="宋体" w:eastAsia="宋体" w:cs="宋体"/>
                <w:color w:val="000000" w:themeColor="text1"/>
                <w:kern w:val="0"/>
                <w:sz w:val="24"/>
                <w:szCs w:val="24"/>
                <w:lang w:val="en-US" w:eastAsia="zh-CN" w:bidi="ar"/>
                <w14:textFill>
                  <w14:solidFill>
                    <w14:schemeClr w14:val="tx1"/>
                  </w14:solidFill>
                </w14:textFill>
              </w:rPr>
              <w:t>为骨干</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的电源清洁输入为主、区内发电为辅的供电格局，推广太阳能、风能等可再生能源、天然气及垃圾焚烧发电，根据三地发展需求合理增设变电站。 </w:t>
            </w:r>
          </w:p>
          <w:p w14:paraId="5398733D">
            <w:pPr>
              <w:keepNext w:val="0"/>
              <w:keepLines w:val="0"/>
              <w:widowControl/>
              <w:suppressLineNumbers w:val="0"/>
              <w:jc w:val="both"/>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至</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2035</w:t>
            </w:r>
            <w:r>
              <w:rPr>
                <w:rFonts w:hint="eastAsia" w:ascii="宋体" w:hAnsi="宋体" w:eastAsia="宋体" w:cs="宋体"/>
                <w:color w:val="000000" w:themeColor="text1"/>
                <w:kern w:val="0"/>
                <w:sz w:val="24"/>
                <w:szCs w:val="24"/>
                <w:lang w:val="en-US" w:eastAsia="zh-CN" w:bidi="ar"/>
                <w14:textFill>
                  <w14:solidFill>
                    <w14:schemeClr w14:val="tx1"/>
                  </w14:solidFill>
                </w14:textFill>
              </w:rPr>
              <w:t>年，供电可靠率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99.99%</w:t>
            </w:r>
            <w:r>
              <w:rPr>
                <w:rFonts w:hint="eastAsia" w:ascii="宋体" w:hAnsi="宋体" w:eastAsia="宋体" w:cs="宋体"/>
                <w:color w:val="000000" w:themeColor="text1"/>
                <w:kern w:val="0"/>
                <w:sz w:val="24"/>
                <w:szCs w:val="24"/>
                <w:lang w:val="en-US" w:eastAsia="zh-CN" w:bidi="ar"/>
                <w14:textFill>
                  <w14:solidFill>
                    <w14:schemeClr w14:val="tx1"/>
                  </w14:solidFill>
                </w14:textFill>
              </w:rPr>
              <w:t>。促进间歇式电源并网运行技术应用及</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源</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网</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荷</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储</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体系协调，建成安全可靠、互联互通、运行灵活、管理科学、技术经济指标先进的智能电网。 </w:t>
            </w:r>
          </w:p>
          <w:p w14:paraId="0CC87206">
            <w:pPr>
              <w:keepNext w:val="0"/>
              <w:keepLines w:val="0"/>
              <w:widowControl/>
              <w:suppressLineNumbers w:val="0"/>
              <w:jc w:val="both"/>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加强天然气等清洁能源的综合利用。以</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西气东输</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和</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川气东送</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为主要气源，以</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LNG</w:t>
            </w:r>
            <w:r>
              <w:rPr>
                <w:rFonts w:hint="eastAsia" w:ascii="宋体" w:hAnsi="宋体" w:eastAsia="宋体" w:cs="宋体"/>
                <w:color w:val="000000" w:themeColor="text1"/>
                <w:kern w:val="0"/>
                <w:sz w:val="24"/>
                <w:szCs w:val="24"/>
                <w:lang w:val="en-US" w:eastAsia="zh-CN" w:bidi="ar"/>
                <w14:textFill>
                  <w14:solidFill>
                    <w14:schemeClr w14:val="tx1"/>
                  </w14:solidFill>
                </w14:textFill>
              </w:rPr>
              <w:t>为辅助气源，形成供需平衡、结构合理的多气源供应格局。推进长三角地区超高压天然气管网互联互通，增强调度灵活性，实现区域应急互助，提升区域燃气供应保障和运行服务水平。保留先行启动区内现状汾湖门站、西二线汾湖分输站、姚庄门站、汾湖高中压调压站和嘉善</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T4</w:t>
            </w:r>
            <w:r>
              <w:rPr>
                <w:rFonts w:hint="eastAsia" w:ascii="宋体" w:hAnsi="宋体" w:eastAsia="宋体" w:cs="宋体"/>
                <w:color w:val="000000" w:themeColor="text1"/>
                <w:kern w:val="0"/>
                <w:sz w:val="24"/>
                <w:szCs w:val="24"/>
                <w:lang w:val="en-US" w:eastAsia="zh-CN" w:bidi="ar"/>
                <w14:textFill>
                  <w14:solidFill>
                    <w14:schemeClr w14:val="tx1"/>
                  </w14:solidFill>
                </w14:textFill>
              </w:rPr>
              <w:t>高中压调压站，根据三地发展需求合理增设燃气门站和调压站。</w:t>
            </w:r>
          </w:p>
          <w:p w14:paraId="6FB6F7DE">
            <w:pPr>
              <w:keepNext w:val="0"/>
              <w:keepLines w:val="0"/>
              <w:widowControl/>
              <w:suppressLineNumbers w:val="0"/>
              <w:jc w:val="both"/>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构建多能互补、协同供应的冷</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热</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体系。结合重点地区开发建设，鼓励冷热负荷集中的高铁站、宾馆、医院、商业等公共建筑实施分布式能源站，可结合公共建筑、公共绿地的地下室综合设置。对新建的住宅建筑和办公、商业等公共建筑，鼓励采用地源热泵系统满足日常空调采暖和制冷需求。新建的住宅、学校、宾馆等建筑上鼓励太阳能光热利用。 </w:t>
            </w:r>
          </w:p>
          <w:p w14:paraId="02B20A30">
            <w:pPr>
              <w:keepNext w:val="0"/>
              <w:keepLines w:val="0"/>
              <w:widowControl/>
              <w:suppressLineNumbers w:val="0"/>
              <w:jc w:val="left"/>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、协同共济的固废处置 </w:t>
            </w:r>
          </w:p>
          <w:p w14:paraId="6D95168B">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建立健全固废分类收运处置体系，建成</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分类投放、分类收集、分类运输分类处理</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的区域统筹、城乡一体的固废处理系统，实现固废源头减量、资源化利用和无害化处置。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2035</w:t>
            </w:r>
            <w:r>
              <w:rPr>
                <w:rFonts w:hint="eastAsia" w:ascii="宋体" w:hAnsi="宋体" w:eastAsia="宋体" w:cs="宋体"/>
                <w:color w:val="000000" w:themeColor="text1"/>
                <w:kern w:val="0"/>
                <w:sz w:val="24"/>
                <w:szCs w:val="24"/>
                <w:lang w:val="en-US" w:eastAsia="zh-CN" w:bidi="ar"/>
                <w14:textFill>
                  <w14:solidFill>
                    <w14:schemeClr w14:val="tx1"/>
                  </w14:solidFill>
                </w14:textFill>
              </w:rPr>
              <w:t>年，实现原生生活垃圾零填埋，生活垃圾分类收集率和无害化处理率达到</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100%</w:t>
            </w:r>
            <w:r>
              <w:rPr>
                <w:rFonts w:hint="eastAsia" w:ascii="宋体" w:hAnsi="宋体" w:eastAsia="宋体" w:cs="宋体"/>
                <w:color w:val="000000" w:themeColor="text1"/>
                <w:kern w:val="0"/>
                <w:sz w:val="24"/>
                <w:szCs w:val="24"/>
                <w:lang w:val="en-US" w:eastAsia="zh-CN" w:bidi="ar"/>
                <w14:textFill>
                  <w14:solidFill>
                    <w14:schemeClr w14:val="tx1"/>
                  </w14:solidFill>
                </w14:textFill>
              </w:rPr>
              <w:t>。规划改造嘉善县生活垃圾焚烧厂处置水平至欧盟标准，形成集焚烧、餐厨、分拣等分类处置、资源化利用一体化的高标准静脉产业园</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健全建筑垃圾收集、运输、处置全过程体系和全链条监管，合理增设环卫中转站</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加强有机垃圾分类处置管理，提升资源化利用率。统筹推进各区域固废能力建设，就近处置，降低运输过程中的风险。整合信息资源，打造智慧管理系统，提升固废跨区域转移监管水平。探索</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点对点</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跨区域固废转移机制。 </w:t>
            </w:r>
          </w:p>
          <w:p w14:paraId="4EF68B6E">
            <w:pPr>
              <w:keepNext w:val="0"/>
              <w:keepLines w:val="0"/>
              <w:widowControl/>
              <w:suppressLineNumbers w:val="0"/>
              <w:jc w:val="both"/>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E</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、高速智能的通信设施 </w:t>
            </w:r>
          </w:p>
          <w:p w14:paraId="607E3771">
            <w:pPr>
              <w:keepNext w:val="0"/>
              <w:keepLines w:val="0"/>
              <w:widowControl/>
              <w:suppressLineNumbers w:val="0"/>
              <w:jc w:val="both"/>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提高通信连接网络的高速智能，移动通信网络和固定宽带网络实现千兆全市覆盖，第五代移动通信技术</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5G</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率先开展商用，互联网协议第</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6</w:t>
            </w:r>
            <w:r>
              <w:rPr>
                <w:rFonts w:hint="eastAsia" w:ascii="宋体" w:hAnsi="宋体" w:eastAsia="宋体" w:cs="宋体"/>
                <w:color w:val="000000" w:themeColor="text1"/>
                <w:kern w:val="0"/>
                <w:sz w:val="24"/>
                <w:szCs w:val="24"/>
                <w:lang w:val="en-US" w:eastAsia="zh-CN" w:bidi="ar"/>
                <w14:textFill>
                  <w14:solidFill>
                    <w14:schemeClr w14:val="tx1"/>
                  </w14:solidFill>
                </w14:textFill>
              </w:rPr>
              <w:t>版</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IPv6</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、网络智能化改造和新型工业互联网络。实现机房、管线、设备等所有通信资源的共建共享，打造新一代信息基础设施建设运营的新模式，强化无线通信基站与其他基础设施结合设置和景观化要求。 </w:t>
            </w:r>
          </w:p>
          <w:p w14:paraId="5C392EB8">
            <w:pPr>
              <w:keepNext w:val="0"/>
              <w:keepLines w:val="0"/>
              <w:widowControl/>
              <w:suppressLineNumbers w:val="0"/>
              <w:jc w:val="both"/>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以实现数字智能转接为目标，现有通信局房以改造为主，新建为辅，将现有通信局房升级为综合通信机房，提高固定通信、移动通信和数据的处理能力。适度超前布局大容量骨干光缆通信网络以及多场景分层覆盖的移动通信网络，城市建设区内所有通信线路均采用地下敷设。与城市各类设施同步考虑各类感知设施，覆盖交通、物流、市政基础设施、生态环境、民生服务等领域。 </w:t>
            </w:r>
          </w:p>
          <w:p w14:paraId="444A042D">
            <w:pPr>
              <w:keepNext w:val="0"/>
              <w:keepLines w:val="0"/>
              <w:widowControl/>
              <w:suppressLineNumbers w:val="0"/>
              <w:jc w:val="both"/>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从感知、通信和计算三个层面为智能城市要素构建多层次的智慧城市应用硬件保障，实现智能基础设施和感知设施布局的科学化、集约化、立体化。强化三地间信息数据资源的协同共享，实现跨区域、跨部门、跨层级、跨系统的统筹衔接，推动先行启动区内新一代信息基础设施资源、应用、产业、生态的协同发展，形成共建大设施、推动大协作的建设新氛围。 </w:t>
            </w:r>
          </w:p>
          <w:p w14:paraId="213B6232">
            <w:pPr>
              <w:keepNext w:val="0"/>
              <w:keepLines w:val="0"/>
              <w:widowControl/>
              <w:suppressLineNumbers w:val="0"/>
              <w:jc w:val="both"/>
              <w:rPr>
                <w:color w:val="000000" w:themeColor="text1"/>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 xml:space="preserve">相符性分析 </w:t>
            </w:r>
          </w:p>
          <w:p w14:paraId="65832D77">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本项目为</w:t>
            </w:r>
            <w:r>
              <w:rPr>
                <w:rFonts w:hint="eastAsia" w:eastAsia="宋体" w:cs="Times New Roman"/>
                <w:b w:val="0"/>
                <w:bCs w:val="0"/>
                <w:color w:val="000000" w:themeColor="text1"/>
                <w:sz w:val="24"/>
                <w:szCs w:val="24"/>
                <w:lang w:eastAsia="zh-CN"/>
                <w14:textFill>
                  <w14:solidFill>
                    <w14:schemeClr w14:val="tx1"/>
                  </w14:solidFill>
                </w14:textFill>
              </w:rPr>
              <w:t>其他电子元件制造</w:t>
            </w:r>
            <w:r>
              <w:rPr>
                <w:rFonts w:hint="eastAsia" w:ascii="宋体" w:hAnsi="宋体" w:eastAsia="宋体" w:cs="宋体"/>
                <w:color w:val="000000" w:themeColor="text1"/>
                <w:kern w:val="0"/>
                <w:sz w:val="24"/>
                <w:szCs w:val="24"/>
                <w:lang w:val="en-US" w:eastAsia="zh-CN" w:bidi="ar"/>
                <w14:textFill>
                  <w14:solidFill>
                    <w14:schemeClr w14:val="tx1"/>
                  </w14:solidFill>
                </w14:textFill>
              </w:rPr>
              <w:t>，项目位于江苏省苏州市吴江区黎里镇</w:t>
            </w:r>
            <w:r>
              <w:rPr>
                <w:rFonts w:hint="eastAsia" w:cs="Times New Roman"/>
                <w:color w:val="000000" w:themeColor="text1"/>
                <w:sz w:val="24"/>
                <w:szCs w:val="24"/>
                <w:lang w:eastAsia="zh-CN"/>
                <w14:textFill>
                  <w14:solidFill>
                    <w14:schemeClr w14:val="tx1"/>
                  </w14:solidFill>
                </w14:textFill>
              </w:rPr>
              <w:t>黎民北路758号</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，在长三角生态绿色一体化发展示范区规划范围内。结合 《长三角生态绿色一体化发展示范区生态环境准入清单》及相关产业政策可知，本项目不属于禁止类项目，故本项目满足其准入要求。 </w:t>
            </w:r>
          </w:p>
          <w:p w14:paraId="1C8F402A">
            <w:pPr>
              <w:keepNext w:val="0"/>
              <w:keepLines w:val="0"/>
              <w:widowControl/>
              <w:suppressLineNumbers w:val="0"/>
              <w:jc w:val="both"/>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根据本项目不动产权证可知，本项目所在地土地用途为工业用地。根据《省政府关于印发江苏省生态空间管控区域规划的通知》（苏政发</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[2020]1</w:t>
            </w:r>
            <w:r>
              <w:rPr>
                <w:rFonts w:hint="eastAsia" w:ascii="宋体" w:hAnsi="宋体" w:eastAsia="宋体" w:cs="宋体"/>
                <w:color w:val="000000" w:themeColor="text1"/>
                <w:kern w:val="0"/>
                <w:sz w:val="24"/>
                <w:szCs w:val="24"/>
                <w:lang w:val="en-US" w:eastAsia="zh-CN" w:bidi="ar"/>
                <w14:textFill>
                  <w14:solidFill>
                    <w14:schemeClr w14:val="tx1"/>
                  </w14:solidFill>
                </w14:textFill>
              </w:rPr>
              <w:t>号）、《省政府关于印发江苏省国家级生态保护红线规划的通知》（苏政发</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[2018]74</w:t>
            </w:r>
            <w:r>
              <w:rPr>
                <w:rFonts w:hint="eastAsia" w:ascii="宋体" w:hAnsi="宋体" w:eastAsia="宋体" w:cs="宋体"/>
                <w:color w:val="000000" w:themeColor="text1"/>
                <w:kern w:val="0"/>
                <w:sz w:val="24"/>
                <w:szCs w:val="24"/>
                <w:lang w:val="en-US" w:eastAsia="zh-CN" w:bidi="ar"/>
                <w14:textFill>
                  <w14:solidFill>
                    <w14:schemeClr w14:val="tx1"/>
                  </w14:solidFill>
                </w14:textFill>
              </w:rPr>
              <w:t>号）及《江苏省自然资源厅关于苏州市吴江区生态空间管控区域调整方案的复函》（苏自然资函</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[2024]439</w:t>
            </w:r>
            <w:r>
              <w:rPr>
                <w:rFonts w:hint="eastAsia" w:ascii="宋体" w:hAnsi="宋体" w:eastAsia="宋体" w:cs="宋体"/>
                <w:color w:val="000000" w:themeColor="text1"/>
                <w:kern w:val="0"/>
                <w:sz w:val="24"/>
                <w:szCs w:val="24"/>
                <w:lang w:val="en-US" w:eastAsia="zh-CN" w:bidi="ar"/>
                <w14:textFill>
                  <w14:solidFill>
                    <w14:schemeClr w14:val="tx1"/>
                  </w14:solidFill>
                </w14:textFill>
              </w:rPr>
              <w:t>号）可知，本项目距离最近的生态管控区域为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“太浦河清水通道维护区”</w:t>
            </w:r>
            <w:r>
              <w:rPr>
                <w:rFonts w:hint="eastAsia" w:ascii="宋体" w:hAnsi="宋体" w:eastAsia="宋体" w:cs="宋体"/>
                <w:color w:val="000000" w:themeColor="text1"/>
                <w:kern w:val="0"/>
                <w:sz w:val="24"/>
                <w:szCs w:val="24"/>
                <w:lang w:val="en-US" w:eastAsia="zh-CN" w:bidi="ar"/>
                <w14:textFill>
                  <w14:solidFill>
                    <w14:schemeClr w14:val="tx1"/>
                  </w14:solidFill>
                </w14:textFill>
              </w:rPr>
              <w:t>，距离约为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2.1km</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，故本项目不在生态空间管控区域范用内。通过现场勘查可知，本项目周边无文物保护单位。 </w:t>
            </w:r>
          </w:p>
          <w:p w14:paraId="5BB0B357">
            <w:pPr>
              <w:keepNext w:val="0"/>
              <w:keepLines w:val="0"/>
              <w:pageBreakBefore w:val="0"/>
              <w:widowControl/>
              <w:suppressLineNumbers w:val="0"/>
              <w:kinsoku/>
              <w:wordWrap/>
              <w:overflowPunct/>
              <w:topLinePunct w:val="0"/>
              <w:autoSpaceDE/>
              <w:autoSpaceDN/>
              <w:bidi w:val="0"/>
              <w:spacing w:line="360" w:lineRule="auto"/>
              <w:jc w:val="left"/>
              <w:textAlignment w:val="auto"/>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本项目所在地已设有给水管网</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区域自来水厂供给</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，并具备完善的生活垃圾清运条件</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当地环卫所负责每日清理</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。本项目所在地目前已建有市政生活污水管网，本项目产生的生活污水经市政污水管网接管至苏州市汾湖西部污水处理有限公司处理，无工业废水产生。本项目所在厂区已建有雨水管网并已完</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成雨污分流，雨水经地表收集后接入雨水管网排入附近水体。 </w:t>
            </w:r>
          </w:p>
          <w:p w14:paraId="00B2EDA7">
            <w:pPr>
              <w:keepNext w:val="0"/>
              <w:keepLines w:val="0"/>
              <w:pageBreakBefore w:val="0"/>
              <w:widowControl/>
              <w:suppressLineNumbers w:val="0"/>
              <w:kinsoku/>
              <w:wordWrap/>
              <w:overflowPunct/>
              <w:topLinePunct w:val="0"/>
              <w:autoSpaceDE/>
              <w:autoSpaceDN/>
              <w:bidi w:val="0"/>
              <w:spacing w:line="360" w:lineRule="auto"/>
              <w:jc w:val="left"/>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综上，本项目与《长三角生态绿色一体化发展示范区先行启动区国土空间总体规划</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2021-2035</w:t>
            </w:r>
            <w:r>
              <w:rPr>
                <w:rFonts w:hint="eastAsia" w:ascii="宋体" w:hAnsi="宋体" w:eastAsia="宋体" w:cs="宋体"/>
                <w:color w:val="000000" w:themeColor="text1"/>
                <w:kern w:val="0"/>
                <w:sz w:val="24"/>
                <w:szCs w:val="24"/>
                <w:lang w:val="en-US" w:eastAsia="zh-CN" w:bidi="ar"/>
                <w14:textFill>
                  <w14:solidFill>
                    <w14:schemeClr w14:val="tx1"/>
                  </w14:solidFill>
                </w14:textFill>
              </w:rPr>
              <w:t>年</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》相符。</w:t>
            </w:r>
          </w:p>
          <w:p w14:paraId="5C7C6699">
            <w:pPr>
              <w:keepNext w:val="0"/>
              <w:keepLines w:val="0"/>
              <w:pageBreakBefore w:val="0"/>
              <w:widowControl/>
              <w:suppressLineNumbers w:val="0"/>
              <w:kinsoku/>
              <w:wordWrap/>
              <w:overflowPunct/>
              <w:topLinePunct w:val="0"/>
              <w:autoSpaceDE/>
              <w:autoSpaceDN/>
              <w:bidi w:val="0"/>
              <w:spacing w:line="360" w:lineRule="auto"/>
              <w:jc w:val="left"/>
              <w:textAlignment w:val="auto"/>
              <w:rPr>
                <w:rFonts w:hint="default" w:ascii="Times New Roman" w:hAnsi="Times New Roman" w:eastAsia="宋体" w:cs="Times New Roman"/>
                <w:b/>
                <w:bCs/>
                <w:color w:val="FF0000"/>
                <w:kern w:val="0"/>
                <w:sz w:val="24"/>
                <w:szCs w:val="24"/>
                <w:lang w:val="en-US" w:eastAsia="zh-CN" w:bidi="ar"/>
              </w:rPr>
            </w:pPr>
            <w:r>
              <w:rPr>
                <w:rFonts w:hint="default" w:ascii="Times New Roman" w:hAnsi="Times New Roman" w:eastAsia="宋体" w:cs="Times New Roman"/>
                <w:color w:val="FF0000"/>
                <w:kern w:val="0"/>
                <w:sz w:val="24"/>
                <w:szCs w:val="24"/>
                <w:lang w:val="en-US" w:eastAsia="zh-CN" w:bidi="ar"/>
              </w:rPr>
              <w:t>根据国务院（国函（2023）12号）批准的《长三角生态绿色一体化发展示范区国土空间总体规划（2021</w:t>
            </w:r>
            <w:r>
              <w:rPr>
                <w:rFonts w:hint="eastAsia" w:ascii="Times New Roman" w:hAnsi="Times New Roman" w:cs="Times New Roman"/>
                <w:color w:val="FF0000"/>
                <w:kern w:val="0"/>
                <w:sz w:val="24"/>
                <w:szCs w:val="24"/>
                <w:lang w:val="en-US" w:eastAsia="zh-CN" w:bidi="ar"/>
              </w:rPr>
              <w:t>-</w:t>
            </w:r>
            <w:r>
              <w:rPr>
                <w:rFonts w:hint="default" w:ascii="Times New Roman" w:hAnsi="Times New Roman" w:eastAsia="宋体" w:cs="Times New Roman"/>
                <w:color w:val="FF0000"/>
                <w:kern w:val="0"/>
                <w:sz w:val="24"/>
                <w:szCs w:val="24"/>
                <w:lang w:val="en-US" w:eastAsia="zh-CN" w:bidi="ar"/>
              </w:rPr>
              <w:t>2035年）》对项目所在区域规划要求及“三区三线”划定情况，结合《苏州市吴江区预支空间规模指标落地上图方案2022年度（苏自然资函（2022）1326号）》《苏州市吴江区国土空间规划近期实施方案2021》（苏自然资函（2021）436号），可知，项目所在地不在生态保护红线、永久基本农田和耕地保护目标范围，属于城镇开发边界范围，符合“三区三线”划分要求及士地利用规划，因此本项目选址符合要求。</w:t>
            </w:r>
          </w:p>
          <w:p w14:paraId="0CC7D2F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cs="Times New Roman"/>
                <w:b/>
                <w:bCs/>
                <w:color w:val="000000" w:themeColor="text1"/>
                <w:kern w:val="0"/>
                <w:sz w:val="24"/>
                <w:szCs w:val="24"/>
                <w:lang w:val="en-US" w:eastAsia="zh-CN" w:bidi="ar"/>
                <w14:textFill>
                  <w14:solidFill>
                    <w14:schemeClr w14:val="tx1"/>
                  </w14:solidFill>
                </w14:textFill>
              </w:rPr>
              <w:t>3</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.与</w:t>
            </w:r>
            <w:r>
              <w:rPr>
                <w:rFonts w:hint="eastAsia" w:cs="Times New Roman"/>
                <w:b/>
                <w:bCs/>
                <w:color w:val="000000" w:themeColor="text1"/>
                <w:kern w:val="0"/>
                <w:sz w:val="24"/>
                <w:szCs w:val="24"/>
                <w:lang w:val="en-US" w:eastAsia="zh-CN" w:bidi="ar"/>
                <w14:textFill>
                  <w14:solidFill>
                    <w14:schemeClr w14:val="tx1"/>
                  </w14:solidFill>
                </w14:textFill>
              </w:rPr>
              <w:t>规划环评</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相符性分析</w:t>
            </w:r>
          </w:p>
          <w:p w14:paraId="49C6D2FC">
            <w:pPr>
              <w:pStyle w:val="4"/>
              <w:keepNext w:val="0"/>
              <w:keepLines w:val="0"/>
              <w:pageBreakBefore w:val="0"/>
              <w:kinsoku/>
              <w:wordWrap/>
              <w:overflowPunct/>
              <w:topLinePunct w:val="0"/>
              <w:autoSpaceDE/>
              <w:autoSpaceDN/>
              <w:bidi w:val="0"/>
              <w:spacing w:line="360" w:lineRule="auto"/>
              <w:ind w:firstLine="480"/>
              <w:textAlignment w:val="auto"/>
              <w:rPr>
                <w:rFonts w:cs="Times New Roman"/>
                <w:color w:val="000000" w:themeColor="text1"/>
                <w:szCs w:val="24"/>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本期项目</w:t>
            </w:r>
            <w:r>
              <w:rPr>
                <w:rFonts w:hint="eastAsia" w:cs="Times New Roman"/>
                <w:color w:val="000000" w:themeColor="text1"/>
                <w:kern w:val="0"/>
                <w:sz w:val="24"/>
                <w:szCs w:val="24"/>
                <w:lang w:val="en-US" w:eastAsia="zh-CN" w:bidi="ar"/>
                <w14:textFill>
                  <w14:solidFill>
                    <w14:schemeClr w14:val="tx1"/>
                  </w14:solidFill>
                </w14:textFill>
              </w:rPr>
              <w:t>位于</w:t>
            </w:r>
            <w:r>
              <w:rPr>
                <w:rFonts w:hint="eastAsia" w:cs="Times New Roman"/>
                <w:color w:val="000000" w:themeColor="text1"/>
                <w:sz w:val="24"/>
                <w:szCs w:val="24"/>
                <w:lang w:eastAsia="zh-CN"/>
                <w14:textFill>
                  <w14:solidFill>
                    <w14:schemeClr w14:val="tx1"/>
                  </w14:solidFill>
                </w14:textFill>
              </w:rPr>
              <w:t>吴江区黎里镇黎民北路758号，</w:t>
            </w:r>
            <w:r>
              <w:rPr>
                <w:rFonts w:hint="eastAsia" w:cs="Times New Roman"/>
                <w:color w:val="000000" w:themeColor="text1"/>
                <w:kern w:val="0"/>
                <w:sz w:val="24"/>
                <w:szCs w:val="24"/>
                <w:lang w:val="en-US" w:eastAsia="zh-CN" w:bidi="ar"/>
                <w14:textFill>
                  <w14:solidFill>
                    <w14:schemeClr w14:val="tx1"/>
                  </w14:solidFill>
                </w14:textFill>
              </w:rPr>
              <w:t>在</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黎里东大桥西侧，属于黎里镇旧镇区，</w:t>
            </w:r>
            <w:r>
              <w:rPr>
                <w:rFonts w:hint="eastAsia" w:cs="Times New Roman"/>
                <w:color w:val="000000" w:themeColor="text1"/>
                <w:kern w:val="0"/>
                <w:sz w:val="24"/>
                <w:szCs w:val="24"/>
                <w:lang w:val="en-US" w:eastAsia="zh-CN" w:bidi="ar"/>
                <w14:textFill>
                  <w14:solidFill>
                    <w14:schemeClr w14:val="tx1"/>
                  </w14:solidFill>
                </w14:textFill>
              </w:rPr>
              <w:t>该区域未编制规划环评。</w:t>
            </w:r>
          </w:p>
        </w:tc>
      </w:tr>
      <w:tr w14:paraId="700421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8" w:type="dxa"/>
            <w:vAlign w:val="center"/>
          </w:tcPr>
          <w:p w14:paraId="797A02F2">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w:t>
            </w:r>
          </w:p>
          <w:p w14:paraId="44A3F5DA">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p w14:paraId="689DB9E6">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性分</w:t>
            </w:r>
          </w:p>
          <w:p w14:paraId="57ABF4AB">
            <w:pPr>
              <w:pStyle w:val="37"/>
              <w:rPr>
                <w:rFonts w:cs="Times New Roman"/>
                <w:color w:val="000000" w:themeColor="text1"/>
                <w:sz w:val="24"/>
                <w:szCs w:val="24"/>
                <w14:textFill>
                  <w14:solidFill>
                    <w14:schemeClr w14:val="tx1"/>
                  </w14:solidFill>
                </w14:textFill>
              </w:rPr>
            </w:pPr>
            <w:r>
              <w:rPr>
                <w:rFonts w:cs="Times New Roman"/>
                <w:color w:val="000000" w:themeColor="text1"/>
                <w14:textFill>
                  <w14:solidFill>
                    <w14:schemeClr w14:val="tx1"/>
                  </w14:solidFill>
                </w14:textFill>
              </w:rPr>
              <w:t>析</w:t>
            </w:r>
          </w:p>
        </w:tc>
        <w:tc>
          <w:tcPr>
            <w:tcW w:w="7244" w:type="dxa"/>
            <w:gridSpan w:val="3"/>
            <w:vAlign w:val="center"/>
          </w:tcPr>
          <w:p w14:paraId="48AB632A">
            <w:pPr>
              <w:keepNext w:val="0"/>
              <w:keepLines w:val="0"/>
              <w:widowControl/>
              <w:suppressLineNumbers w:val="0"/>
              <w:spacing w:line="360" w:lineRule="auto"/>
              <w:ind w:firstLine="482"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color w:val="000000" w:themeColor="text1"/>
                <w:kern w:val="0"/>
                <w:sz w:val="24"/>
                <w:szCs w:val="24"/>
                <w:lang w:val="en-US" w:eastAsia="zh-CN" w:bidi="ar"/>
                <w14:textFill>
                  <w14:solidFill>
                    <w14:schemeClr w14:val="tx1"/>
                  </w14:solidFill>
                </w14:textFill>
              </w:rPr>
              <w:t xml:space="preserve">1. 产业相符性分析 </w:t>
            </w:r>
          </w:p>
          <w:p w14:paraId="570A8A31">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本项目已取得苏州市吴江区行政审批局备案文件（项目文号：吴行审备[2021]</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204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号；项目代码 </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2105-320509-89-02-628430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）。经对照，本项目不属于《产业结构调整指导目录（20</w:t>
            </w:r>
            <w:r>
              <w:rPr>
                <w:rFonts w:hint="eastAsia" w:cs="Times New Roman"/>
                <w:color w:val="000000" w:themeColor="text1"/>
                <w:kern w:val="0"/>
                <w:sz w:val="24"/>
                <w:szCs w:val="24"/>
                <w:lang w:val="en-US" w:eastAsia="zh-CN" w:bidi="ar"/>
                <w14:textFill>
                  <w14:solidFill>
                    <w14:schemeClr w14:val="tx1"/>
                  </w14:solidFill>
                </w14:textFill>
              </w:rPr>
              <w:t>24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年本）》中限制类、淘汰类项目；亦不属于《苏州市产业发展导向目录（2007年本）》鼓励类、限制类、禁止类和淘汰类项目，故为允许类。</w:t>
            </w:r>
          </w:p>
          <w:p w14:paraId="0895BA3A">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对照《环境保护综合名录》（2021年版），本项目不属于（一）“高污染”产品名录、（二）“高环境风险”产品名录、（三）“高污染、高环境风险”产品名录。</w:t>
            </w:r>
          </w:p>
          <w:p w14:paraId="0D4D51B7">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同时，本项目不属于</w:t>
            </w:r>
            <w:r>
              <w:rPr>
                <w:rFonts w:hint="eastAsia" w:cs="Times New Roman"/>
                <w:color w:val="000000" w:themeColor="text1"/>
                <w:kern w:val="0"/>
                <w:sz w:val="24"/>
                <w:szCs w:val="24"/>
                <w:lang w:val="en-US" w:eastAsia="zh-CN" w:bidi="ar"/>
                <w14:textFill>
                  <w14:solidFill>
                    <w14:schemeClr w14:val="tx1"/>
                  </w14:solidFill>
                </w14:textFill>
              </w:rPr>
              <w:t>《市场准入负面清单（2025年版）》</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中禁止准入类及许可准入类项目，符合其相关规定</w:t>
            </w:r>
            <w:r>
              <w:rPr>
                <w:rFonts w:hint="eastAsia" w:cs="Times New Roman"/>
                <w:color w:val="000000" w:themeColor="text1"/>
                <w:kern w:val="0"/>
                <w:sz w:val="24"/>
                <w:szCs w:val="24"/>
                <w:lang w:val="en-US" w:eastAsia="zh-CN" w:bidi="ar"/>
                <w14:textFill>
                  <w14:solidFill>
                    <w14:schemeClr w14:val="tx1"/>
                  </w14:solidFill>
                </w14:textFill>
              </w:rPr>
              <w:t>。</w:t>
            </w:r>
          </w:p>
          <w:p w14:paraId="5BB12757">
            <w:pPr>
              <w:keepNext w:val="0"/>
              <w:keepLines w:val="0"/>
              <w:widowControl/>
              <w:suppressLineNumbers w:val="0"/>
              <w:spacing w:line="360" w:lineRule="auto"/>
              <w:ind w:firstLine="48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因此，项目符合国家和地方产业政策。</w:t>
            </w:r>
          </w:p>
          <w:p w14:paraId="3134FF6A">
            <w:pPr>
              <w:numPr>
                <w:ilvl w:val="0"/>
                <w:numId w:val="0"/>
              </w:numPr>
              <w:spacing w:line="360" w:lineRule="auto"/>
              <w:ind w:firstLine="482" w:firstLineChars="200"/>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2.相关政策、技术文件相符性分析</w:t>
            </w:r>
          </w:p>
          <w:p w14:paraId="76DB890A">
            <w:pPr>
              <w:numPr>
                <w:ilvl w:val="0"/>
                <w:numId w:val="0"/>
              </w:numPr>
              <w:spacing w:line="360" w:lineRule="auto"/>
              <w:ind w:firstLine="241" w:firstLineChars="100"/>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（1）与《太湖流域管理条例》相符性分析</w:t>
            </w:r>
          </w:p>
          <w:p w14:paraId="4D6DD468">
            <w:pPr>
              <w:numPr>
                <w:ilvl w:val="0"/>
                <w:numId w:val="0"/>
              </w:numPr>
              <w:spacing w:line="360" w:lineRule="auto"/>
              <w:ind w:firstLine="480" w:firstLineChars="200"/>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本项目距西北面太湖岸线约14.8公里，属于太湖三级保护区。不属于禁止建设的行业类别，本项目无含氮、磷生产废水排放，生活污水经处理达标后排放，符合《太湖流域管理条例》（中华人民共和国国务院令第604号）要求，详见表 1-1。</w:t>
            </w:r>
          </w:p>
          <w:p w14:paraId="620E2B1A">
            <w:pPr>
              <w:numPr>
                <w:ilvl w:val="0"/>
                <w:numId w:val="0"/>
              </w:numPr>
              <w:spacing w:line="360" w:lineRule="auto"/>
              <w:jc w:val="cente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表1-1 与《太湖流域管理条例》相符性</w:t>
            </w:r>
          </w:p>
          <w:tbl>
            <w:tblPr>
              <w:tblStyle w:val="20"/>
              <w:tblW w:w="702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3844"/>
              <w:gridCol w:w="1488"/>
              <w:gridCol w:w="1009"/>
            </w:tblGrid>
            <w:tr w14:paraId="35F315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tcBorders>
                    <w:tl2br w:val="nil"/>
                    <w:tr2bl w:val="nil"/>
                  </w:tcBorders>
                  <w:noWrap w:val="0"/>
                  <w:vAlign w:val="center"/>
                </w:tcPr>
                <w:p w14:paraId="31ED43AF">
                  <w:pPr>
                    <w:pStyle w:val="32"/>
                    <w:keepNext w:val="0"/>
                    <w:keepLines w:val="0"/>
                    <w:pageBreakBefore w:val="0"/>
                    <w:widowControl/>
                    <w:kinsoku/>
                    <w:wordWrap/>
                    <w:overflowPunct/>
                    <w:topLinePunct w:val="0"/>
                    <w:autoSpaceDE/>
                    <w:autoSpaceDN/>
                    <w:bidi w:val="0"/>
                    <w:adjustRightInd w:val="0"/>
                    <w:snapToGrid w:val="0"/>
                    <w:spacing w:beforeLines="0" w:afterLines="0"/>
                    <w:ind w:firstLine="0"/>
                    <w:textAlignment w:val="auto"/>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序号</w:t>
                  </w:r>
                </w:p>
              </w:tc>
              <w:tc>
                <w:tcPr>
                  <w:tcW w:w="3844" w:type="dxa"/>
                  <w:tcBorders>
                    <w:tl2br w:val="nil"/>
                    <w:tr2bl w:val="nil"/>
                  </w:tcBorders>
                  <w:noWrap w:val="0"/>
                  <w:vAlign w:val="center"/>
                </w:tcPr>
                <w:p w14:paraId="519CB468">
                  <w:pPr>
                    <w:pStyle w:val="32"/>
                    <w:keepNext w:val="0"/>
                    <w:keepLines w:val="0"/>
                    <w:pageBreakBefore w:val="0"/>
                    <w:widowControl/>
                    <w:kinsoku/>
                    <w:wordWrap/>
                    <w:overflowPunct/>
                    <w:topLinePunct w:val="0"/>
                    <w:autoSpaceDE/>
                    <w:autoSpaceDN/>
                    <w:bidi w:val="0"/>
                    <w:adjustRightInd w:val="0"/>
                    <w:snapToGrid w:val="0"/>
                    <w:spacing w:beforeLines="0" w:afterLines="0"/>
                    <w:ind w:firstLine="0"/>
                    <w:textAlignment w:val="auto"/>
                    <w:rPr>
                      <w:rFonts w:hint="default" w:ascii="Times New Roman" w:hAnsi="Times New Roman" w:eastAsia="宋体" w:cs="Times New Roman"/>
                      <w:b/>
                      <w:bCs w:val="0"/>
                      <w:color w:val="000000" w:themeColor="text1"/>
                      <w:highlight w:val="none"/>
                      <w:lang w:eastAsia="zh-CN"/>
                      <w14:textFill>
                        <w14:solidFill>
                          <w14:schemeClr w14:val="tx1"/>
                        </w14:solidFill>
                      </w14:textFill>
                    </w:rPr>
                  </w:pPr>
                  <w:r>
                    <w:rPr>
                      <w:rFonts w:hint="default" w:ascii="Times New Roman" w:hAnsi="Times New Roman" w:cs="Times New Roman"/>
                      <w:b/>
                      <w:bCs w:val="0"/>
                      <w:color w:val="000000" w:themeColor="text1"/>
                      <w:highlight w:val="none"/>
                      <w:lang w:eastAsia="zh-CN"/>
                      <w14:textFill>
                        <w14:solidFill>
                          <w14:schemeClr w14:val="tx1"/>
                        </w14:solidFill>
                      </w14:textFill>
                    </w:rPr>
                    <w:t>要求</w:t>
                  </w:r>
                </w:p>
              </w:tc>
              <w:tc>
                <w:tcPr>
                  <w:tcW w:w="1488" w:type="dxa"/>
                  <w:tcBorders>
                    <w:tl2br w:val="nil"/>
                    <w:tr2bl w:val="nil"/>
                  </w:tcBorders>
                  <w:noWrap w:val="0"/>
                  <w:vAlign w:val="center"/>
                </w:tcPr>
                <w:p w14:paraId="4294C866">
                  <w:pPr>
                    <w:pStyle w:val="32"/>
                    <w:keepNext w:val="0"/>
                    <w:keepLines w:val="0"/>
                    <w:pageBreakBefore w:val="0"/>
                    <w:widowControl/>
                    <w:kinsoku/>
                    <w:wordWrap/>
                    <w:overflowPunct/>
                    <w:topLinePunct w:val="0"/>
                    <w:autoSpaceDE/>
                    <w:autoSpaceDN/>
                    <w:bidi w:val="0"/>
                    <w:adjustRightInd w:val="0"/>
                    <w:snapToGrid w:val="0"/>
                    <w:spacing w:beforeLines="0" w:afterLines="0"/>
                    <w:ind w:firstLine="0"/>
                    <w:textAlignment w:val="auto"/>
                    <w:rPr>
                      <w:rFonts w:hint="default" w:ascii="Times New Roman" w:hAnsi="Times New Roman" w:eastAsia="宋体" w:cs="Times New Roman"/>
                      <w:b/>
                      <w:bCs w:val="0"/>
                      <w:color w:val="000000" w:themeColor="text1"/>
                      <w:highlight w:val="none"/>
                      <w:lang w:eastAsia="zh-CN"/>
                      <w14:textFill>
                        <w14:solidFill>
                          <w14:schemeClr w14:val="tx1"/>
                        </w14:solidFill>
                      </w14:textFill>
                    </w:rPr>
                  </w:pPr>
                  <w:r>
                    <w:rPr>
                      <w:rFonts w:hint="default" w:ascii="Times New Roman" w:hAnsi="Times New Roman" w:cs="Times New Roman"/>
                      <w:b/>
                      <w:bCs w:val="0"/>
                      <w:color w:val="000000" w:themeColor="text1"/>
                      <w:highlight w:val="none"/>
                      <w:lang w:eastAsia="zh-CN"/>
                      <w14:textFill>
                        <w14:solidFill>
                          <w14:schemeClr w14:val="tx1"/>
                        </w14:solidFill>
                      </w14:textFill>
                    </w:rPr>
                    <w:t>本项目情况</w:t>
                  </w:r>
                </w:p>
              </w:tc>
              <w:tc>
                <w:tcPr>
                  <w:tcW w:w="1009" w:type="dxa"/>
                  <w:tcBorders>
                    <w:tl2br w:val="nil"/>
                    <w:tr2bl w:val="nil"/>
                  </w:tcBorders>
                  <w:noWrap w:val="0"/>
                  <w:vAlign w:val="center"/>
                </w:tcPr>
                <w:p w14:paraId="11EBE2CE">
                  <w:pPr>
                    <w:pStyle w:val="32"/>
                    <w:keepNext w:val="0"/>
                    <w:keepLines w:val="0"/>
                    <w:pageBreakBefore w:val="0"/>
                    <w:widowControl/>
                    <w:kinsoku/>
                    <w:wordWrap/>
                    <w:overflowPunct/>
                    <w:topLinePunct w:val="0"/>
                    <w:autoSpaceDE/>
                    <w:autoSpaceDN/>
                    <w:bidi w:val="0"/>
                    <w:adjustRightInd w:val="0"/>
                    <w:snapToGrid w:val="0"/>
                    <w:spacing w:beforeLines="0" w:afterLines="0"/>
                    <w:ind w:firstLine="0"/>
                    <w:textAlignment w:val="auto"/>
                    <w:rPr>
                      <w:rFonts w:hint="default" w:ascii="Times New Roman" w:hAnsi="Times New Roman" w:eastAsia="宋体" w:cs="Times New Roman"/>
                      <w:b/>
                      <w:bCs w:val="0"/>
                      <w:color w:val="000000" w:themeColor="text1"/>
                      <w:highlight w:val="none"/>
                      <w:lang w:eastAsia="zh-CN"/>
                      <w14:textFill>
                        <w14:solidFill>
                          <w14:schemeClr w14:val="tx1"/>
                        </w14:solidFill>
                      </w14:textFill>
                    </w:rPr>
                  </w:pPr>
                  <w:r>
                    <w:rPr>
                      <w:rFonts w:hint="default" w:ascii="Times New Roman" w:hAnsi="Times New Roman" w:cs="Times New Roman"/>
                      <w:b/>
                      <w:bCs w:val="0"/>
                      <w:color w:val="000000" w:themeColor="text1"/>
                      <w:highlight w:val="none"/>
                      <w:lang w:eastAsia="zh-CN"/>
                      <w14:textFill>
                        <w14:solidFill>
                          <w14:schemeClr w14:val="tx1"/>
                        </w14:solidFill>
                      </w14:textFill>
                    </w:rPr>
                    <w:t>符合情况</w:t>
                  </w:r>
                </w:p>
              </w:tc>
            </w:tr>
            <w:tr w14:paraId="21B067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tcBorders>
                    <w:tl2br w:val="nil"/>
                    <w:tr2bl w:val="nil"/>
                  </w:tcBorders>
                  <w:noWrap w:val="0"/>
                  <w:vAlign w:val="center"/>
                </w:tcPr>
                <w:p w14:paraId="4604929F">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第二十八条</w:t>
                  </w:r>
                </w:p>
              </w:tc>
              <w:tc>
                <w:tcPr>
                  <w:tcW w:w="3844" w:type="dxa"/>
                  <w:tcBorders>
                    <w:tl2br w:val="nil"/>
                    <w:tr2bl w:val="nil"/>
                  </w:tcBorders>
                  <w:noWrap w:val="0"/>
                  <w:vAlign w:val="center"/>
                </w:tcPr>
                <w:p w14:paraId="49DD7E32">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禁止在太湖流域设置不符合国家产业政策和水环境综合治理要求的造纸、制革、酒精、淀粉、冶金、酿造、印染、电镀等排放水污染物的生产项目，现有的生产项目不能实现达标排放的，应当依法关闭。</w:t>
                  </w:r>
                </w:p>
              </w:tc>
              <w:tc>
                <w:tcPr>
                  <w:tcW w:w="1488" w:type="dxa"/>
                  <w:tcBorders>
                    <w:tl2br w:val="nil"/>
                    <w:tr2bl w:val="nil"/>
                  </w:tcBorders>
                  <w:noWrap w:val="0"/>
                  <w:vAlign w:val="center"/>
                </w:tcPr>
                <w:p w14:paraId="5D8DD32E">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不涉及</w:t>
                  </w:r>
                </w:p>
              </w:tc>
              <w:tc>
                <w:tcPr>
                  <w:tcW w:w="1009" w:type="dxa"/>
                  <w:tcBorders>
                    <w:tl2br w:val="nil"/>
                    <w:tr2bl w:val="nil"/>
                  </w:tcBorders>
                  <w:noWrap w:val="0"/>
                  <w:vAlign w:val="center"/>
                </w:tcPr>
                <w:p w14:paraId="525ACE02">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1CDB65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restart"/>
                  <w:tcBorders>
                    <w:tl2br w:val="nil"/>
                    <w:tr2bl w:val="nil"/>
                  </w:tcBorders>
                  <w:noWrap w:val="0"/>
                  <w:vAlign w:val="center"/>
                </w:tcPr>
                <w:p w14:paraId="6479B77A">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第二十</w:t>
                  </w: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九</w:t>
                  </w:r>
                  <w:r>
                    <w:rPr>
                      <w:rFonts w:hint="default" w:ascii="Times New Roman" w:hAnsi="Times New Roman" w:cs="Times New Roman"/>
                      <w:bCs w:val="0"/>
                      <w:color w:val="000000" w:themeColor="text1"/>
                      <w:kern w:val="2"/>
                      <w:highlight w:val="none"/>
                      <w:lang w:val="en-US"/>
                      <w14:textFill>
                        <w14:solidFill>
                          <w14:schemeClr w14:val="tx1"/>
                        </w14:solidFill>
                      </w14:textFill>
                    </w:rPr>
                    <w:t>条</w:t>
                  </w:r>
                </w:p>
              </w:tc>
              <w:tc>
                <w:tcPr>
                  <w:tcW w:w="3844" w:type="dxa"/>
                  <w:tcBorders>
                    <w:tl2br w:val="nil"/>
                    <w:tr2bl w:val="nil"/>
                  </w:tcBorders>
                  <w:noWrap w:val="0"/>
                  <w:vAlign w:val="center"/>
                </w:tcPr>
                <w:p w14:paraId="7C1E6461">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新孟河、望虞河以外的其他主要入太湖河道，自河口1万米上溯至5万米河道岸线内及其岸线两侧各1000米范围内，禁止下列行为：（一）新建、扩建化工、医药生产项目；</w:t>
                  </w:r>
                </w:p>
              </w:tc>
              <w:tc>
                <w:tcPr>
                  <w:tcW w:w="1488" w:type="dxa"/>
                  <w:tcBorders>
                    <w:tl2br w:val="nil"/>
                    <w:tr2bl w:val="nil"/>
                  </w:tcBorders>
                  <w:noWrap w:val="0"/>
                  <w:vAlign w:val="center"/>
                </w:tcPr>
                <w:p w14:paraId="1B2BEABD">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不涉及</w:t>
                  </w:r>
                </w:p>
              </w:tc>
              <w:tc>
                <w:tcPr>
                  <w:tcW w:w="1009" w:type="dxa"/>
                  <w:tcBorders>
                    <w:tl2br w:val="nil"/>
                    <w:tr2bl w:val="nil"/>
                  </w:tcBorders>
                  <w:noWrap w:val="0"/>
                  <w:vAlign w:val="center"/>
                </w:tcPr>
                <w:p w14:paraId="59ABA21F">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6E7C2C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tcBorders>
                    <w:tl2br w:val="nil"/>
                    <w:tr2bl w:val="nil"/>
                  </w:tcBorders>
                  <w:noWrap w:val="0"/>
                  <w:vAlign w:val="center"/>
                </w:tcPr>
                <w:p w14:paraId="4D5A7D40">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p>
              </w:tc>
              <w:tc>
                <w:tcPr>
                  <w:tcW w:w="3844" w:type="dxa"/>
                  <w:tcBorders>
                    <w:tl2br w:val="nil"/>
                    <w:tr2bl w:val="nil"/>
                  </w:tcBorders>
                  <w:noWrap w:val="0"/>
                  <w:vAlign w:val="center"/>
                </w:tcPr>
                <w:p w14:paraId="72CD1270">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（二）新建、扩建污水集中处理设施排污口以外的排污口；</w:t>
                  </w:r>
                </w:p>
              </w:tc>
              <w:tc>
                <w:tcPr>
                  <w:tcW w:w="1488" w:type="dxa"/>
                  <w:tcBorders>
                    <w:tl2br w:val="nil"/>
                    <w:tr2bl w:val="nil"/>
                  </w:tcBorders>
                  <w:noWrap w:val="0"/>
                  <w:vAlign w:val="center"/>
                </w:tcPr>
                <w:p w14:paraId="73A2E32D">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不涉及</w:t>
                  </w:r>
                </w:p>
              </w:tc>
              <w:tc>
                <w:tcPr>
                  <w:tcW w:w="1009" w:type="dxa"/>
                  <w:tcBorders>
                    <w:tl2br w:val="nil"/>
                    <w:tr2bl w:val="nil"/>
                  </w:tcBorders>
                  <w:noWrap w:val="0"/>
                  <w:vAlign w:val="center"/>
                </w:tcPr>
                <w:p w14:paraId="319374AE">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250D60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tcBorders>
                    <w:tl2br w:val="nil"/>
                    <w:tr2bl w:val="nil"/>
                  </w:tcBorders>
                  <w:noWrap w:val="0"/>
                  <w:vAlign w:val="center"/>
                </w:tcPr>
                <w:p w14:paraId="7F65669D">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p>
              </w:tc>
              <w:tc>
                <w:tcPr>
                  <w:tcW w:w="3844" w:type="dxa"/>
                  <w:tcBorders>
                    <w:tl2br w:val="nil"/>
                    <w:tr2bl w:val="nil"/>
                  </w:tcBorders>
                  <w:noWrap w:val="0"/>
                  <w:vAlign w:val="center"/>
                </w:tcPr>
                <w:p w14:paraId="7F21425C">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（三）扩大水产养殖规模。</w:t>
                  </w:r>
                </w:p>
              </w:tc>
              <w:tc>
                <w:tcPr>
                  <w:tcW w:w="1488" w:type="dxa"/>
                  <w:tcBorders>
                    <w:tl2br w:val="nil"/>
                    <w:tr2bl w:val="nil"/>
                  </w:tcBorders>
                  <w:noWrap w:val="0"/>
                  <w:vAlign w:val="center"/>
                </w:tcPr>
                <w:p w14:paraId="466CC52F">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不涉及</w:t>
                  </w:r>
                </w:p>
              </w:tc>
              <w:tc>
                <w:tcPr>
                  <w:tcW w:w="1009" w:type="dxa"/>
                  <w:tcBorders>
                    <w:tl2br w:val="nil"/>
                    <w:tr2bl w:val="nil"/>
                  </w:tcBorders>
                  <w:noWrap w:val="0"/>
                  <w:vAlign w:val="center"/>
                </w:tcPr>
                <w:p w14:paraId="3EF38E33">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265003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restart"/>
                  <w:tcBorders>
                    <w:tl2br w:val="nil"/>
                    <w:tr2bl w:val="nil"/>
                  </w:tcBorders>
                  <w:noWrap w:val="0"/>
                  <w:vAlign w:val="center"/>
                </w:tcPr>
                <w:p w14:paraId="7F9547D4">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第三十条</w:t>
                  </w:r>
                </w:p>
              </w:tc>
              <w:tc>
                <w:tcPr>
                  <w:tcW w:w="3844" w:type="dxa"/>
                  <w:tcBorders>
                    <w:tl2br w:val="nil"/>
                    <w:tr2bl w:val="nil"/>
                  </w:tcBorders>
                  <w:noWrap w:val="0"/>
                  <w:vAlign w:val="center"/>
                </w:tcPr>
                <w:p w14:paraId="4E565376">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一）设置剧毒物质、危险化学品的贮存、输送设施和废物回收场、垃圾场；</w:t>
                  </w:r>
                </w:p>
              </w:tc>
              <w:tc>
                <w:tcPr>
                  <w:tcW w:w="1488" w:type="dxa"/>
                  <w:tcBorders>
                    <w:tl2br w:val="nil"/>
                    <w:tr2bl w:val="nil"/>
                  </w:tcBorders>
                  <w:noWrap w:val="0"/>
                  <w:vAlign w:val="center"/>
                </w:tcPr>
                <w:p w14:paraId="0E0C7616">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不涉及</w:t>
                  </w:r>
                </w:p>
              </w:tc>
              <w:tc>
                <w:tcPr>
                  <w:tcW w:w="1009" w:type="dxa"/>
                  <w:tcBorders>
                    <w:tl2br w:val="nil"/>
                    <w:tr2bl w:val="nil"/>
                  </w:tcBorders>
                  <w:noWrap w:val="0"/>
                  <w:vAlign w:val="center"/>
                </w:tcPr>
                <w:p w14:paraId="012883FA">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281057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tcBorders>
                    <w:tl2br w:val="nil"/>
                    <w:tr2bl w:val="nil"/>
                  </w:tcBorders>
                  <w:noWrap w:val="0"/>
                  <w:vAlign w:val="center"/>
                </w:tcPr>
                <w:p w14:paraId="1CC49776">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p>
              </w:tc>
              <w:tc>
                <w:tcPr>
                  <w:tcW w:w="3844" w:type="dxa"/>
                  <w:tcBorders>
                    <w:tl2br w:val="nil"/>
                    <w:tr2bl w:val="nil"/>
                  </w:tcBorders>
                  <w:noWrap w:val="0"/>
                  <w:vAlign w:val="center"/>
                </w:tcPr>
                <w:p w14:paraId="74EFCDBB">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（二）设置水上餐饮经营设施；</w:t>
                  </w:r>
                </w:p>
              </w:tc>
              <w:tc>
                <w:tcPr>
                  <w:tcW w:w="1488" w:type="dxa"/>
                  <w:tcBorders>
                    <w:tl2br w:val="nil"/>
                    <w:tr2bl w:val="nil"/>
                  </w:tcBorders>
                  <w:noWrap w:val="0"/>
                  <w:vAlign w:val="center"/>
                </w:tcPr>
                <w:p w14:paraId="27CABF09">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不涉及</w:t>
                  </w:r>
                </w:p>
              </w:tc>
              <w:tc>
                <w:tcPr>
                  <w:tcW w:w="1009" w:type="dxa"/>
                  <w:tcBorders>
                    <w:tl2br w:val="nil"/>
                    <w:tr2bl w:val="nil"/>
                  </w:tcBorders>
                  <w:noWrap w:val="0"/>
                  <w:vAlign w:val="center"/>
                </w:tcPr>
                <w:p w14:paraId="28EB6D10">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4F6746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tcBorders>
                    <w:tl2br w:val="nil"/>
                    <w:tr2bl w:val="nil"/>
                  </w:tcBorders>
                  <w:noWrap w:val="0"/>
                  <w:vAlign w:val="center"/>
                </w:tcPr>
                <w:p w14:paraId="6FD6883C">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p>
              </w:tc>
              <w:tc>
                <w:tcPr>
                  <w:tcW w:w="3844" w:type="dxa"/>
                  <w:tcBorders>
                    <w:tl2br w:val="nil"/>
                    <w:tr2bl w:val="nil"/>
                  </w:tcBorders>
                  <w:noWrap w:val="0"/>
                  <w:vAlign w:val="center"/>
                </w:tcPr>
                <w:p w14:paraId="607925CA">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（三）新建、扩建高尔夫球场</w:t>
                  </w: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w:t>
                  </w:r>
                </w:p>
              </w:tc>
              <w:tc>
                <w:tcPr>
                  <w:tcW w:w="1488" w:type="dxa"/>
                  <w:tcBorders>
                    <w:tl2br w:val="nil"/>
                    <w:tr2bl w:val="nil"/>
                  </w:tcBorders>
                  <w:noWrap w:val="0"/>
                  <w:vAlign w:val="center"/>
                </w:tcPr>
                <w:p w14:paraId="7126CAD8">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不涉及</w:t>
                  </w:r>
                </w:p>
              </w:tc>
              <w:tc>
                <w:tcPr>
                  <w:tcW w:w="1009" w:type="dxa"/>
                  <w:tcBorders>
                    <w:tl2br w:val="nil"/>
                    <w:tr2bl w:val="nil"/>
                  </w:tcBorders>
                  <w:noWrap w:val="0"/>
                  <w:vAlign w:val="center"/>
                </w:tcPr>
                <w:p w14:paraId="1766F3D1">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26CFA7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tcBorders>
                    <w:tl2br w:val="nil"/>
                    <w:tr2bl w:val="nil"/>
                  </w:tcBorders>
                  <w:noWrap w:val="0"/>
                  <w:vAlign w:val="center"/>
                </w:tcPr>
                <w:p w14:paraId="56707FB0">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p>
              </w:tc>
              <w:tc>
                <w:tcPr>
                  <w:tcW w:w="3844" w:type="dxa"/>
                  <w:tcBorders>
                    <w:tl2br w:val="nil"/>
                    <w:tr2bl w:val="nil"/>
                  </w:tcBorders>
                  <w:noWrap w:val="0"/>
                  <w:vAlign w:val="center"/>
                </w:tcPr>
                <w:p w14:paraId="09ED538C">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（四）新建、扩建畜禽养殖场；</w:t>
                  </w:r>
                </w:p>
              </w:tc>
              <w:tc>
                <w:tcPr>
                  <w:tcW w:w="1488" w:type="dxa"/>
                  <w:tcBorders>
                    <w:tl2br w:val="nil"/>
                    <w:tr2bl w:val="nil"/>
                  </w:tcBorders>
                  <w:noWrap w:val="0"/>
                  <w:vAlign w:val="center"/>
                </w:tcPr>
                <w:p w14:paraId="3D3ABC41">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不涉及</w:t>
                  </w:r>
                </w:p>
              </w:tc>
              <w:tc>
                <w:tcPr>
                  <w:tcW w:w="1009" w:type="dxa"/>
                  <w:tcBorders>
                    <w:tl2br w:val="nil"/>
                    <w:tr2bl w:val="nil"/>
                  </w:tcBorders>
                  <w:noWrap w:val="0"/>
                  <w:vAlign w:val="center"/>
                </w:tcPr>
                <w:p w14:paraId="2A861F59">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070126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tcBorders>
                    <w:tl2br w:val="nil"/>
                    <w:tr2bl w:val="nil"/>
                  </w:tcBorders>
                  <w:noWrap w:val="0"/>
                  <w:vAlign w:val="center"/>
                </w:tcPr>
                <w:p w14:paraId="58EBC678">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p>
              </w:tc>
              <w:tc>
                <w:tcPr>
                  <w:tcW w:w="3844" w:type="dxa"/>
                  <w:tcBorders>
                    <w:tl2br w:val="nil"/>
                    <w:tr2bl w:val="nil"/>
                  </w:tcBorders>
                  <w:noWrap w:val="0"/>
                  <w:vAlign w:val="center"/>
                </w:tcPr>
                <w:p w14:paraId="762B4CE6">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（五）新建、扩建向水体排放污染物的建设项目；</w:t>
                  </w:r>
                </w:p>
              </w:tc>
              <w:tc>
                <w:tcPr>
                  <w:tcW w:w="1488" w:type="dxa"/>
                  <w:tcBorders>
                    <w:tl2br w:val="nil"/>
                    <w:tr2bl w:val="nil"/>
                  </w:tcBorders>
                  <w:noWrap w:val="0"/>
                  <w:vAlign w:val="center"/>
                </w:tcPr>
                <w:p w14:paraId="714D51DF">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不涉及</w:t>
                  </w:r>
                </w:p>
              </w:tc>
              <w:tc>
                <w:tcPr>
                  <w:tcW w:w="1009" w:type="dxa"/>
                  <w:tcBorders>
                    <w:tl2br w:val="nil"/>
                    <w:tr2bl w:val="nil"/>
                  </w:tcBorders>
                  <w:noWrap w:val="0"/>
                  <w:vAlign w:val="center"/>
                </w:tcPr>
                <w:p w14:paraId="5F5F0F63">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bl>
          <w:p w14:paraId="16C7D74E">
            <w:pPr>
              <w:numPr>
                <w:ilvl w:val="0"/>
                <w:numId w:val="0"/>
              </w:numPr>
              <w:spacing w:line="360" w:lineRule="auto"/>
              <w:ind w:firstLine="241" w:firstLineChars="100"/>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szCs w:val="24"/>
                <w:highlight w:val="none"/>
                <w14:textFill>
                  <w14:solidFill>
                    <w14:schemeClr w14:val="tx1"/>
                  </w14:solidFill>
                </w14:textFill>
              </w:rPr>
              <w:t>与《江苏省太湖水污染防治条例》相符性分析</w:t>
            </w:r>
          </w:p>
          <w:p w14:paraId="7950BA1E">
            <w:pPr>
              <w:numPr>
                <w:ilvl w:val="0"/>
                <w:numId w:val="0"/>
              </w:numPr>
              <w:spacing w:line="360" w:lineRule="auto"/>
              <w:ind w:firstLine="480" w:firstLineChars="200"/>
              <w:rPr>
                <w:rFonts w:hint="default" w:ascii="Times New Roman" w:hAnsi="Times New Roman" w:cs="Times New Roman"/>
                <w:b w:val="0"/>
                <w:bCs w:val="0"/>
                <w:color w:val="000000" w:themeColor="text1"/>
                <w:sz w:val="24"/>
                <w:szCs w:val="24"/>
                <w:highlight w:val="none"/>
                <w14:textFill>
                  <w14:solidFill>
                    <w14:schemeClr w14:val="tx1"/>
                  </w14:solidFill>
                </w14:textFill>
              </w:rPr>
            </w:pPr>
            <w:r>
              <w:rPr>
                <w:rFonts w:hint="default" w:ascii="Times New Roman" w:hAnsi="Times New Roman" w:cs="Times New Roman"/>
                <w:b w:val="0"/>
                <w:bCs w:val="0"/>
                <w:color w:val="000000" w:themeColor="text1"/>
                <w:sz w:val="24"/>
                <w:szCs w:val="24"/>
                <w:highlight w:val="none"/>
                <w14:textFill>
                  <w14:solidFill>
                    <w14:schemeClr w14:val="tx1"/>
                  </w14:solidFill>
                </w14:textFill>
              </w:rPr>
              <w:t>本项目距西北面太湖岸线约</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14.8</w:t>
            </w:r>
            <w:r>
              <w:rPr>
                <w:rFonts w:hint="default" w:ascii="Times New Roman" w:hAnsi="Times New Roman" w:cs="Times New Roman"/>
                <w:b w:val="0"/>
                <w:bCs w:val="0"/>
                <w:color w:val="000000" w:themeColor="text1"/>
                <w:sz w:val="24"/>
                <w:szCs w:val="24"/>
                <w:highlight w:val="none"/>
                <w14:textFill>
                  <w14:solidFill>
                    <w14:schemeClr w14:val="tx1"/>
                  </w14:solidFill>
                </w14:textFill>
              </w:rPr>
              <w:t>公里，属于太湖三级保护区。本项目为</w:t>
            </w:r>
            <w:r>
              <w:rPr>
                <w:rFonts w:hint="default" w:ascii="Times New Roman" w:hAnsi="Times New Roman" w:cs="Times New Roman"/>
                <w:b w:val="0"/>
                <w:bCs w:val="0"/>
                <w:color w:val="000000" w:themeColor="text1"/>
                <w:sz w:val="24"/>
                <w:szCs w:val="24"/>
                <w:highlight w:val="none"/>
                <w:lang w:eastAsia="zh-CN"/>
                <w14:textFill>
                  <w14:solidFill>
                    <w14:schemeClr w14:val="tx1"/>
                  </w14:solidFill>
                </w14:textFill>
              </w:rPr>
              <w:t>电子元件及电子专用材料制造</w:t>
            </w:r>
            <w:r>
              <w:rPr>
                <w:rFonts w:hint="default" w:ascii="Times New Roman" w:hAnsi="Times New Roman" w:cs="Times New Roman"/>
                <w:b w:val="0"/>
                <w:bCs w:val="0"/>
                <w:color w:val="000000" w:themeColor="text1"/>
                <w:sz w:val="24"/>
                <w:szCs w:val="24"/>
                <w:highlight w:val="none"/>
                <w14:textFill>
                  <w14:solidFill>
                    <w14:schemeClr w14:val="tx1"/>
                  </w14:solidFill>
                </w14:textFill>
              </w:rPr>
              <w:t>行业，无</w:t>
            </w:r>
            <w:r>
              <w:rPr>
                <w:rFonts w:hint="default" w:ascii="Times New Roman" w:hAnsi="Times New Roman" w:cs="Times New Roman"/>
                <w:b w:val="0"/>
                <w:bCs w:val="0"/>
                <w:color w:val="000000" w:themeColor="text1"/>
                <w:sz w:val="24"/>
                <w:szCs w:val="24"/>
                <w:highlight w:val="none"/>
                <w:lang w:eastAsia="zh-CN"/>
                <w14:textFill>
                  <w14:solidFill>
                    <w14:schemeClr w14:val="tx1"/>
                  </w14:solidFill>
                </w14:textFill>
              </w:rPr>
              <w:t>含氮、磷</w:t>
            </w:r>
            <w:r>
              <w:rPr>
                <w:rFonts w:hint="default" w:ascii="Times New Roman" w:hAnsi="Times New Roman" w:cs="Times New Roman"/>
                <w:b w:val="0"/>
                <w:bCs w:val="0"/>
                <w:color w:val="000000" w:themeColor="text1"/>
                <w:sz w:val="24"/>
                <w:szCs w:val="24"/>
                <w:highlight w:val="none"/>
                <w14:textFill>
                  <w14:solidFill>
                    <w14:schemeClr w14:val="tx1"/>
                  </w14:solidFill>
                </w14:textFill>
              </w:rPr>
              <w:t>生产废水排放；</w:t>
            </w:r>
            <w:r>
              <w:rPr>
                <w:rFonts w:hint="eastAsia" w:cs="Times New Roman"/>
                <w:b w:val="0"/>
                <w:bCs w:val="0"/>
                <w:color w:val="000000" w:themeColor="text1"/>
                <w:sz w:val="24"/>
                <w:szCs w:val="24"/>
                <w:highlight w:val="none"/>
                <w:lang w:eastAsia="zh-CN"/>
                <w14:textFill>
                  <w14:solidFill>
                    <w14:schemeClr w14:val="tx1"/>
                  </w14:solidFill>
                </w14:textFill>
              </w:rPr>
              <w:t>不新增</w:t>
            </w:r>
            <w:r>
              <w:rPr>
                <w:rFonts w:hint="default" w:ascii="Times New Roman" w:hAnsi="Times New Roman" w:cs="Times New Roman"/>
                <w:b w:val="0"/>
                <w:bCs w:val="0"/>
                <w:color w:val="000000" w:themeColor="text1"/>
                <w:sz w:val="24"/>
                <w:szCs w:val="24"/>
                <w:highlight w:val="none"/>
                <w14:textFill>
                  <w14:solidFill>
                    <w14:schemeClr w14:val="tx1"/>
                  </w14:solidFill>
                </w14:textFill>
              </w:rPr>
              <w:t>生活污水</w:t>
            </w:r>
            <w:r>
              <w:rPr>
                <w:rFonts w:hint="default" w:ascii="Times New Roman" w:hAnsi="Times New Roman" w:cs="Times New Roman"/>
                <w:b w:val="0"/>
                <w:bCs w:val="0"/>
                <w:color w:val="000000" w:themeColor="text1"/>
                <w:sz w:val="24"/>
                <w:szCs w:val="24"/>
                <w:highlight w:val="none"/>
                <w:lang w:eastAsia="zh-CN"/>
                <w14:textFill>
                  <w14:solidFill>
                    <w14:schemeClr w14:val="tx1"/>
                  </w14:solidFill>
                </w14:textFill>
              </w:rPr>
              <w:t>，详</w:t>
            </w:r>
            <w:r>
              <w:rPr>
                <w:rFonts w:hint="default" w:ascii="Times New Roman" w:hAnsi="Times New Roman" w:cs="Times New Roman"/>
                <w:b w:val="0"/>
                <w:bCs w:val="0"/>
                <w:color w:val="000000" w:themeColor="text1"/>
                <w:sz w:val="24"/>
                <w:szCs w:val="24"/>
                <w:highlight w:val="none"/>
                <w14:textFill>
                  <w14:solidFill>
                    <w14:schemeClr w14:val="tx1"/>
                  </w14:solidFill>
                </w14:textFill>
              </w:rPr>
              <w:t>见表 1-2。</w:t>
            </w:r>
          </w:p>
          <w:p w14:paraId="64B4C903">
            <w:pPr>
              <w:numPr>
                <w:ilvl w:val="0"/>
                <w:numId w:val="0"/>
              </w:numPr>
              <w:spacing w:line="360" w:lineRule="auto"/>
              <w:jc w:val="cente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表 1-2 与《江苏省太湖水污染防治条例》相符</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性</w:t>
            </w:r>
          </w:p>
          <w:tbl>
            <w:tblPr>
              <w:tblStyle w:val="20"/>
              <w:tblW w:w="702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3844"/>
              <w:gridCol w:w="1488"/>
              <w:gridCol w:w="1009"/>
            </w:tblGrid>
            <w:tr w14:paraId="3FA110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tcBorders>
                    <w:tl2br w:val="nil"/>
                    <w:tr2bl w:val="nil"/>
                  </w:tcBorders>
                  <w:noWrap w:val="0"/>
                  <w:vAlign w:val="center"/>
                </w:tcPr>
                <w:p w14:paraId="5FBBB1E0">
                  <w:pPr>
                    <w:pStyle w:val="32"/>
                    <w:keepNext w:val="0"/>
                    <w:keepLines w:val="0"/>
                    <w:pageBreakBefore w:val="0"/>
                    <w:widowControl/>
                    <w:kinsoku/>
                    <w:wordWrap/>
                    <w:overflowPunct/>
                    <w:topLinePunct w:val="0"/>
                    <w:autoSpaceDE/>
                    <w:autoSpaceDN/>
                    <w:bidi w:val="0"/>
                    <w:adjustRightInd w:val="0"/>
                    <w:snapToGrid w:val="0"/>
                    <w:spacing w:beforeLines="0" w:afterLines="0"/>
                    <w:ind w:firstLine="0"/>
                    <w:textAlignment w:val="auto"/>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序号</w:t>
                  </w:r>
                </w:p>
              </w:tc>
              <w:tc>
                <w:tcPr>
                  <w:tcW w:w="3844" w:type="dxa"/>
                  <w:tcBorders>
                    <w:tl2br w:val="nil"/>
                    <w:tr2bl w:val="nil"/>
                  </w:tcBorders>
                  <w:noWrap w:val="0"/>
                  <w:vAlign w:val="center"/>
                </w:tcPr>
                <w:p w14:paraId="0818966F">
                  <w:pPr>
                    <w:pStyle w:val="32"/>
                    <w:keepNext w:val="0"/>
                    <w:keepLines w:val="0"/>
                    <w:pageBreakBefore w:val="0"/>
                    <w:widowControl/>
                    <w:kinsoku/>
                    <w:wordWrap/>
                    <w:overflowPunct/>
                    <w:topLinePunct w:val="0"/>
                    <w:autoSpaceDE/>
                    <w:autoSpaceDN/>
                    <w:bidi w:val="0"/>
                    <w:adjustRightInd w:val="0"/>
                    <w:snapToGrid w:val="0"/>
                    <w:spacing w:beforeLines="0" w:afterLines="0"/>
                    <w:ind w:firstLine="0"/>
                    <w:textAlignment w:val="auto"/>
                    <w:rPr>
                      <w:rFonts w:hint="default" w:ascii="Times New Roman" w:hAnsi="Times New Roman" w:eastAsia="宋体" w:cs="Times New Roman"/>
                      <w:b/>
                      <w:bCs w:val="0"/>
                      <w:color w:val="000000" w:themeColor="text1"/>
                      <w:highlight w:val="none"/>
                      <w:lang w:eastAsia="zh-CN"/>
                      <w14:textFill>
                        <w14:solidFill>
                          <w14:schemeClr w14:val="tx1"/>
                        </w14:solidFill>
                      </w14:textFill>
                    </w:rPr>
                  </w:pPr>
                  <w:r>
                    <w:rPr>
                      <w:rFonts w:hint="default" w:ascii="Times New Roman" w:hAnsi="Times New Roman" w:cs="Times New Roman"/>
                      <w:b/>
                      <w:bCs w:val="0"/>
                      <w:color w:val="000000" w:themeColor="text1"/>
                      <w:highlight w:val="none"/>
                      <w:lang w:eastAsia="zh-CN"/>
                      <w14:textFill>
                        <w14:solidFill>
                          <w14:schemeClr w14:val="tx1"/>
                        </w14:solidFill>
                      </w14:textFill>
                    </w:rPr>
                    <w:t>要求</w:t>
                  </w:r>
                </w:p>
              </w:tc>
              <w:tc>
                <w:tcPr>
                  <w:tcW w:w="1488" w:type="dxa"/>
                  <w:tcBorders>
                    <w:tl2br w:val="nil"/>
                    <w:tr2bl w:val="nil"/>
                  </w:tcBorders>
                  <w:noWrap w:val="0"/>
                  <w:vAlign w:val="center"/>
                </w:tcPr>
                <w:p w14:paraId="4C9232FE">
                  <w:pPr>
                    <w:pStyle w:val="32"/>
                    <w:keepNext w:val="0"/>
                    <w:keepLines w:val="0"/>
                    <w:pageBreakBefore w:val="0"/>
                    <w:widowControl/>
                    <w:kinsoku/>
                    <w:wordWrap/>
                    <w:overflowPunct/>
                    <w:topLinePunct w:val="0"/>
                    <w:autoSpaceDE/>
                    <w:autoSpaceDN/>
                    <w:bidi w:val="0"/>
                    <w:adjustRightInd w:val="0"/>
                    <w:snapToGrid w:val="0"/>
                    <w:spacing w:beforeLines="0" w:afterLines="0"/>
                    <w:ind w:firstLine="0"/>
                    <w:textAlignment w:val="auto"/>
                    <w:rPr>
                      <w:rFonts w:hint="default" w:ascii="Times New Roman" w:hAnsi="Times New Roman" w:eastAsia="宋体" w:cs="Times New Roman"/>
                      <w:b/>
                      <w:bCs w:val="0"/>
                      <w:color w:val="000000" w:themeColor="text1"/>
                      <w:highlight w:val="none"/>
                      <w:lang w:eastAsia="zh-CN"/>
                      <w14:textFill>
                        <w14:solidFill>
                          <w14:schemeClr w14:val="tx1"/>
                        </w14:solidFill>
                      </w14:textFill>
                    </w:rPr>
                  </w:pPr>
                  <w:r>
                    <w:rPr>
                      <w:rFonts w:hint="default" w:ascii="Times New Roman" w:hAnsi="Times New Roman" w:cs="Times New Roman"/>
                      <w:b/>
                      <w:bCs w:val="0"/>
                      <w:color w:val="000000" w:themeColor="text1"/>
                      <w:highlight w:val="none"/>
                      <w:lang w:eastAsia="zh-CN"/>
                      <w14:textFill>
                        <w14:solidFill>
                          <w14:schemeClr w14:val="tx1"/>
                        </w14:solidFill>
                      </w14:textFill>
                    </w:rPr>
                    <w:t>本项目情况</w:t>
                  </w:r>
                </w:p>
              </w:tc>
              <w:tc>
                <w:tcPr>
                  <w:tcW w:w="1009" w:type="dxa"/>
                  <w:tcBorders>
                    <w:tl2br w:val="nil"/>
                    <w:tr2bl w:val="nil"/>
                  </w:tcBorders>
                  <w:noWrap w:val="0"/>
                  <w:vAlign w:val="center"/>
                </w:tcPr>
                <w:p w14:paraId="12114054">
                  <w:pPr>
                    <w:pStyle w:val="32"/>
                    <w:keepNext w:val="0"/>
                    <w:keepLines w:val="0"/>
                    <w:pageBreakBefore w:val="0"/>
                    <w:widowControl/>
                    <w:kinsoku/>
                    <w:wordWrap/>
                    <w:overflowPunct/>
                    <w:topLinePunct w:val="0"/>
                    <w:autoSpaceDE/>
                    <w:autoSpaceDN/>
                    <w:bidi w:val="0"/>
                    <w:adjustRightInd w:val="0"/>
                    <w:snapToGrid w:val="0"/>
                    <w:spacing w:beforeLines="0" w:afterLines="0"/>
                    <w:ind w:firstLine="0"/>
                    <w:textAlignment w:val="auto"/>
                    <w:rPr>
                      <w:rFonts w:hint="default" w:ascii="Times New Roman" w:hAnsi="Times New Roman" w:eastAsia="宋体" w:cs="Times New Roman"/>
                      <w:b/>
                      <w:bCs w:val="0"/>
                      <w:color w:val="000000" w:themeColor="text1"/>
                      <w:highlight w:val="none"/>
                      <w:lang w:eastAsia="zh-CN"/>
                      <w14:textFill>
                        <w14:solidFill>
                          <w14:schemeClr w14:val="tx1"/>
                        </w14:solidFill>
                      </w14:textFill>
                    </w:rPr>
                  </w:pPr>
                  <w:r>
                    <w:rPr>
                      <w:rFonts w:hint="default" w:ascii="Times New Roman" w:hAnsi="Times New Roman" w:cs="Times New Roman"/>
                      <w:b/>
                      <w:bCs w:val="0"/>
                      <w:color w:val="000000" w:themeColor="text1"/>
                      <w:highlight w:val="none"/>
                      <w:lang w:eastAsia="zh-CN"/>
                      <w14:textFill>
                        <w14:solidFill>
                          <w14:schemeClr w14:val="tx1"/>
                        </w14:solidFill>
                      </w14:textFill>
                    </w:rPr>
                    <w:t>符合情况</w:t>
                  </w:r>
                </w:p>
              </w:tc>
            </w:tr>
            <w:tr w14:paraId="38A5BD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restart"/>
                  <w:tcBorders>
                    <w:tl2br w:val="nil"/>
                    <w:tr2bl w:val="nil"/>
                  </w:tcBorders>
                  <w:noWrap w:val="0"/>
                  <w:vAlign w:val="center"/>
                </w:tcPr>
                <w:p w14:paraId="178783C3">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第四十三条</w:t>
                  </w:r>
                </w:p>
              </w:tc>
              <w:tc>
                <w:tcPr>
                  <w:tcW w:w="3844" w:type="dxa"/>
                  <w:tcBorders>
                    <w:tl2br w:val="nil"/>
                    <w:tr2bl w:val="nil"/>
                  </w:tcBorders>
                  <w:noWrap w:val="0"/>
                  <w:vAlign w:val="center"/>
                </w:tcPr>
                <w:p w14:paraId="19260F17">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太湖流域一、二、三级保护区禁止下列行为：（一）新建、改建、扩建化学制浆造纸、制革、酿造、染料、印染、电镀以及其它排放含磷、氮等污染物的企业和项目，城镇污水集中处理等环境基础设施项目和第四十六条规定的情形除外；</w:t>
                  </w:r>
                </w:p>
              </w:tc>
              <w:tc>
                <w:tcPr>
                  <w:tcW w:w="1488" w:type="dxa"/>
                  <w:tcBorders>
                    <w:tl2br w:val="nil"/>
                    <w:tr2bl w:val="nil"/>
                  </w:tcBorders>
                  <w:noWrap w:val="0"/>
                  <w:vAlign w:val="center"/>
                </w:tcPr>
                <w:p w14:paraId="290A35C6">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不涉及</w:t>
                  </w:r>
                </w:p>
              </w:tc>
              <w:tc>
                <w:tcPr>
                  <w:tcW w:w="1009" w:type="dxa"/>
                  <w:tcBorders>
                    <w:tl2br w:val="nil"/>
                    <w:tr2bl w:val="nil"/>
                  </w:tcBorders>
                  <w:noWrap w:val="0"/>
                  <w:vAlign w:val="center"/>
                </w:tcPr>
                <w:p w14:paraId="5AE8CB71">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0861CC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tcBorders>
                    <w:tl2br w:val="nil"/>
                    <w:tr2bl w:val="nil"/>
                  </w:tcBorders>
                  <w:noWrap w:val="0"/>
                  <w:vAlign w:val="center"/>
                </w:tcPr>
                <w:p w14:paraId="5ACB723C">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p>
              </w:tc>
              <w:tc>
                <w:tcPr>
                  <w:tcW w:w="3844" w:type="dxa"/>
                  <w:tcBorders>
                    <w:tl2br w:val="nil"/>
                    <w:tr2bl w:val="nil"/>
                  </w:tcBorders>
                  <w:noWrap w:val="0"/>
                  <w:vAlign w:val="center"/>
                </w:tcPr>
                <w:p w14:paraId="103A9930">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（二）销售、使用含磷洗涤用品；</w:t>
                  </w:r>
                </w:p>
              </w:tc>
              <w:tc>
                <w:tcPr>
                  <w:tcW w:w="1488" w:type="dxa"/>
                  <w:tcBorders>
                    <w:tl2br w:val="nil"/>
                    <w:tr2bl w:val="nil"/>
                  </w:tcBorders>
                  <w:noWrap w:val="0"/>
                  <w:vAlign w:val="center"/>
                </w:tcPr>
                <w:p w14:paraId="70A1D254">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不涉及</w:t>
                  </w:r>
                </w:p>
              </w:tc>
              <w:tc>
                <w:tcPr>
                  <w:tcW w:w="1009" w:type="dxa"/>
                  <w:tcBorders>
                    <w:tl2br w:val="nil"/>
                    <w:tr2bl w:val="nil"/>
                  </w:tcBorders>
                  <w:noWrap w:val="0"/>
                  <w:vAlign w:val="center"/>
                </w:tcPr>
                <w:p w14:paraId="63D7F002">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47487F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tcBorders>
                    <w:tl2br w:val="nil"/>
                    <w:tr2bl w:val="nil"/>
                  </w:tcBorders>
                  <w:noWrap w:val="0"/>
                  <w:vAlign w:val="center"/>
                </w:tcPr>
                <w:p w14:paraId="0456A39B">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p>
              </w:tc>
              <w:tc>
                <w:tcPr>
                  <w:tcW w:w="3844" w:type="dxa"/>
                  <w:tcBorders>
                    <w:tl2br w:val="nil"/>
                    <w:tr2bl w:val="nil"/>
                  </w:tcBorders>
                  <w:noWrap w:val="0"/>
                  <w:vAlign w:val="center"/>
                </w:tcPr>
                <w:p w14:paraId="08253C12">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（三）向水体排放或者倾倒油类、酸液、碱液、剧毒废渣废液、含放射性废渣废液、含病原体污水、工业废渣以及其它废弃物；</w:t>
                  </w:r>
                </w:p>
              </w:tc>
              <w:tc>
                <w:tcPr>
                  <w:tcW w:w="1488" w:type="dxa"/>
                  <w:tcBorders>
                    <w:tl2br w:val="nil"/>
                    <w:tr2bl w:val="nil"/>
                  </w:tcBorders>
                  <w:noWrap w:val="0"/>
                  <w:vAlign w:val="center"/>
                </w:tcPr>
                <w:p w14:paraId="5E80C2C6">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不涉及</w:t>
                  </w:r>
                </w:p>
              </w:tc>
              <w:tc>
                <w:tcPr>
                  <w:tcW w:w="1009" w:type="dxa"/>
                  <w:tcBorders>
                    <w:tl2br w:val="nil"/>
                    <w:tr2bl w:val="nil"/>
                  </w:tcBorders>
                  <w:noWrap w:val="0"/>
                  <w:vAlign w:val="center"/>
                </w:tcPr>
                <w:p w14:paraId="3A76856B">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3BB619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tcBorders>
                    <w:tl2br w:val="nil"/>
                    <w:tr2bl w:val="nil"/>
                  </w:tcBorders>
                  <w:noWrap w:val="0"/>
                  <w:vAlign w:val="center"/>
                </w:tcPr>
                <w:p w14:paraId="1E24E9BB">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p>
              </w:tc>
              <w:tc>
                <w:tcPr>
                  <w:tcW w:w="3844" w:type="dxa"/>
                  <w:tcBorders>
                    <w:tl2br w:val="nil"/>
                    <w:tr2bl w:val="nil"/>
                  </w:tcBorders>
                  <w:noWrap w:val="0"/>
                  <w:vAlign w:val="center"/>
                </w:tcPr>
                <w:p w14:paraId="70FEF76B">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（四）在水体清洗装贮过油类或者有毒有害污染物的车辆、船舶和容器等；</w:t>
                  </w:r>
                </w:p>
              </w:tc>
              <w:tc>
                <w:tcPr>
                  <w:tcW w:w="1488" w:type="dxa"/>
                  <w:tcBorders>
                    <w:tl2br w:val="nil"/>
                    <w:tr2bl w:val="nil"/>
                  </w:tcBorders>
                  <w:noWrap w:val="0"/>
                  <w:vAlign w:val="center"/>
                </w:tcPr>
                <w:p w14:paraId="0314033E">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不涉及</w:t>
                  </w:r>
                </w:p>
              </w:tc>
              <w:tc>
                <w:tcPr>
                  <w:tcW w:w="1009" w:type="dxa"/>
                  <w:tcBorders>
                    <w:tl2br w:val="nil"/>
                    <w:tr2bl w:val="nil"/>
                  </w:tcBorders>
                  <w:noWrap w:val="0"/>
                  <w:vAlign w:val="center"/>
                </w:tcPr>
                <w:p w14:paraId="00CDC2F3">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15F799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tcBorders>
                    <w:tl2br w:val="nil"/>
                    <w:tr2bl w:val="nil"/>
                  </w:tcBorders>
                  <w:noWrap w:val="0"/>
                  <w:vAlign w:val="center"/>
                </w:tcPr>
                <w:p w14:paraId="05365108">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p>
              </w:tc>
              <w:tc>
                <w:tcPr>
                  <w:tcW w:w="3844" w:type="dxa"/>
                  <w:tcBorders>
                    <w:tl2br w:val="nil"/>
                    <w:tr2bl w:val="nil"/>
                  </w:tcBorders>
                  <w:noWrap w:val="0"/>
                  <w:vAlign w:val="center"/>
                </w:tcPr>
                <w:p w14:paraId="2BB797B1">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（五）使用农药等有毒物毒杀水生生物；</w:t>
                  </w:r>
                </w:p>
              </w:tc>
              <w:tc>
                <w:tcPr>
                  <w:tcW w:w="1488" w:type="dxa"/>
                  <w:tcBorders>
                    <w:tl2br w:val="nil"/>
                    <w:tr2bl w:val="nil"/>
                  </w:tcBorders>
                  <w:noWrap w:val="0"/>
                  <w:vAlign w:val="center"/>
                </w:tcPr>
                <w:p w14:paraId="6994E713">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不涉及</w:t>
                  </w:r>
                </w:p>
              </w:tc>
              <w:tc>
                <w:tcPr>
                  <w:tcW w:w="1009" w:type="dxa"/>
                  <w:tcBorders>
                    <w:tl2br w:val="nil"/>
                    <w:tr2bl w:val="nil"/>
                  </w:tcBorders>
                  <w:noWrap w:val="0"/>
                  <w:vAlign w:val="center"/>
                </w:tcPr>
                <w:p w14:paraId="3F71641F">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6D40FF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tcBorders>
                    <w:tl2br w:val="nil"/>
                    <w:tr2bl w:val="nil"/>
                  </w:tcBorders>
                  <w:noWrap w:val="0"/>
                  <w:vAlign w:val="center"/>
                </w:tcPr>
                <w:p w14:paraId="17B12D29">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p>
              </w:tc>
              <w:tc>
                <w:tcPr>
                  <w:tcW w:w="3844" w:type="dxa"/>
                  <w:tcBorders>
                    <w:tl2br w:val="nil"/>
                    <w:tr2bl w:val="nil"/>
                  </w:tcBorders>
                  <w:noWrap w:val="0"/>
                  <w:vAlign w:val="center"/>
                </w:tcPr>
                <w:p w14:paraId="61270E0D">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（六）向水体直接排放人畜粪便、倾倒垃圾；</w:t>
                  </w:r>
                </w:p>
              </w:tc>
              <w:tc>
                <w:tcPr>
                  <w:tcW w:w="1488" w:type="dxa"/>
                  <w:tcBorders>
                    <w:tl2br w:val="nil"/>
                    <w:tr2bl w:val="nil"/>
                  </w:tcBorders>
                  <w:noWrap w:val="0"/>
                  <w:vAlign w:val="center"/>
                </w:tcPr>
                <w:p w14:paraId="138584E7">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不涉及</w:t>
                  </w:r>
                </w:p>
              </w:tc>
              <w:tc>
                <w:tcPr>
                  <w:tcW w:w="1009" w:type="dxa"/>
                  <w:tcBorders>
                    <w:tl2br w:val="nil"/>
                    <w:tr2bl w:val="nil"/>
                  </w:tcBorders>
                  <w:noWrap w:val="0"/>
                  <w:vAlign w:val="center"/>
                </w:tcPr>
                <w:p w14:paraId="05742ADB">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3F9F54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tcBorders>
                    <w:tl2br w:val="nil"/>
                    <w:tr2bl w:val="nil"/>
                  </w:tcBorders>
                  <w:noWrap w:val="0"/>
                  <w:vAlign w:val="center"/>
                </w:tcPr>
                <w:p w14:paraId="31574A94">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p>
              </w:tc>
              <w:tc>
                <w:tcPr>
                  <w:tcW w:w="3844" w:type="dxa"/>
                  <w:tcBorders>
                    <w:tl2br w:val="nil"/>
                    <w:tr2bl w:val="nil"/>
                  </w:tcBorders>
                  <w:noWrap w:val="0"/>
                  <w:vAlign w:val="center"/>
                </w:tcPr>
                <w:p w14:paraId="45931D21">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（七）围湖造地；</w:t>
                  </w:r>
                </w:p>
              </w:tc>
              <w:tc>
                <w:tcPr>
                  <w:tcW w:w="1488" w:type="dxa"/>
                  <w:tcBorders>
                    <w:tl2br w:val="nil"/>
                    <w:tr2bl w:val="nil"/>
                  </w:tcBorders>
                  <w:noWrap w:val="0"/>
                  <w:vAlign w:val="center"/>
                </w:tcPr>
                <w:p w14:paraId="76BACD27">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不涉及</w:t>
                  </w:r>
                </w:p>
              </w:tc>
              <w:tc>
                <w:tcPr>
                  <w:tcW w:w="1009" w:type="dxa"/>
                  <w:tcBorders>
                    <w:tl2br w:val="nil"/>
                    <w:tr2bl w:val="nil"/>
                  </w:tcBorders>
                  <w:noWrap w:val="0"/>
                  <w:vAlign w:val="center"/>
                </w:tcPr>
                <w:p w14:paraId="7EC5F88A">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69796D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tcBorders>
                    <w:tl2br w:val="nil"/>
                    <w:tr2bl w:val="nil"/>
                  </w:tcBorders>
                  <w:noWrap w:val="0"/>
                  <w:vAlign w:val="center"/>
                </w:tcPr>
                <w:p w14:paraId="10E644FE">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p>
              </w:tc>
              <w:tc>
                <w:tcPr>
                  <w:tcW w:w="3844" w:type="dxa"/>
                  <w:tcBorders>
                    <w:tl2br w:val="nil"/>
                    <w:tr2bl w:val="nil"/>
                  </w:tcBorders>
                  <w:noWrap w:val="0"/>
                  <w:vAlign w:val="center"/>
                </w:tcPr>
                <w:p w14:paraId="2526BE8D">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（八）违法开山采石，或者进行破坏林木、植被、水生生物的活动；</w:t>
                  </w:r>
                </w:p>
              </w:tc>
              <w:tc>
                <w:tcPr>
                  <w:tcW w:w="1488" w:type="dxa"/>
                  <w:tcBorders>
                    <w:tl2br w:val="nil"/>
                    <w:tr2bl w:val="nil"/>
                  </w:tcBorders>
                  <w:noWrap w:val="0"/>
                  <w:vAlign w:val="center"/>
                </w:tcPr>
                <w:p w14:paraId="32CDCFF8">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不涉及</w:t>
                  </w:r>
                </w:p>
              </w:tc>
              <w:tc>
                <w:tcPr>
                  <w:tcW w:w="1009" w:type="dxa"/>
                  <w:tcBorders>
                    <w:tl2br w:val="nil"/>
                    <w:tr2bl w:val="nil"/>
                  </w:tcBorders>
                  <w:noWrap w:val="0"/>
                  <w:vAlign w:val="center"/>
                </w:tcPr>
                <w:p w14:paraId="1777D39F">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01D180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tcBorders>
                    <w:tl2br w:val="nil"/>
                    <w:tr2bl w:val="nil"/>
                  </w:tcBorders>
                  <w:noWrap w:val="0"/>
                  <w:vAlign w:val="center"/>
                </w:tcPr>
                <w:p w14:paraId="77139B33">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p>
              </w:tc>
              <w:tc>
                <w:tcPr>
                  <w:tcW w:w="3844" w:type="dxa"/>
                  <w:tcBorders>
                    <w:tl2br w:val="nil"/>
                    <w:tr2bl w:val="nil"/>
                  </w:tcBorders>
                  <w:noWrap w:val="0"/>
                  <w:vAlign w:val="center"/>
                </w:tcPr>
                <w:p w14:paraId="17F21DF6">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（九）法律、法规禁止的其它行为</w:t>
                  </w:r>
                </w:p>
              </w:tc>
              <w:tc>
                <w:tcPr>
                  <w:tcW w:w="1488" w:type="dxa"/>
                  <w:tcBorders>
                    <w:tl2br w:val="nil"/>
                    <w:tr2bl w:val="nil"/>
                  </w:tcBorders>
                  <w:noWrap w:val="0"/>
                  <w:vAlign w:val="center"/>
                </w:tcPr>
                <w:p w14:paraId="2E30331D">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不涉及</w:t>
                  </w:r>
                </w:p>
              </w:tc>
              <w:tc>
                <w:tcPr>
                  <w:tcW w:w="1009" w:type="dxa"/>
                  <w:tcBorders>
                    <w:tl2br w:val="nil"/>
                    <w:tr2bl w:val="nil"/>
                  </w:tcBorders>
                  <w:noWrap w:val="0"/>
                  <w:vAlign w:val="center"/>
                </w:tcPr>
                <w:p w14:paraId="0DC3B129">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5E16AA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restart"/>
                  <w:tcBorders>
                    <w:tl2br w:val="nil"/>
                    <w:tr2bl w:val="nil"/>
                  </w:tcBorders>
                  <w:noWrap w:val="0"/>
                  <w:vAlign w:val="center"/>
                </w:tcPr>
                <w:p w14:paraId="7D575F62">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第四十四条</w:t>
                  </w:r>
                </w:p>
              </w:tc>
              <w:tc>
                <w:tcPr>
                  <w:tcW w:w="3844" w:type="dxa"/>
                  <w:tcBorders>
                    <w:tl2br w:val="nil"/>
                    <w:tr2bl w:val="nil"/>
                  </w:tcBorders>
                  <w:noWrap w:val="0"/>
                  <w:vAlign w:val="center"/>
                </w:tcPr>
                <w:p w14:paraId="2D545917">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除二级保护区规定的禁止行为以外，太湖流域一级保护区还禁止下列行为：（一）新建、扩建向水体排放污染物的建设项目；</w:t>
                  </w:r>
                </w:p>
              </w:tc>
              <w:tc>
                <w:tcPr>
                  <w:tcW w:w="1488" w:type="dxa"/>
                  <w:tcBorders>
                    <w:tl2br w:val="nil"/>
                    <w:tr2bl w:val="nil"/>
                  </w:tcBorders>
                  <w:noWrap w:val="0"/>
                  <w:vAlign w:val="center"/>
                </w:tcPr>
                <w:p w14:paraId="11983960">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不涉及</w:t>
                  </w:r>
                </w:p>
              </w:tc>
              <w:tc>
                <w:tcPr>
                  <w:tcW w:w="1009" w:type="dxa"/>
                  <w:tcBorders>
                    <w:tl2br w:val="nil"/>
                    <w:tr2bl w:val="nil"/>
                  </w:tcBorders>
                  <w:noWrap w:val="0"/>
                  <w:vAlign w:val="center"/>
                </w:tcPr>
                <w:p w14:paraId="3D2B683B">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753D68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tcBorders>
                    <w:tl2br w:val="nil"/>
                    <w:tr2bl w:val="nil"/>
                  </w:tcBorders>
                  <w:noWrap w:val="0"/>
                  <w:vAlign w:val="center"/>
                </w:tcPr>
                <w:p w14:paraId="04F542E8">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p>
              </w:tc>
              <w:tc>
                <w:tcPr>
                  <w:tcW w:w="3844" w:type="dxa"/>
                  <w:tcBorders>
                    <w:tl2br w:val="nil"/>
                    <w:tr2bl w:val="nil"/>
                  </w:tcBorders>
                  <w:noWrap w:val="0"/>
                  <w:vAlign w:val="center"/>
                </w:tcPr>
                <w:p w14:paraId="758B004B">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（二）在国家和省规定的养殖范围外从事网围、网箱养殖，利用虾窝、地笼网、机械吸螺、底拖网进行捕捞作业；</w:t>
                  </w:r>
                </w:p>
              </w:tc>
              <w:tc>
                <w:tcPr>
                  <w:tcW w:w="1488" w:type="dxa"/>
                  <w:tcBorders>
                    <w:tl2br w:val="nil"/>
                    <w:tr2bl w:val="nil"/>
                  </w:tcBorders>
                  <w:noWrap w:val="0"/>
                  <w:vAlign w:val="center"/>
                </w:tcPr>
                <w:p w14:paraId="500EB3B5">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不涉及</w:t>
                  </w:r>
                </w:p>
              </w:tc>
              <w:tc>
                <w:tcPr>
                  <w:tcW w:w="1009" w:type="dxa"/>
                  <w:tcBorders>
                    <w:tl2br w:val="nil"/>
                    <w:tr2bl w:val="nil"/>
                  </w:tcBorders>
                  <w:noWrap w:val="0"/>
                  <w:vAlign w:val="center"/>
                </w:tcPr>
                <w:p w14:paraId="786D519C">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00467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tcBorders>
                    <w:tl2br w:val="nil"/>
                    <w:tr2bl w:val="nil"/>
                  </w:tcBorders>
                  <w:noWrap w:val="0"/>
                  <w:vAlign w:val="center"/>
                </w:tcPr>
                <w:p w14:paraId="7B485A88">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p>
              </w:tc>
              <w:tc>
                <w:tcPr>
                  <w:tcW w:w="3844" w:type="dxa"/>
                  <w:tcBorders>
                    <w:tl2br w:val="nil"/>
                    <w:tr2bl w:val="nil"/>
                  </w:tcBorders>
                  <w:noWrap w:val="0"/>
                  <w:vAlign w:val="center"/>
                </w:tcPr>
                <w:p w14:paraId="5FB559D7">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（三）新建、扩建畜禽养殖场；</w:t>
                  </w:r>
                </w:p>
              </w:tc>
              <w:tc>
                <w:tcPr>
                  <w:tcW w:w="1488" w:type="dxa"/>
                  <w:tcBorders>
                    <w:tl2br w:val="nil"/>
                    <w:tr2bl w:val="nil"/>
                  </w:tcBorders>
                  <w:noWrap w:val="0"/>
                  <w:vAlign w:val="center"/>
                </w:tcPr>
                <w:p w14:paraId="414E60C9">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不涉及</w:t>
                  </w:r>
                </w:p>
              </w:tc>
              <w:tc>
                <w:tcPr>
                  <w:tcW w:w="1009" w:type="dxa"/>
                  <w:tcBorders>
                    <w:tl2br w:val="nil"/>
                    <w:tr2bl w:val="nil"/>
                  </w:tcBorders>
                  <w:noWrap w:val="0"/>
                  <w:vAlign w:val="center"/>
                </w:tcPr>
                <w:p w14:paraId="1BC83B5C">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19F9CE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tcBorders>
                    <w:tl2br w:val="nil"/>
                    <w:tr2bl w:val="nil"/>
                  </w:tcBorders>
                  <w:noWrap w:val="0"/>
                  <w:vAlign w:val="center"/>
                </w:tcPr>
                <w:p w14:paraId="0577EC93">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p>
              </w:tc>
              <w:tc>
                <w:tcPr>
                  <w:tcW w:w="3844" w:type="dxa"/>
                  <w:tcBorders>
                    <w:tl2br w:val="nil"/>
                    <w:tr2bl w:val="nil"/>
                  </w:tcBorders>
                  <w:noWrap w:val="0"/>
                  <w:vAlign w:val="center"/>
                </w:tcPr>
                <w:p w14:paraId="5CF835F6">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（四）新建、扩建高尔夫球场、水上游乐等开发项目；</w:t>
                  </w:r>
                </w:p>
              </w:tc>
              <w:tc>
                <w:tcPr>
                  <w:tcW w:w="1488" w:type="dxa"/>
                  <w:tcBorders>
                    <w:tl2br w:val="nil"/>
                    <w:tr2bl w:val="nil"/>
                  </w:tcBorders>
                  <w:noWrap w:val="0"/>
                  <w:vAlign w:val="center"/>
                </w:tcPr>
                <w:p w14:paraId="63569E25">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不涉及</w:t>
                  </w:r>
                </w:p>
              </w:tc>
              <w:tc>
                <w:tcPr>
                  <w:tcW w:w="1009" w:type="dxa"/>
                  <w:tcBorders>
                    <w:tl2br w:val="nil"/>
                    <w:tr2bl w:val="nil"/>
                  </w:tcBorders>
                  <w:noWrap w:val="0"/>
                  <w:vAlign w:val="center"/>
                </w:tcPr>
                <w:p w14:paraId="1226798D">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6D041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tcBorders>
                    <w:tl2br w:val="nil"/>
                    <w:tr2bl w:val="nil"/>
                  </w:tcBorders>
                  <w:noWrap w:val="0"/>
                  <w:vAlign w:val="center"/>
                </w:tcPr>
                <w:p w14:paraId="2A67220D">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p>
              </w:tc>
              <w:tc>
                <w:tcPr>
                  <w:tcW w:w="3844" w:type="dxa"/>
                  <w:tcBorders>
                    <w:tl2br w:val="nil"/>
                    <w:tr2bl w:val="nil"/>
                  </w:tcBorders>
                  <w:noWrap w:val="0"/>
                  <w:vAlign w:val="center"/>
                </w:tcPr>
                <w:p w14:paraId="6623CF36">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（五）设置水上餐饮经营设施；</w:t>
                  </w:r>
                </w:p>
              </w:tc>
              <w:tc>
                <w:tcPr>
                  <w:tcW w:w="1488" w:type="dxa"/>
                  <w:tcBorders>
                    <w:tl2br w:val="nil"/>
                    <w:tr2bl w:val="nil"/>
                  </w:tcBorders>
                  <w:noWrap w:val="0"/>
                  <w:vAlign w:val="center"/>
                </w:tcPr>
                <w:p w14:paraId="41B9BDC1">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不涉及</w:t>
                  </w:r>
                </w:p>
              </w:tc>
              <w:tc>
                <w:tcPr>
                  <w:tcW w:w="1009" w:type="dxa"/>
                  <w:tcBorders>
                    <w:tl2br w:val="nil"/>
                    <w:tr2bl w:val="nil"/>
                  </w:tcBorders>
                  <w:noWrap w:val="0"/>
                  <w:vAlign w:val="center"/>
                </w:tcPr>
                <w:p w14:paraId="110C94F4">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179C9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tcBorders>
                    <w:tl2br w:val="nil"/>
                    <w:tr2bl w:val="nil"/>
                  </w:tcBorders>
                  <w:noWrap w:val="0"/>
                  <w:vAlign w:val="center"/>
                </w:tcPr>
                <w:p w14:paraId="790BE772">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p>
              </w:tc>
              <w:tc>
                <w:tcPr>
                  <w:tcW w:w="3844" w:type="dxa"/>
                  <w:tcBorders>
                    <w:tl2br w:val="nil"/>
                    <w:tr2bl w:val="nil"/>
                  </w:tcBorders>
                  <w:noWrap w:val="0"/>
                  <w:vAlign w:val="center"/>
                </w:tcPr>
                <w:p w14:paraId="19460B86">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（六）法律、法规禁止的其他可能污染水质的活动。</w:t>
                  </w:r>
                </w:p>
              </w:tc>
              <w:tc>
                <w:tcPr>
                  <w:tcW w:w="1488" w:type="dxa"/>
                  <w:tcBorders>
                    <w:tl2br w:val="nil"/>
                    <w:tr2bl w:val="nil"/>
                  </w:tcBorders>
                  <w:noWrap w:val="0"/>
                  <w:vAlign w:val="center"/>
                </w:tcPr>
                <w:p w14:paraId="0A38E679">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不涉及</w:t>
                  </w:r>
                </w:p>
              </w:tc>
              <w:tc>
                <w:tcPr>
                  <w:tcW w:w="1009" w:type="dxa"/>
                  <w:tcBorders>
                    <w:tl2br w:val="nil"/>
                    <w:tr2bl w:val="nil"/>
                  </w:tcBorders>
                  <w:noWrap w:val="0"/>
                  <w:vAlign w:val="center"/>
                </w:tcPr>
                <w:p w14:paraId="3A67BFE7">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bl>
          <w:p w14:paraId="44387E01">
            <w:pPr>
              <w:keepNext w:val="0"/>
              <w:keepLines w:val="0"/>
              <w:widowControl/>
              <w:numPr>
                <w:ilvl w:val="0"/>
                <w:numId w:val="0"/>
              </w:numPr>
              <w:suppressLineNumbers w:val="0"/>
              <w:spacing w:line="360" w:lineRule="auto"/>
              <w:ind w:firstLine="482" w:firstLineChars="200"/>
              <w:jc w:val="both"/>
              <w:rPr>
                <w:rFonts w:hint="default" w:ascii="Times New Roman" w:hAnsi="Times New Roman"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3</w:t>
            </w:r>
            <w:r>
              <w:rPr>
                <w:rFonts w:hint="default" w:ascii="Times New Roman" w:hAnsi="Times New Roman" w:cs="Times New Roman"/>
                <w:b/>
                <w:bCs/>
                <w:color w:val="000000" w:themeColor="text1"/>
                <w:sz w:val="24"/>
                <w:szCs w:val="24"/>
                <w:lang w:val="en-US" w:eastAsia="zh-CN"/>
                <w14:textFill>
                  <w14:solidFill>
                    <w14:schemeClr w14:val="tx1"/>
                  </w14:solidFill>
                </w14:textFill>
              </w:rPr>
              <w:t>.</w:t>
            </w:r>
            <w:r>
              <w:rPr>
                <w:rFonts w:hint="default" w:ascii="Times New Roman" w:hAnsi="Times New Roman" w:cs="Times New Roman"/>
                <w:b/>
                <w:bCs/>
                <w:color w:val="000000" w:themeColor="text1"/>
                <w:sz w:val="24"/>
                <w:szCs w:val="24"/>
                <w14:textFill>
                  <w14:solidFill>
                    <w14:schemeClr w14:val="tx1"/>
                  </w14:solidFill>
                </w14:textFill>
              </w:rPr>
              <w:t>其他挥发性有机物防治相关政策相符性</w:t>
            </w:r>
          </w:p>
          <w:p w14:paraId="3FFAF430">
            <w:pPr>
              <w:keepNext w:val="0"/>
              <w:keepLines w:val="0"/>
              <w:widowControl/>
              <w:numPr>
                <w:ilvl w:val="0"/>
                <w:numId w:val="0"/>
              </w:numPr>
              <w:suppressLineNumbers w:val="0"/>
              <w:spacing w:line="360" w:lineRule="auto"/>
              <w:ind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本项目与其他规定相符性见表1-</w:t>
            </w:r>
            <w:r>
              <w:rPr>
                <w:rFonts w:hint="eastAsia" w:cs="Times New Roman"/>
                <w:color w:val="000000" w:themeColor="text1"/>
                <w:sz w:val="24"/>
                <w:szCs w:val="24"/>
                <w:lang w:val="en-US" w:eastAsia="zh-CN"/>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w:t>
            </w:r>
          </w:p>
          <w:p w14:paraId="5E92BCF4">
            <w:pPr>
              <w:numPr>
                <w:ilvl w:val="0"/>
                <w:numId w:val="0"/>
              </w:numPr>
              <w:spacing w:line="360" w:lineRule="auto"/>
              <w:jc w:val="cente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表 1-</w:t>
            </w:r>
            <w:r>
              <w:rPr>
                <w:rFonts w:hint="eastAsia" w:cs="Times New Roman"/>
                <w:b/>
                <w:bCs/>
                <w:color w:val="000000" w:themeColor="text1"/>
                <w:sz w:val="24"/>
                <w:szCs w:val="24"/>
                <w:lang w:val="en-US" w:eastAsia="zh-CN"/>
                <w14:textFill>
                  <w14:solidFill>
                    <w14:schemeClr w14:val="tx1"/>
                  </w14:solidFill>
                </w14:textFill>
              </w:rPr>
              <w:t>3</w:t>
            </w:r>
            <w:r>
              <w:rPr>
                <w:rFonts w:hint="default" w:ascii="Times New Roman" w:hAnsi="Times New Roman" w:cs="Times New Roman"/>
                <w:b/>
                <w:bCs/>
                <w:color w:val="000000" w:themeColor="text1"/>
                <w:sz w:val="24"/>
                <w:szCs w:val="24"/>
                <w14:textFill>
                  <w14:solidFill>
                    <w14:schemeClr w14:val="tx1"/>
                  </w14:solidFill>
                </w14:textFill>
              </w:rPr>
              <w:t xml:space="preserve"> 与其他规定相符性</w:t>
            </w:r>
          </w:p>
          <w:tbl>
            <w:tblPr>
              <w:tblStyle w:val="20"/>
              <w:tblW w:w="702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1431"/>
              <w:gridCol w:w="2445"/>
              <w:gridCol w:w="1945"/>
              <w:gridCol w:w="582"/>
            </w:tblGrid>
            <w:tr w14:paraId="2BBFD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tcBorders>
                    <w:tl2br w:val="nil"/>
                    <w:tr2bl w:val="nil"/>
                  </w:tcBorders>
                  <w:noWrap w:val="0"/>
                  <w:vAlign w:val="center"/>
                </w:tcPr>
                <w:p w14:paraId="15159BFA">
                  <w:pPr>
                    <w:pStyle w:val="32"/>
                    <w:keepNext w:val="0"/>
                    <w:keepLines w:val="0"/>
                    <w:pageBreakBefore w:val="0"/>
                    <w:widowControl/>
                    <w:kinsoku/>
                    <w:wordWrap/>
                    <w:overflowPunct/>
                    <w:topLinePunct w:val="0"/>
                    <w:autoSpaceDE/>
                    <w:autoSpaceDN/>
                    <w:bidi w:val="0"/>
                    <w:adjustRightInd w:val="0"/>
                    <w:snapToGrid w:val="0"/>
                    <w:spacing w:beforeLines="0" w:afterLines="0"/>
                    <w:ind w:firstLine="0"/>
                    <w:textAlignment w:val="auto"/>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序号</w:t>
                  </w:r>
                </w:p>
              </w:tc>
              <w:tc>
                <w:tcPr>
                  <w:tcW w:w="1515" w:type="dxa"/>
                  <w:tcBorders>
                    <w:tl2br w:val="nil"/>
                    <w:tr2bl w:val="nil"/>
                  </w:tcBorders>
                  <w:noWrap w:val="0"/>
                  <w:vAlign w:val="center"/>
                </w:tcPr>
                <w:p w14:paraId="08777003">
                  <w:pPr>
                    <w:pStyle w:val="32"/>
                    <w:keepNext w:val="0"/>
                    <w:keepLines w:val="0"/>
                    <w:pageBreakBefore w:val="0"/>
                    <w:widowControl/>
                    <w:kinsoku/>
                    <w:wordWrap/>
                    <w:overflowPunct/>
                    <w:topLinePunct w:val="0"/>
                    <w:autoSpaceDE/>
                    <w:autoSpaceDN/>
                    <w:bidi w:val="0"/>
                    <w:adjustRightInd w:val="0"/>
                    <w:snapToGrid w:val="0"/>
                    <w:spacing w:beforeLines="0" w:afterLines="0"/>
                    <w:ind w:firstLine="0"/>
                    <w:textAlignment w:val="auto"/>
                    <w:rPr>
                      <w:rFonts w:hint="default" w:ascii="Times New Roman" w:hAnsi="Times New Roman" w:eastAsia="宋体" w:cs="Times New Roman"/>
                      <w:b/>
                      <w:bCs w:val="0"/>
                      <w:color w:val="000000" w:themeColor="text1"/>
                      <w:highlight w:val="none"/>
                      <w:lang w:eastAsia="zh-CN"/>
                      <w14:textFill>
                        <w14:solidFill>
                          <w14:schemeClr w14:val="tx1"/>
                        </w14:solidFill>
                      </w14:textFill>
                    </w:rPr>
                  </w:pPr>
                  <w:r>
                    <w:rPr>
                      <w:rFonts w:hint="default" w:ascii="Times New Roman" w:hAnsi="Times New Roman" w:cs="Times New Roman"/>
                      <w:b/>
                      <w:bCs w:val="0"/>
                      <w:color w:val="000000" w:themeColor="text1"/>
                      <w:highlight w:val="none"/>
                      <w:lang w:eastAsia="zh-CN"/>
                      <w14:textFill>
                        <w14:solidFill>
                          <w14:schemeClr w14:val="tx1"/>
                        </w14:solidFill>
                      </w14:textFill>
                    </w:rPr>
                    <w:t>文件名称</w:t>
                  </w:r>
                </w:p>
              </w:tc>
              <w:tc>
                <w:tcPr>
                  <w:tcW w:w="2947" w:type="dxa"/>
                  <w:tcBorders>
                    <w:tl2br w:val="nil"/>
                    <w:tr2bl w:val="nil"/>
                  </w:tcBorders>
                  <w:noWrap w:val="0"/>
                  <w:vAlign w:val="center"/>
                </w:tcPr>
                <w:p w14:paraId="59C2C3A3">
                  <w:pPr>
                    <w:pStyle w:val="32"/>
                    <w:keepNext w:val="0"/>
                    <w:keepLines w:val="0"/>
                    <w:pageBreakBefore w:val="0"/>
                    <w:widowControl/>
                    <w:kinsoku/>
                    <w:wordWrap/>
                    <w:overflowPunct/>
                    <w:topLinePunct w:val="0"/>
                    <w:autoSpaceDE/>
                    <w:autoSpaceDN/>
                    <w:bidi w:val="0"/>
                    <w:adjustRightInd w:val="0"/>
                    <w:snapToGrid w:val="0"/>
                    <w:spacing w:beforeLines="0" w:afterLines="0"/>
                    <w:ind w:firstLine="0"/>
                    <w:textAlignment w:val="auto"/>
                    <w:rPr>
                      <w:rFonts w:hint="default" w:ascii="Times New Roman" w:hAnsi="Times New Roman" w:cs="Times New Roman"/>
                      <w:b/>
                      <w:bCs w:val="0"/>
                      <w:color w:val="000000" w:themeColor="text1"/>
                      <w:highlight w:val="none"/>
                      <w:lang w:eastAsia="zh-CN"/>
                      <w14:textFill>
                        <w14:solidFill>
                          <w14:schemeClr w14:val="tx1"/>
                        </w14:solidFill>
                      </w14:textFill>
                    </w:rPr>
                  </w:pPr>
                  <w:r>
                    <w:rPr>
                      <w:rFonts w:hint="default" w:ascii="Times New Roman" w:hAnsi="Times New Roman" w:cs="Times New Roman"/>
                      <w:b/>
                      <w:bCs w:val="0"/>
                      <w:color w:val="000000" w:themeColor="text1"/>
                      <w:highlight w:val="none"/>
                      <w:lang w:eastAsia="zh-CN"/>
                      <w14:textFill>
                        <w14:solidFill>
                          <w14:schemeClr w14:val="tx1"/>
                        </w14:solidFill>
                      </w14:textFill>
                    </w:rPr>
                    <w:t>相关要求</w:t>
                  </w:r>
                </w:p>
              </w:tc>
              <w:tc>
                <w:tcPr>
                  <w:tcW w:w="1249" w:type="dxa"/>
                  <w:tcBorders>
                    <w:tl2br w:val="nil"/>
                    <w:tr2bl w:val="nil"/>
                  </w:tcBorders>
                  <w:noWrap w:val="0"/>
                  <w:vAlign w:val="center"/>
                </w:tcPr>
                <w:p w14:paraId="30ACE860">
                  <w:pPr>
                    <w:pStyle w:val="32"/>
                    <w:keepNext w:val="0"/>
                    <w:keepLines w:val="0"/>
                    <w:pageBreakBefore w:val="0"/>
                    <w:widowControl/>
                    <w:kinsoku/>
                    <w:wordWrap/>
                    <w:overflowPunct/>
                    <w:topLinePunct w:val="0"/>
                    <w:autoSpaceDE/>
                    <w:autoSpaceDN/>
                    <w:bidi w:val="0"/>
                    <w:adjustRightInd w:val="0"/>
                    <w:snapToGrid w:val="0"/>
                    <w:spacing w:beforeLines="0" w:afterLines="0"/>
                    <w:ind w:firstLine="0"/>
                    <w:textAlignment w:val="auto"/>
                    <w:rPr>
                      <w:rFonts w:hint="default" w:ascii="Times New Roman" w:hAnsi="Times New Roman" w:eastAsia="宋体" w:cs="Times New Roman"/>
                      <w:b/>
                      <w:bCs w:val="0"/>
                      <w:color w:val="000000" w:themeColor="text1"/>
                      <w:highlight w:val="none"/>
                      <w:lang w:eastAsia="zh-CN"/>
                      <w14:textFill>
                        <w14:solidFill>
                          <w14:schemeClr w14:val="tx1"/>
                        </w14:solidFill>
                      </w14:textFill>
                    </w:rPr>
                  </w:pPr>
                  <w:r>
                    <w:rPr>
                      <w:rFonts w:hint="default" w:ascii="Times New Roman" w:hAnsi="Times New Roman" w:cs="Times New Roman"/>
                      <w:b/>
                      <w:bCs w:val="0"/>
                      <w:color w:val="000000" w:themeColor="text1"/>
                      <w:highlight w:val="none"/>
                      <w:lang w:eastAsia="zh-CN"/>
                      <w14:textFill>
                        <w14:solidFill>
                          <w14:schemeClr w14:val="tx1"/>
                        </w14:solidFill>
                      </w14:textFill>
                    </w:rPr>
                    <w:t>本项目情况</w:t>
                  </w:r>
                </w:p>
              </w:tc>
              <w:tc>
                <w:tcPr>
                  <w:tcW w:w="630" w:type="dxa"/>
                  <w:tcBorders>
                    <w:tl2br w:val="nil"/>
                    <w:tr2bl w:val="nil"/>
                  </w:tcBorders>
                  <w:noWrap w:val="0"/>
                  <w:vAlign w:val="center"/>
                </w:tcPr>
                <w:p w14:paraId="04FB64BE">
                  <w:pPr>
                    <w:pStyle w:val="32"/>
                    <w:keepNext w:val="0"/>
                    <w:keepLines w:val="0"/>
                    <w:pageBreakBefore w:val="0"/>
                    <w:widowControl/>
                    <w:kinsoku/>
                    <w:wordWrap/>
                    <w:overflowPunct/>
                    <w:topLinePunct w:val="0"/>
                    <w:autoSpaceDE/>
                    <w:autoSpaceDN/>
                    <w:bidi w:val="0"/>
                    <w:adjustRightInd w:val="0"/>
                    <w:snapToGrid w:val="0"/>
                    <w:spacing w:beforeLines="0" w:afterLines="0"/>
                    <w:ind w:firstLine="0"/>
                    <w:textAlignment w:val="auto"/>
                    <w:rPr>
                      <w:rFonts w:hint="default" w:ascii="Times New Roman" w:hAnsi="Times New Roman" w:eastAsia="宋体" w:cs="Times New Roman"/>
                      <w:b/>
                      <w:bCs w:val="0"/>
                      <w:color w:val="000000" w:themeColor="text1"/>
                      <w:highlight w:val="none"/>
                      <w:lang w:eastAsia="zh-CN"/>
                      <w14:textFill>
                        <w14:solidFill>
                          <w14:schemeClr w14:val="tx1"/>
                        </w14:solidFill>
                      </w14:textFill>
                    </w:rPr>
                  </w:pPr>
                  <w:r>
                    <w:rPr>
                      <w:rFonts w:hint="default" w:ascii="Times New Roman" w:hAnsi="Times New Roman" w:cs="Times New Roman"/>
                      <w:b/>
                      <w:bCs w:val="0"/>
                      <w:color w:val="000000" w:themeColor="text1"/>
                      <w:highlight w:val="none"/>
                      <w:lang w:eastAsia="zh-CN"/>
                      <w14:textFill>
                        <w14:solidFill>
                          <w14:schemeClr w14:val="tx1"/>
                        </w14:solidFill>
                      </w14:textFill>
                    </w:rPr>
                    <w:t>符合情况</w:t>
                  </w:r>
                </w:p>
              </w:tc>
            </w:tr>
            <w:tr w14:paraId="0B1B8C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tcBorders>
                    <w:tl2br w:val="nil"/>
                    <w:tr2bl w:val="nil"/>
                  </w:tcBorders>
                  <w:noWrap w:val="0"/>
                  <w:vAlign w:val="center"/>
                </w:tcPr>
                <w:p w14:paraId="5657F132">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1</w:t>
                  </w:r>
                </w:p>
              </w:tc>
              <w:tc>
                <w:tcPr>
                  <w:tcW w:w="1515" w:type="dxa"/>
                  <w:tcBorders>
                    <w:tl2br w:val="nil"/>
                    <w:tr2bl w:val="nil"/>
                  </w:tcBorders>
                  <w:noWrap w:val="0"/>
                  <w:vAlign w:val="center"/>
                </w:tcPr>
                <w:p w14:paraId="61E9951A">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《挥发性有机物（VOCs）污染防治技术政策》（公告2013 年第31号）</w:t>
                  </w:r>
                </w:p>
              </w:tc>
              <w:tc>
                <w:tcPr>
                  <w:tcW w:w="2947" w:type="dxa"/>
                  <w:tcBorders>
                    <w:tl2br w:val="nil"/>
                    <w:tr2bl w:val="nil"/>
                  </w:tcBorders>
                  <w:noWrap w:val="0"/>
                  <w:vAlign w:val="center"/>
                </w:tcPr>
                <w:p w14:paraId="12049D67">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VOCs污染防治应遵循源头和过程控制与末端治理相结合的综合防治原则。在工业生产中采用清洁生产技术，严格控制含 VOCs原料与产品在生产和储运销过程中的 VOCs 排放，鼓励对资源和能源的回收利用；鼓励在生产和生活，严格控制含 VOCs原料与产品在生产和储运销过程中的VOCs排放，鼓励对资源和能源的回收利用；鼓 励在生产和生活。</w:t>
                  </w:r>
                </w:p>
              </w:tc>
              <w:tc>
                <w:tcPr>
                  <w:tcW w:w="1249" w:type="dxa"/>
                  <w:tcBorders>
                    <w:tl2br w:val="nil"/>
                    <w:tr2bl w:val="nil"/>
                  </w:tcBorders>
                  <w:noWrap w:val="0"/>
                  <w:vAlign w:val="center"/>
                </w:tcPr>
                <w:p w14:paraId="7A963990">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t>本项目为</w:t>
                  </w: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电子元件及电子专用材料制造</w:t>
                  </w:r>
                  <w:r>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t>行业，本项目涉及产生的VOCs达标排放</w:t>
                  </w:r>
                </w:p>
              </w:tc>
              <w:tc>
                <w:tcPr>
                  <w:tcW w:w="630" w:type="dxa"/>
                  <w:tcBorders>
                    <w:tl2br w:val="nil"/>
                    <w:tr2bl w:val="nil"/>
                  </w:tcBorders>
                  <w:noWrap w:val="0"/>
                  <w:vAlign w:val="center"/>
                </w:tcPr>
                <w:p w14:paraId="69CD416F">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390434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tcBorders>
                    <w:tl2br w:val="nil"/>
                    <w:tr2bl w:val="nil"/>
                  </w:tcBorders>
                  <w:noWrap w:val="0"/>
                  <w:vAlign w:val="center"/>
                </w:tcPr>
                <w:p w14:paraId="34B79A7A">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eastAsia" w:ascii="Times New Roman" w:hAnsi="Times New Roman" w:cs="Times New Roman"/>
                      <w:bCs w:val="0"/>
                      <w:color w:val="000000" w:themeColor="text1"/>
                      <w:kern w:val="2"/>
                      <w:highlight w:val="none"/>
                      <w:lang w:val="en-US" w:eastAsia="zh-CN"/>
                      <w14:textFill>
                        <w14:solidFill>
                          <w14:schemeClr w14:val="tx1"/>
                        </w14:solidFill>
                      </w14:textFill>
                    </w:rPr>
                    <w:t>2</w:t>
                  </w:r>
                </w:p>
              </w:tc>
              <w:tc>
                <w:tcPr>
                  <w:tcW w:w="1515" w:type="dxa"/>
                  <w:tcBorders>
                    <w:tl2br w:val="nil"/>
                    <w:tr2bl w:val="nil"/>
                  </w:tcBorders>
                  <w:noWrap w:val="0"/>
                  <w:vAlign w:val="center"/>
                </w:tcPr>
                <w:p w14:paraId="0CBC4CB7">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《江苏省挥发性有机物污染防治管理办法》</w:t>
                  </w:r>
                </w:p>
              </w:tc>
              <w:tc>
                <w:tcPr>
                  <w:tcW w:w="2947" w:type="dxa"/>
                  <w:tcBorders>
                    <w:tl2br w:val="nil"/>
                    <w:tr2bl w:val="nil"/>
                  </w:tcBorders>
                  <w:noWrap w:val="0"/>
                  <w:vAlign w:val="center"/>
                </w:tcPr>
                <w:p w14:paraId="31F76E88">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挥发性有机物污染防治坚持源头控制、综合治理、损害担责、公众参与的原则，重点防治工业源排放的挥发性有机物，强化生活源、农业源等挥发性有机物污染防治</w:t>
                  </w:r>
                </w:p>
              </w:tc>
              <w:tc>
                <w:tcPr>
                  <w:tcW w:w="1249" w:type="dxa"/>
                  <w:tcBorders>
                    <w:tl2br w:val="nil"/>
                    <w:tr2bl w:val="nil"/>
                  </w:tcBorders>
                  <w:noWrap w:val="0"/>
                  <w:vAlign w:val="center"/>
                </w:tcPr>
                <w:p w14:paraId="3D56FC85">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t>本项目为</w:t>
                  </w: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电子元件及电子专用材料制造</w:t>
                  </w:r>
                  <w:r>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t>行业，本项目涉及产生的VOCs达标排放</w:t>
                  </w:r>
                </w:p>
              </w:tc>
              <w:tc>
                <w:tcPr>
                  <w:tcW w:w="630" w:type="dxa"/>
                  <w:tcBorders>
                    <w:tl2br w:val="nil"/>
                    <w:tr2bl w:val="nil"/>
                  </w:tcBorders>
                  <w:noWrap w:val="0"/>
                  <w:vAlign w:val="center"/>
                </w:tcPr>
                <w:p w14:paraId="4CF763D7">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p>
              </w:tc>
            </w:tr>
            <w:tr w14:paraId="4AEEEA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tcBorders>
                    <w:tl2br w:val="nil"/>
                    <w:tr2bl w:val="nil"/>
                  </w:tcBorders>
                  <w:noWrap w:val="0"/>
                  <w:vAlign w:val="center"/>
                </w:tcPr>
                <w:p w14:paraId="1497A73B">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eastAsia" w:ascii="Times New Roman" w:hAnsi="Times New Roman" w:cs="Times New Roman"/>
                      <w:bCs w:val="0"/>
                      <w:color w:val="000000" w:themeColor="text1"/>
                      <w:kern w:val="2"/>
                      <w:highlight w:val="none"/>
                      <w:lang w:val="en-US" w:eastAsia="zh-CN"/>
                      <w14:textFill>
                        <w14:solidFill>
                          <w14:schemeClr w14:val="tx1"/>
                        </w14:solidFill>
                      </w14:textFill>
                    </w:rPr>
                    <w:t>3</w:t>
                  </w:r>
                </w:p>
              </w:tc>
              <w:tc>
                <w:tcPr>
                  <w:tcW w:w="1515" w:type="dxa"/>
                  <w:tcBorders>
                    <w:tl2br w:val="nil"/>
                    <w:tr2bl w:val="nil"/>
                  </w:tcBorders>
                  <w:noWrap w:val="0"/>
                  <w:vAlign w:val="center"/>
                </w:tcPr>
                <w:p w14:paraId="15058DCE">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《关于印发开展挥发性有机物污染防治工作的指导意见 的通知》(苏大气办〔2012〕2 号</w:t>
                  </w:r>
                </w:p>
              </w:tc>
              <w:tc>
                <w:tcPr>
                  <w:tcW w:w="2947" w:type="dxa"/>
                  <w:tcBorders>
                    <w:tl2br w:val="nil"/>
                    <w:tr2bl w:val="nil"/>
                  </w:tcBorders>
                  <w:noWrap w:val="0"/>
                  <w:vAlign w:val="center"/>
                </w:tcPr>
                <w:p w14:paraId="13392A05">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以国家重点区域大气污染防治规划为指导，以化工园区（集中区）为重点区域，以石油炼制和石油化工、化学药品原药制造等为重点行业，以造成重复信访的挥发性有机物排放源为重点整治对象，开展挥发性有机物排放现状调查，推进重点领域污染治理，加快监控能力建设，全面完成加油站、储油库和油罐车油气回收治理，加快实施机动 车国Ⅳ标准，推广使用低挥发性有 机物排放的有机溶剂，加强污染控制研究，制定重点行业排放标准，积极削减生活源挥发性有机物排放，努力解决挥发性有机物排放造成的恶臭扰民问题。到“十二五”末，挥发性有机物污染防治能力全面提升，基本建成挥发性有机物污染防治管理的法规、标准和政策体系，完成重点区域大气污染防治规划指定任务，改善区域环境质量，推进我省生态文明建设。</w:t>
                  </w:r>
                </w:p>
              </w:tc>
              <w:tc>
                <w:tcPr>
                  <w:tcW w:w="1249" w:type="dxa"/>
                  <w:tcBorders>
                    <w:tl2br w:val="nil"/>
                    <w:tr2bl w:val="nil"/>
                  </w:tcBorders>
                  <w:noWrap w:val="0"/>
                  <w:vAlign w:val="center"/>
                </w:tcPr>
                <w:p w14:paraId="0DB3E5CD">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t>本项目为</w:t>
                  </w: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电子元件及电子专用材料制造</w:t>
                  </w:r>
                  <w:r>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t>行业，本项目涉及产生的VOCs达标排放</w:t>
                  </w:r>
                </w:p>
              </w:tc>
              <w:tc>
                <w:tcPr>
                  <w:tcW w:w="630" w:type="dxa"/>
                  <w:tcBorders>
                    <w:tl2br w:val="nil"/>
                    <w:tr2bl w:val="nil"/>
                  </w:tcBorders>
                  <w:noWrap w:val="0"/>
                  <w:vAlign w:val="center"/>
                </w:tcPr>
                <w:p w14:paraId="5D7A5022">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0E9B53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tcBorders>
                    <w:tl2br w:val="nil"/>
                    <w:tr2bl w:val="nil"/>
                  </w:tcBorders>
                  <w:noWrap w:val="0"/>
                  <w:vAlign w:val="center"/>
                </w:tcPr>
                <w:p w14:paraId="56D571B8">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eastAsia" w:ascii="Times New Roman" w:hAnsi="Times New Roman" w:cs="Times New Roman"/>
                      <w:bCs w:val="0"/>
                      <w:color w:val="000000" w:themeColor="text1"/>
                      <w:kern w:val="2"/>
                      <w:highlight w:val="none"/>
                      <w:lang w:val="en-US" w:eastAsia="zh-CN"/>
                      <w14:textFill>
                        <w14:solidFill>
                          <w14:schemeClr w14:val="tx1"/>
                        </w14:solidFill>
                      </w14:textFill>
                    </w:rPr>
                    <w:t>4</w:t>
                  </w:r>
                </w:p>
              </w:tc>
              <w:tc>
                <w:tcPr>
                  <w:tcW w:w="1515" w:type="dxa"/>
                  <w:tcBorders>
                    <w:tl2br w:val="nil"/>
                    <w:tr2bl w:val="nil"/>
                  </w:tcBorders>
                  <w:noWrap w:val="0"/>
                  <w:vAlign w:val="center"/>
                </w:tcPr>
                <w:p w14:paraId="67DBC363">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《江苏省重点行业挥发性有机物污染控制指南》（苏环办〔2014〕128 号）</w:t>
                  </w:r>
                </w:p>
              </w:tc>
              <w:tc>
                <w:tcPr>
                  <w:tcW w:w="2947" w:type="dxa"/>
                  <w:tcBorders>
                    <w:tl2br w:val="nil"/>
                    <w:tr2bl w:val="nil"/>
                  </w:tcBorders>
                  <w:noWrap w:val="0"/>
                  <w:vAlign w:val="center"/>
                </w:tcPr>
                <w:p w14:paraId="32EA332E">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总体要求（一）所有产生有机废气污染的企业，应优先采用环保型原辅料、生产工艺和装备，对相应生产单元或设施进行密闭，从源头控制VOCs的生产，减少废气污染物排放。（二）鼓励对排放的VOCs进行回收利用，并优先在生产系统内回用。对浓度、性状差异较大的废气应分类收集，并采用适宜的方式进行有效处理，确保VOCs总去除率满足管理要求，其中有机化工、医药化工、橡胶和塑料制品（有溶剂浸胶工艺）、溶剂型涂料表面 涂装、包装印刷业的VOCs总收集、净化处理率均不低于 90%。</w:t>
                  </w:r>
                </w:p>
              </w:tc>
              <w:tc>
                <w:tcPr>
                  <w:tcW w:w="1249" w:type="dxa"/>
                  <w:tcBorders>
                    <w:tl2br w:val="nil"/>
                    <w:tr2bl w:val="nil"/>
                  </w:tcBorders>
                  <w:noWrap w:val="0"/>
                  <w:vAlign w:val="center"/>
                </w:tcPr>
                <w:p w14:paraId="41F8A38B">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t>本项目为</w:t>
                  </w: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电子元件及电子专用材料制造</w:t>
                  </w:r>
                  <w:r>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t>行业，本项目产生的VOCs</w:t>
                  </w:r>
                  <w:r>
                    <w:rPr>
                      <w:rFonts w:hint="eastAsia" w:ascii="Times New Roman" w:hAnsi="Times New Roman" w:cs="Times New Roman"/>
                      <w:bCs w:val="0"/>
                      <w:color w:val="000000" w:themeColor="text1"/>
                      <w:kern w:val="2"/>
                      <w:highlight w:val="none"/>
                      <w:lang w:val="en-US" w:eastAsia="zh-CN"/>
                      <w14:textFill>
                        <w14:solidFill>
                          <w14:schemeClr w14:val="tx1"/>
                        </w14:solidFill>
                      </w14:textFill>
                    </w:rPr>
                    <w:t>经</w:t>
                  </w:r>
                  <w:r>
                    <w:rPr>
                      <w:rFonts w:hint="eastAsia" w:cs="Times New Roman"/>
                      <w:b w:val="0"/>
                      <w:bCs w:val="0"/>
                      <w:color w:val="000000" w:themeColor="text1"/>
                      <w:lang w:val="en-US" w:eastAsia="zh-CN"/>
                      <w14:textFill>
                        <w14:solidFill>
                          <w14:schemeClr w14:val="tx1"/>
                        </w14:solidFill>
                      </w14:textFill>
                    </w:rPr>
                    <w:t>二级活性炭吸附装置收集处理后有组织</w:t>
                  </w:r>
                  <w:r>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t>达标排放</w:t>
                  </w:r>
                  <w:r>
                    <w:rPr>
                      <w:rFonts w:hint="eastAsia" w:ascii="Times New Roman" w:hAnsi="Times New Roman" w:cs="Times New Roman"/>
                      <w:bCs w:val="0"/>
                      <w:color w:val="000000" w:themeColor="text1"/>
                      <w:kern w:val="2"/>
                      <w:highlight w:val="none"/>
                      <w:lang w:val="en-US" w:eastAsia="zh-CN"/>
                      <w14:textFill>
                        <w14:solidFill>
                          <w14:schemeClr w14:val="tx1"/>
                        </w14:solidFill>
                      </w14:textFill>
                    </w:rPr>
                    <w:t>，处理效率不低于90</w:t>
                  </w: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w:t>
                  </w:r>
                </w:p>
              </w:tc>
              <w:tc>
                <w:tcPr>
                  <w:tcW w:w="630" w:type="dxa"/>
                  <w:tcBorders>
                    <w:tl2br w:val="nil"/>
                    <w:tr2bl w:val="nil"/>
                  </w:tcBorders>
                  <w:noWrap w:val="0"/>
                  <w:vAlign w:val="center"/>
                </w:tcPr>
                <w:p w14:paraId="0F909D72">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23A869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tcBorders>
                    <w:tl2br w:val="nil"/>
                    <w:tr2bl w:val="nil"/>
                  </w:tcBorders>
                  <w:noWrap w:val="0"/>
                  <w:vAlign w:val="center"/>
                </w:tcPr>
                <w:p w14:paraId="797452D6">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eastAsia" w:ascii="Times New Roman" w:hAnsi="Times New Roman" w:cs="Times New Roman"/>
                      <w:bCs w:val="0"/>
                      <w:color w:val="000000" w:themeColor="text1"/>
                      <w:kern w:val="2"/>
                      <w:highlight w:val="none"/>
                      <w:lang w:val="en-US" w:eastAsia="zh-CN"/>
                      <w14:textFill>
                        <w14:solidFill>
                          <w14:schemeClr w14:val="tx1"/>
                        </w14:solidFill>
                      </w14:textFill>
                    </w:rPr>
                    <w:t>5</w:t>
                  </w:r>
                </w:p>
              </w:tc>
              <w:tc>
                <w:tcPr>
                  <w:tcW w:w="1515" w:type="dxa"/>
                  <w:tcBorders>
                    <w:tl2br w:val="nil"/>
                    <w:tr2bl w:val="nil"/>
                  </w:tcBorders>
                  <w:noWrap w:val="0"/>
                  <w:vAlign w:val="center"/>
                </w:tcPr>
                <w:p w14:paraId="219AAE01">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《大气污染物防治行动计划》（国发[2013]37 号）</w:t>
                  </w:r>
                </w:p>
              </w:tc>
              <w:tc>
                <w:tcPr>
                  <w:tcW w:w="2947" w:type="dxa"/>
                  <w:tcBorders>
                    <w:tl2br w:val="nil"/>
                    <w:tr2bl w:val="nil"/>
                  </w:tcBorders>
                  <w:noWrap w:val="0"/>
                  <w:vAlign w:val="center"/>
                </w:tcPr>
                <w:p w14:paraId="55FB6245">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推进挥发性有机物污染治理。在石化、有机化工、表面涂装、包装印刷等行业实施挥发性有机物综合整治，在石化行业开展“泄漏检测与修复”技术改造。限时完成加油站、储油库、油罐车的油气回收治理，在原油成品油码头积极开展油气回收治理。完善涂料、胶粘剂等产品挥发性有机物限值标准，推广使用水性涂料，鼓励生产、销售和使用低毒、低挥发性有机溶剂</w:t>
                  </w:r>
                  <w:r>
                    <w:rPr>
                      <w:rFonts w:hint="eastAsia" w:ascii="Times New Roman" w:hAnsi="Times New Roman" w:cs="Times New Roman"/>
                      <w:bCs w:val="0"/>
                      <w:color w:val="000000" w:themeColor="text1"/>
                      <w:kern w:val="2"/>
                      <w:highlight w:val="none"/>
                      <w:lang w:val="en-US" w:eastAsia="zh-CN"/>
                      <w14:textFill>
                        <w14:solidFill>
                          <w14:schemeClr w14:val="tx1"/>
                        </w14:solidFill>
                      </w14:textFill>
                    </w:rPr>
                    <w:t>。</w:t>
                  </w:r>
                </w:p>
              </w:tc>
              <w:tc>
                <w:tcPr>
                  <w:tcW w:w="1249" w:type="dxa"/>
                  <w:tcBorders>
                    <w:tl2br w:val="nil"/>
                    <w:tr2bl w:val="nil"/>
                  </w:tcBorders>
                  <w:noWrap w:val="0"/>
                  <w:vAlign w:val="center"/>
                </w:tcPr>
                <w:p w14:paraId="5168F31F">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t>本项目为</w:t>
                  </w: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电子元件及电子专用材料制造</w:t>
                  </w:r>
                  <w:r>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t>行业，本项目</w:t>
                  </w:r>
                  <w:r>
                    <w:rPr>
                      <w:rFonts w:hint="eastAsia" w:ascii="Times New Roman" w:hAnsi="Times New Roman" w:cs="Times New Roman"/>
                      <w:bCs w:val="0"/>
                      <w:color w:val="000000" w:themeColor="text1"/>
                      <w:kern w:val="2"/>
                      <w:highlight w:val="none"/>
                      <w:lang w:val="en-US" w:eastAsia="zh-CN"/>
                      <w14:textFill>
                        <w14:solidFill>
                          <w14:schemeClr w14:val="tx1"/>
                        </w14:solidFill>
                      </w14:textFill>
                    </w:rPr>
                    <w:t>不涉及涂料使用，本项目A/B胶的挥发性有机化合物（VOC）含量为10g/kg，满足《胶黏剂挥发性有机化合物限量》（GB33372-2020）表3本体型胶粘剂VOC含量限量中环氧树脂类装配限量值要求；硅胶的挥发性有机化合物（VOC）含量为41g/kg，满足《胶黏剂挥发性有机化合物限量》（GB33372-2020）表3本体型胶粘剂VOC含量限量中有机硅类装配业限量值要求；75%酒精VOCs含量为591.95g/L，满足《清洗剂挥发性有机化合物含量限值》（GB38508-2020）相关要求。</w:t>
                  </w:r>
                </w:p>
              </w:tc>
              <w:tc>
                <w:tcPr>
                  <w:tcW w:w="630" w:type="dxa"/>
                  <w:tcBorders>
                    <w:tl2br w:val="nil"/>
                    <w:tr2bl w:val="nil"/>
                  </w:tcBorders>
                  <w:noWrap w:val="0"/>
                  <w:vAlign w:val="center"/>
                </w:tcPr>
                <w:p w14:paraId="33948CB1">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57E5E8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tcBorders>
                    <w:tl2br w:val="nil"/>
                    <w:tr2bl w:val="nil"/>
                  </w:tcBorders>
                  <w:noWrap w:val="0"/>
                  <w:vAlign w:val="center"/>
                </w:tcPr>
                <w:p w14:paraId="568B42A3">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eastAsia" w:ascii="Times New Roman" w:hAnsi="Times New Roman" w:cs="Times New Roman"/>
                      <w:bCs w:val="0"/>
                      <w:color w:val="000000" w:themeColor="text1"/>
                      <w:kern w:val="2"/>
                      <w:highlight w:val="none"/>
                      <w:lang w:val="en-US" w:eastAsia="zh-CN"/>
                      <w14:textFill>
                        <w14:solidFill>
                          <w14:schemeClr w14:val="tx1"/>
                        </w14:solidFill>
                      </w14:textFill>
                    </w:rPr>
                    <w:t>6</w:t>
                  </w:r>
                </w:p>
              </w:tc>
              <w:tc>
                <w:tcPr>
                  <w:tcW w:w="1515" w:type="dxa"/>
                  <w:tcBorders>
                    <w:tl2br w:val="nil"/>
                    <w:tr2bl w:val="nil"/>
                  </w:tcBorders>
                  <w:noWrap w:val="0"/>
                  <w:vAlign w:val="center"/>
                </w:tcPr>
                <w:p w14:paraId="5F16C6F1">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《江苏省大气颗粒物污染防治管理办法》</w:t>
                  </w:r>
                </w:p>
              </w:tc>
              <w:tc>
                <w:tcPr>
                  <w:tcW w:w="2947" w:type="dxa"/>
                  <w:tcBorders>
                    <w:tl2br w:val="nil"/>
                    <w:tr2bl w:val="nil"/>
                  </w:tcBorders>
                  <w:noWrap w:val="0"/>
                  <w:vAlign w:val="center"/>
                </w:tcPr>
                <w:p w14:paraId="7CC935DA">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向大气排放烟尘、粉尘的工业企业，应当采取有效的污染防治措施，确保污染物达标排放</w:t>
                  </w:r>
                </w:p>
              </w:tc>
              <w:tc>
                <w:tcPr>
                  <w:tcW w:w="1249" w:type="dxa"/>
                  <w:tcBorders>
                    <w:tl2br w:val="nil"/>
                    <w:tr2bl w:val="nil"/>
                  </w:tcBorders>
                  <w:noWrap w:val="0"/>
                  <w:vAlign w:val="center"/>
                </w:tcPr>
                <w:p w14:paraId="5F5C13A4">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t>本项目为</w:t>
                  </w: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电子元件及电子专用材料制造</w:t>
                  </w:r>
                  <w:r>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t>行业，本项目粉尘先经袋式除尘器收集处理，再经过滤网布吸附装置处理后通过</w:t>
                  </w:r>
                  <w:r>
                    <w:rPr>
                      <w:rFonts w:hint="eastAsia" w:ascii="Times New Roman" w:hAnsi="Times New Roman" w:cs="Times New Roman"/>
                      <w:bCs w:val="0"/>
                      <w:color w:val="000000" w:themeColor="text1"/>
                      <w:kern w:val="2"/>
                      <w:highlight w:val="none"/>
                      <w:lang w:val="en-US" w:eastAsia="zh-CN"/>
                      <w14:textFill>
                        <w14:solidFill>
                          <w14:schemeClr w14:val="tx1"/>
                        </w14:solidFill>
                      </w14:textFill>
                    </w:rPr>
                    <w:t>15</w:t>
                  </w:r>
                  <w:r>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t>m高的1#排气筒排放</w:t>
                  </w:r>
                </w:p>
              </w:tc>
              <w:tc>
                <w:tcPr>
                  <w:tcW w:w="630" w:type="dxa"/>
                  <w:tcBorders>
                    <w:tl2br w:val="nil"/>
                    <w:tr2bl w:val="nil"/>
                  </w:tcBorders>
                  <w:noWrap w:val="0"/>
                  <w:vAlign w:val="center"/>
                </w:tcPr>
                <w:p w14:paraId="0AA2678E">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6952B0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tcBorders>
                    <w:tl2br w:val="nil"/>
                    <w:tr2bl w:val="nil"/>
                  </w:tcBorders>
                  <w:noWrap w:val="0"/>
                  <w:vAlign w:val="center"/>
                </w:tcPr>
                <w:p w14:paraId="23C1A770">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eastAsia" w:ascii="Times New Roman" w:hAnsi="Times New Roman" w:cs="Times New Roman"/>
                      <w:bCs w:val="0"/>
                      <w:color w:val="000000" w:themeColor="text1"/>
                      <w:kern w:val="2"/>
                      <w:highlight w:val="none"/>
                      <w:lang w:val="en-US" w:eastAsia="zh-CN"/>
                      <w14:textFill>
                        <w14:solidFill>
                          <w14:schemeClr w14:val="tx1"/>
                        </w14:solidFill>
                      </w14:textFill>
                    </w:rPr>
                    <w:t>7</w:t>
                  </w:r>
                </w:p>
              </w:tc>
              <w:tc>
                <w:tcPr>
                  <w:tcW w:w="1515" w:type="dxa"/>
                  <w:tcBorders>
                    <w:tl2br w:val="nil"/>
                    <w:tr2bl w:val="nil"/>
                  </w:tcBorders>
                  <w:noWrap w:val="0"/>
                  <w:vAlign w:val="center"/>
                </w:tcPr>
                <w:p w14:paraId="12B74389">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《江苏省颗粒物无组织排放深度整治实施方案》（2018）</w:t>
                  </w:r>
                </w:p>
              </w:tc>
              <w:tc>
                <w:tcPr>
                  <w:tcW w:w="2947" w:type="dxa"/>
                  <w:tcBorders>
                    <w:tl2br w:val="nil"/>
                    <w:tr2bl w:val="nil"/>
                  </w:tcBorders>
                  <w:noWrap w:val="0"/>
                  <w:vAlign w:val="center"/>
                </w:tcPr>
                <w:p w14:paraId="60EB4AEA">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2018年底前，全省火电、水泥、砖瓦建材、钢铁炼焦、燃煤锅炉、船舶运输、港口码头等重点行业</w:t>
                  </w:r>
                  <w:r>
                    <w:rPr>
                      <w:rFonts w:hint="eastAsia" w:ascii="Times New Roman" w:hAnsi="Times New Roman" w:cs="Times New Roman"/>
                      <w:bCs w:val="0"/>
                      <w:color w:val="000000" w:themeColor="text1"/>
                      <w:kern w:val="2"/>
                      <w:highlight w:val="none"/>
                      <w:lang w:val="en-US" w:eastAsia="zh-CN"/>
                      <w14:textFill>
                        <w14:solidFill>
                          <w14:schemeClr w14:val="tx1"/>
                        </w14:solidFill>
                      </w14:textFill>
                    </w:rPr>
                    <w:t>以及其他行业中无组织排放较为严重</w:t>
                  </w: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的</w:t>
                  </w:r>
                  <w:r>
                    <w:rPr>
                      <w:rFonts w:hint="eastAsia" w:ascii="Times New Roman" w:hAnsi="Times New Roman" w:cs="Times New Roman"/>
                      <w:bCs w:val="0"/>
                      <w:color w:val="000000" w:themeColor="text1"/>
                      <w:kern w:val="2"/>
                      <w:highlight w:val="none"/>
                      <w:lang w:val="en-US" w:eastAsia="zh-CN"/>
                      <w14:textFill>
                        <w14:solidFill>
                          <w14:schemeClr w14:val="tx1"/>
                        </w14:solidFill>
                      </w14:textFill>
                    </w:rPr>
                    <w:t>重点</w:t>
                  </w: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企业，完成本方案明确的颗粒物无组织排放深度整治要求</w:t>
                  </w:r>
                  <w:r>
                    <w:rPr>
                      <w:rFonts w:hint="eastAsia" w:ascii="Times New Roman" w:hAnsi="Times New Roman" w:cs="Times New Roman"/>
                      <w:bCs w:val="0"/>
                      <w:color w:val="000000" w:themeColor="text1"/>
                      <w:kern w:val="2"/>
                      <w:highlight w:val="none"/>
                      <w:lang w:val="en-US" w:eastAsia="zh-CN"/>
                      <w14:textFill>
                        <w14:solidFill>
                          <w14:schemeClr w14:val="tx1"/>
                        </w14:solidFill>
                      </w14:textFill>
                    </w:rPr>
                    <w:t>。</w:t>
                  </w:r>
                </w:p>
              </w:tc>
              <w:tc>
                <w:tcPr>
                  <w:tcW w:w="1249" w:type="dxa"/>
                  <w:tcBorders>
                    <w:tl2br w:val="nil"/>
                    <w:tr2bl w:val="nil"/>
                  </w:tcBorders>
                  <w:noWrap w:val="0"/>
                  <w:vAlign w:val="center"/>
                </w:tcPr>
                <w:p w14:paraId="1581B690">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不涉及</w:t>
                  </w:r>
                </w:p>
              </w:tc>
              <w:tc>
                <w:tcPr>
                  <w:tcW w:w="630" w:type="dxa"/>
                  <w:tcBorders>
                    <w:tl2br w:val="nil"/>
                    <w:tr2bl w:val="nil"/>
                  </w:tcBorders>
                  <w:noWrap w:val="0"/>
                  <w:vAlign w:val="center"/>
                </w:tcPr>
                <w:p w14:paraId="4B1EC268">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3BE633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tcBorders>
                    <w:tl2br w:val="nil"/>
                    <w:tr2bl w:val="nil"/>
                  </w:tcBorders>
                  <w:noWrap w:val="0"/>
                  <w:vAlign w:val="center"/>
                </w:tcPr>
                <w:p w14:paraId="4C63D827">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eastAsia" w:ascii="Times New Roman" w:hAnsi="Times New Roman" w:cs="Times New Roman"/>
                      <w:bCs w:val="0"/>
                      <w:color w:val="000000" w:themeColor="text1"/>
                      <w:kern w:val="2"/>
                      <w:highlight w:val="none"/>
                      <w:lang w:val="en-US" w:eastAsia="zh-CN"/>
                      <w14:textFill>
                        <w14:solidFill>
                          <w14:schemeClr w14:val="tx1"/>
                        </w14:solidFill>
                      </w14:textFill>
                    </w:rPr>
                    <w:t>8</w:t>
                  </w:r>
                </w:p>
              </w:tc>
              <w:tc>
                <w:tcPr>
                  <w:tcW w:w="1515" w:type="dxa"/>
                  <w:tcBorders>
                    <w:tl2br w:val="nil"/>
                    <w:tr2bl w:val="nil"/>
                  </w:tcBorders>
                  <w:noWrap w:val="0"/>
                  <w:vAlign w:val="center"/>
                </w:tcPr>
                <w:p w14:paraId="07457927">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《江</w:t>
                  </w: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苏省大气污染防治条例</w:t>
                  </w:r>
                  <w:r>
                    <w:rPr>
                      <w:rFonts w:hint="default" w:ascii="Times New Roman" w:hAnsi="Times New Roman" w:cs="Times New Roman"/>
                      <w:bCs w:val="0"/>
                      <w:color w:val="000000" w:themeColor="text1"/>
                      <w:kern w:val="2"/>
                      <w:highlight w:val="none"/>
                      <w:lang w:val="en-US"/>
                      <w14:textFill>
                        <w14:solidFill>
                          <w14:schemeClr w14:val="tx1"/>
                        </w14:solidFill>
                      </w14:textFill>
                    </w:rPr>
                    <w:t>》</w:t>
                  </w:r>
                </w:p>
              </w:tc>
              <w:tc>
                <w:tcPr>
                  <w:tcW w:w="2947" w:type="dxa"/>
                  <w:tcBorders>
                    <w:tl2br w:val="nil"/>
                    <w:tr2bl w:val="nil"/>
                  </w:tcBorders>
                  <w:noWrap w:val="0"/>
                  <w:vAlign w:val="center"/>
                </w:tcPr>
                <w:p w14:paraId="09C0506C">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严格控制新建、改建、扩建钢铁、建材、石化、有色、化工等行业中的大气重污染工业项目。新建、改建、扩建的大气重污染工业项目生产过程中排放烟粉尘、硫化物和氮氧化物等大气污染物的，应当配套建设和使用除尘、脱硫、脱硝等减排装置，或者采取其他控制大气污染物排放的措施。现有大气重污染工业项目在生产过程中排放烟粉尘、硫化物和氮氧化物等大气污染物的，应当按照国家和省有关规定进行大气污染物排放提标改造，并按照环境保护行政主管部门的要求开展强制性清洁生产审核，实施清洁生产技术改造。</w:t>
                  </w:r>
                </w:p>
              </w:tc>
              <w:tc>
                <w:tcPr>
                  <w:tcW w:w="1249" w:type="dxa"/>
                  <w:tcBorders>
                    <w:tl2br w:val="nil"/>
                    <w:tr2bl w:val="nil"/>
                  </w:tcBorders>
                  <w:noWrap w:val="0"/>
                  <w:vAlign w:val="center"/>
                </w:tcPr>
                <w:p w14:paraId="421ABA77">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t>本项目为</w:t>
                  </w: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电子元件及电子专用材料制造</w:t>
                  </w:r>
                  <w:r>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t>行业，本项目粉尘先经袋式除尘器收集处理，再经过滤网布吸附装置处理后通过</w:t>
                  </w:r>
                  <w:r>
                    <w:rPr>
                      <w:rFonts w:hint="eastAsia" w:ascii="Times New Roman" w:hAnsi="Times New Roman" w:cs="Times New Roman"/>
                      <w:bCs w:val="0"/>
                      <w:color w:val="000000" w:themeColor="text1"/>
                      <w:kern w:val="2"/>
                      <w:highlight w:val="none"/>
                      <w:lang w:val="en-US" w:eastAsia="zh-CN"/>
                      <w14:textFill>
                        <w14:solidFill>
                          <w14:schemeClr w14:val="tx1"/>
                        </w14:solidFill>
                      </w14:textFill>
                    </w:rPr>
                    <w:t>15</w:t>
                  </w:r>
                  <w:r>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t>m高的1#排气筒排放</w:t>
                  </w:r>
                </w:p>
              </w:tc>
              <w:tc>
                <w:tcPr>
                  <w:tcW w:w="630" w:type="dxa"/>
                  <w:tcBorders>
                    <w:tl2br w:val="nil"/>
                    <w:tr2bl w:val="nil"/>
                  </w:tcBorders>
                  <w:noWrap w:val="0"/>
                  <w:vAlign w:val="center"/>
                </w:tcPr>
                <w:p w14:paraId="79D9E9A9">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0AB24E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restart"/>
                  <w:tcBorders>
                    <w:tl2br w:val="nil"/>
                    <w:tr2bl w:val="nil"/>
                  </w:tcBorders>
                  <w:noWrap w:val="0"/>
                  <w:vAlign w:val="center"/>
                </w:tcPr>
                <w:p w14:paraId="2959E74B">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eastAsia" w:ascii="Times New Roman" w:hAnsi="Times New Roman" w:cs="Times New Roman"/>
                      <w:bCs w:val="0"/>
                      <w:color w:val="000000" w:themeColor="text1"/>
                      <w:kern w:val="2"/>
                      <w:highlight w:val="none"/>
                      <w:lang w:val="en-US" w:eastAsia="zh-CN"/>
                      <w14:textFill>
                        <w14:solidFill>
                          <w14:schemeClr w14:val="tx1"/>
                        </w14:solidFill>
                      </w14:textFill>
                    </w:rPr>
                    <w:t>9</w:t>
                  </w:r>
                </w:p>
              </w:tc>
              <w:tc>
                <w:tcPr>
                  <w:tcW w:w="1515" w:type="dxa"/>
                  <w:vMerge w:val="restart"/>
                  <w:tcBorders>
                    <w:tl2br w:val="nil"/>
                    <w:tr2bl w:val="nil"/>
                  </w:tcBorders>
                  <w:noWrap w:val="0"/>
                  <w:vAlign w:val="center"/>
                </w:tcPr>
                <w:p w14:paraId="17532D6B">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《江苏省挥发性有机物污染防治管理办法》（省政府令第 119号）</w:t>
                  </w:r>
                </w:p>
              </w:tc>
              <w:tc>
                <w:tcPr>
                  <w:tcW w:w="2947" w:type="dxa"/>
                  <w:tcBorders>
                    <w:tl2br w:val="nil"/>
                    <w:tr2bl w:val="nil"/>
                  </w:tcBorders>
                  <w:noWrap w:val="0"/>
                  <w:vAlign w:val="center"/>
                </w:tcPr>
                <w:p w14:paraId="29983F8D">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新建、改建、扩建排放挥发性有机物的建设项目，应当依法进行环境影响评价</w:t>
                  </w:r>
                </w:p>
              </w:tc>
              <w:tc>
                <w:tcPr>
                  <w:tcW w:w="1249" w:type="dxa"/>
                  <w:tcBorders>
                    <w:tl2br w:val="nil"/>
                    <w:tr2bl w:val="nil"/>
                  </w:tcBorders>
                  <w:noWrap w:val="0"/>
                  <w:vAlign w:val="center"/>
                </w:tcPr>
                <w:p w14:paraId="7BF82C74">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t>本项目已经按照要求进行了环境影响评价。</w:t>
                  </w:r>
                </w:p>
              </w:tc>
              <w:tc>
                <w:tcPr>
                  <w:tcW w:w="630" w:type="dxa"/>
                  <w:tcBorders>
                    <w:tl2br w:val="nil"/>
                    <w:tr2bl w:val="nil"/>
                  </w:tcBorders>
                  <w:noWrap w:val="0"/>
                  <w:vAlign w:val="center"/>
                </w:tcPr>
                <w:p w14:paraId="20CADAF4">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44ABFD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tcBorders>
                    <w:tl2br w:val="nil"/>
                    <w:tr2bl w:val="nil"/>
                  </w:tcBorders>
                  <w:noWrap w:val="0"/>
                  <w:vAlign w:val="center"/>
                </w:tcPr>
                <w:p w14:paraId="2CAEC195">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p>
              </w:tc>
              <w:tc>
                <w:tcPr>
                  <w:tcW w:w="1515" w:type="dxa"/>
                  <w:vMerge w:val="continue"/>
                  <w:tcBorders>
                    <w:tl2br w:val="nil"/>
                    <w:tr2bl w:val="nil"/>
                  </w:tcBorders>
                  <w:noWrap w:val="0"/>
                  <w:vAlign w:val="center"/>
                </w:tcPr>
                <w:p w14:paraId="6FE9CE4B">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p>
              </w:tc>
              <w:tc>
                <w:tcPr>
                  <w:tcW w:w="2947" w:type="dxa"/>
                  <w:tcBorders>
                    <w:tl2br w:val="nil"/>
                    <w:tr2bl w:val="nil"/>
                  </w:tcBorders>
                  <w:noWrap w:val="0"/>
                  <w:vAlign w:val="center"/>
                </w:tcPr>
                <w:p w14:paraId="73A12CBA">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排放挥发性有机物的生产经营者应当履行防治挥发性有机物污染的义务，根据国家和省相关标准以及防治技术指南，采用挥发性有机物污染控制技术，规范操作规程，组织生产经营管理，确保挥发性有机物的排放符合相应的排放标准。</w:t>
                  </w:r>
                </w:p>
              </w:tc>
              <w:tc>
                <w:tcPr>
                  <w:tcW w:w="1249" w:type="dxa"/>
                  <w:tcBorders>
                    <w:tl2br w:val="nil"/>
                    <w:tr2bl w:val="nil"/>
                  </w:tcBorders>
                  <w:noWrap w:val="0"/>
                  <w:vAlign w:val="center"/>
                </w:tcPr>
                <w:p w14:paraId="69EFEC12">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t>本项目为</w:t>
                  </w: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电子元件及电子专用材料制造</w:t>
                  </w:r>
                  <w:r>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t>行业，本项目排放的挥发性有机物达标排放。</w:t>
                  </w:r>
                </w:p>
              </w:tc>
              <w:tc>
                <w:tcPr>
                  <w:tcW w:w="630" w:type="dxa"/>
                  <w:tcBorders>
                    <w:tl2br w:val="nil"/>
                    <w:tr2bl w:val="nil"/>
                  </w:tcBorders>
                  <w:noWrap w:val="0"/>
                  <w:vAlign w:val="center"/>
                </w:tcPr>
                <w:p w14:paraId="0F7C3BB9">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2B13BA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3" w:hRule="atLeast"/>
                <w:jc w:val="center"/>
              </w:trPr>
              <w:tc>
                <w:tcPr>
                  <w:tcW w:w="687" w:type="dxa"/>
                  <w:vMerge w:val="continue"/>
                  <w:tcBorders>
                    <w:tl2br w:val="nil"/>
                    <w:tr2bl w:val="nil"/>
                  </w:tcBorders>
                  <w:noWrap w:val="0"/>
                  <w:vAlign w:val="center"/>
                </w:tcPr>
                <w:p w14:paraId="6E8F0461">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p>
              </w:tc>
              <w:tc>
                <w:tcPr>
                  <w:tcW w:w="1515" w:type="dxa"/>
                  <w:vMerge w:val="continue"/>
                  <w:tcBorders>
                    <w:tl2br w:val="nil"/>
                    <w:tr2bl w:val="nil"/>
                  </w:tcBorders>
                  <w:noWrap w:val="0"/>
                  <w:vAlign w:val="center"/>
                </w:tcPr>
                <w:p w14:paraId="74BA63C8">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p>
              </w:tc>
              <w:tc>
                <w:tcPr>
                  <w:tcW w:w="2947" w:type="dxa"/>
                  <w:tcBorders>
                    <w:tl2br w:val="nil"/>
                    <w:tr2bl w:val="nil"/>
                  </w:tcBorders>
                  <w:noWrap w:val="0"/>
                  <w:vAlign w:val="center"/>
                </w:tcPr>
                <w:p w14:paraId="669CA974">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p>
              </w:tc>
              <w:tc>
                <w:tcPr>
                  <w:tcW w:w="1249" w:type="dxa"/>
                  <w:tcBorders>
                    <w:tl2br w:val="nil"/>
                    <w:tr2bl w:val="nil"/>
                  </w:tcBorders>
                  <w:noWrap w:val="0"/>
                  <w:vAlign w:val="center"/>
                </w:tcPr>
                <w:p w14:paraId="25137711">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t>本项目为</w:t>
                  </w: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电子元件及电子专用材料制造</w:t>
                  </w:r>
                  <w:r>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t>行业，本项目不涉及露天排放挥发性有机物</w:t>
                  </w:r>
                </w:p>
              </w:tc>
              <w:tc>
                <w:tcPr>
                  <w:tcW w:w="630" w:type="dxa"/>
                  <w:tcBorders>
                    <w:tl2br w:val="nil"/>
                    <w:tr2bl w:val="nil"/>
                  </w:tcBorders>
                  <w:noWrap w:val="0"/>
                  <w:vAlign w:val="center"/>
                </w:tcPr>
                <w:p w14:paraId="594CE665">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728DD5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restart"/>
                  <w:tcBorders>
                    <w:tl2br w:val="nil"/>
                    <w:tr2bl w:val="nil"/>
                  </w:tcBorders>
                  <w:noWrap w:val="0"/>
                  <w:vAlign w:val="center"/>
                </w:tcPr>
                <w:p w14:paraId="37FFE3B6">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eastAsia" w:ascii="Times New Roman" w:hAnsi="Times New Roman" w:cs="Times New Roman"/>
                      <w:bCs w:val="0"/>
                      <w:color w:val="000000" w:themeColor="text1"/>
                      <w:kern w:val="2"/>
                      <w:highlight w:val="none"/>
                      <w:lang w:val="en-US" w:eastAsia="zh-CN"/>
                      <w14:textFill>
                        <w14:solidFill>
                          <w14:schemeClr w14:val="tx1"/>
                        </w14:solidFill>
                      </w14:textFill>
                    </w:rPr>
                    <w:t>10</w:t>
                  </w:r>
                </w:p>
              </w:tc>
              <w:tc>
                <w:tcPr>
                  <w:tcW w:w="1515" w:type="dxa"/>
                  <w:vMerge w:val="restart"/>
                  <w:tcBorders>
                    <w:tl2br w:val="nil"/>
                    <w:tr2bl w:val="nil"/>
                  </w:tcBorders>
                  <w:noWrap w:val="0"/>
                  <w:vAlign w:val="center"/>
                </w:tcPr>
                <w:p w14:paraId="118C7ECE">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《重点行业挥发性有机物综合治理方案》</w:t>
                  </w:r>
                </w:p>
              </w:tc>
              <w:tc>
                <w:tcPr>
                  <w:tcW w:w="2947" w:type="dxa"/>
                  <w:tcBorders>
                    <w:tl2br w:val="nil"/>
                    <w:tr2bl w:val="nil"/>
                  </w:tcBorders>
                  <w:noWrap w:val="0"/>
                  <w:vAlign w:val="center"/>
                </w:tcPr>
                <w:p w14:paraId="6CDA6E1C">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工业涂装VOCs综合治理。加大汽车、家具、集装箱、电子产品、工程机械等行业VOCs治理力度，重点区域应结合本地产业特征，加快实施其他行业涂装VOCs综合治理。强化源头控制，加快使用粉末、水性、高固体分、辐射固化等低VOCs含量的涂料替代溶剂型涂料。重点区域汽车制造底漆大力推广使用水性涂料，乘用车中涂、色漆大力推广使用高固体分或水性涂料，加快客车、货车等中涂、色漆改造。 钢制集装箱制造在箱内、箱外、木地板涂装等工序大力推广使用水性涂料，在确保防腐蚀功能的前提下，加快推进特种集装箱采用水性涂料。木质家具制造大力推广使用水性、辐射固化、粉末等涂料和水性胶粘剂；金属家具制造大力推广使用粉末涂料；软体家具制造大力推广使用水性胶粘剂。工程机械制造大力推广使用水性、粉末和高固体分涂料。电子产品制造推广使用粉末、水性、辐射固化等涂料。</w:t>
                  </w:r>
                </w:p>
              </w:tc>
              <w:tc>
                <w:tcPr>
                  <w:tcW w:w="1249" w:type="dxa"/>
                  <w:tcBorders>
                    <w:tl2br w:val="nil"/>
                    <w:tr2bl w:val="nil"/>
                  </w:tcBorders>
                  <w:noWrap w:val="0"/>
                  <w:vAlign w:val="center"/>
                </w:tcPr>
                <w:p w14:paraId="778F2457">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t>本项目为</w:t>
                  </w: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电子元件及电子专用材料制造</w:t>
                  </w:r>
                  <w:r>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t>行业，本项目不涉及高VOCs的产</w:t>
                  </w:r>
                  <w:r>
                    <w:rPr>
                      <w:rFonts w:hint="eastAsia" w:ascii="Times New Roman" w:hAnsi="Times New Roman" w:cs="Times New Roman"/>
                      <w:bCs w:val="0"/>
                      <w:color w:val="000000" w:themeColor="text1"/>
                      <w:kern w:val="2"/>
                      <w:highlight w:val="none"/>
                      <w:lang w:val="en-US" w:eastAsia="zh-CN"/>
                      <w14:textFill>
                        <w14:solidFill>
                          <w14:schemeClr w14:val="tx1"/>
                        </w14:solidFill>
                      </w14:textFill>
                    </w:rPr>
                    <w:t>品</w:t>
                  </w:r>
                  <w:r>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t>。本项目</w:t>
                  </w:r>
                  <w:r>
                    <w:rPr>
                      <w:rFonts w:hint="eastAsia" w:ascii="Times New Roman" w:hAnsi="Times New Roman" w:cs="Times New Roman"/>
                      <w:bCs w:val="0"/>
                      <w:color w:val="000000" w:themeColor="text1"/>
                      <w:kern w:val="2"/>
                      <w:highlight w:val="none"/>
                      <w:lang w:val="en-US" w:eastAsia="zh-CN"/>
                      <w14:textFill>
                        <w14:solidFill>
                          <w14:schemeClr w14:val="tx1"/>
                        </w14:solidFill>
                      </w14:textFill>
                    </w:rPr>
                    <w:t>不涉及涂料使用，本项目A/B胶的挥发性有机化合物（VOC）含量为10g/kg，满足《胶黏剂挥发性有机化合物限量》（GB33372-2020）表3本体型胶粘剂VOC含量限量中环氧树脂类装配限量值要求；硅胶的挥发性有机化合物（VOC）含量为41g/kg，满足《胶黏剂挥发性有机化合物限量》（GB33372-2020）表3本体型胶粘剂VOC含量限量中有机硅类装配业限量值要求；75%酒精VOCs含量为591.95g/L，满足《清洗剂挥发性有机化合物含量限值》（GB38508-2020）相关要求。</w:t>
                  </w:r>
                </w:p>
              </w:tc>
              <w:tc>
                <w:tcPr>
                  <w:tcW w:w="630" w:type="dxa"/>
                  <w:tcBorders>
                    <w:tl2br w:val="nil"/>
                    <w:tr2bl w:val="nil"/>
                  </w:tcBorders>
                  <w:noWrap w:val="0"/>
                  <w:vAlign w:val="center"/>
                </w:tcPr>
                <w:p w14:paraId="327FB021">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05E832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tcBorders>
                    <w:tl2br w:val="nil"/>
                    <w:tr2bl w:val="nil"/>
                  </w:tcBorders>
                  <w:noWrap w:val="0"/>
                  <w:vAlign w:val="center"/>
                </w:tcPr>
                <w:p w14:paraId="33AD9AF1">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p>
              </w:tc>
              <w:tc>
                <w:tcPr>
                  <w:tcW w:w="1515" w:type="dxa"/>
                  <w:vMerge w:val="continue"/>
                  <w:tcBorders>
                    <w:tl2br w:val="nil"/>
                    <w:tr2bl w:val="nil"/>
                  </w:tcBorders>
                  <w:noWrap w:val="0"/>
                  <w:vAlign w:val="center"/>
                </w:tcPr>
                <w:p w14:paraId="7C0F4C36">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p>
              </w:tc>
              <w:tc>
                <w:tcPr>
                  <w:tcW w:w="2947" w:type="dxa"/>
                  <w:tcBorders>
                    <w:tl2br w:val="nil"/>
                    <w:tr2bl w:val="nil"/>
                  </w:tcBorders>
                  <w:noWrap w:val="0"/>
                  <w:vAlign w:val="center"/>
                </w:tcPr>
                <w:p w14:paraId="1C80412E">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VOCs物料应储存在密闭容器中，盛装VOCs物料的容器或包装袋应存放于室内，密封性良好；粉</w:t>
                  </w:r>
                  <w:r>
                    <w:rPr>
                      <w:rFonts w:hint="eastAsia" w:ascii="Times New Roman" w:hAnsi="Times New Roman" w:cs="Times New Roman"/>
                      <w:bCs w:val="0"/>
                      <w:color w:val="000000" w:themeColor="text1"/>
                      <w:kern w:val="2"/>
                      <w:highlight w:val="none"/>
                      <w:lang w:val="en-US" w:eastAsia="zh-CN"/>
                      <w14:textFill>
                        <w14:solidFill>
                          <w14:schemeClr w14:val="tx1"/>
                        </w14:solidFill>
                      </w14:textFill>
                    </w:rPr>
                    <w:t>状</w:t>
                  </w: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、粒</w:t>
                  </w:r>
                  <w:r>
                    <w:rPr>
                      <w:rFonts w:hint="eastAsia" w:ascii="Times New Roman" w:hAnsi="Times New Roman" w:cs="Times New Roman"/>
                      <w:bCs w:val="0"/>
                      <w:color w:val="000000" w:themeColor="text1"/>
                      <w:kern w:val="2"/>
                      <w:highlight w:val="none"/>
                      <w:lang w:val="en-US" w:eastAsia="zh-CN"/>
                      <w14:textFill>
                        <w14:solidFill>
                          <w14:schemeClr w14:val="tx1"/>
                        </w14:solidFill>
                      </w14:textFill>
                    </w:rPr>
                    <w:t>状</w:t>
                  </w: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VOCs物料应采用气力输送设备、有机废气应收集处理且排放需满足相关排放标准，且处理设施效率不得低于80%；含VOCs产品使用过程中应在密闭空间内；废气应收集处理，企业应建立台账，记录含VOCs原辅料和含VOCs产品的名称、使用量、回收量、废气量 、去向及含VOCs含量信息，台账保存期限不得少于三年。</w:t>
                  </w:r>
                </w:p>
              </w:tc>
              <w:tc>
                <w:tcPr>
                  <w:tcW w:w="1249" w:type="dxa"/>
                  <w:tcBorders>
                    <w:tl2br w:val="nil"/>
                    <w:tr2bl w:val="nil"/>
                  </w:tcBorders>
                  <w:noWrap w:val="0"/>
                  <w:vAlign w:val="center"/>
                </w:tcPr>
                <w:p w14:paraId="5BB866E1">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t>本项目为</w:t>
                  </w: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电子元件及电子专用材料制造</w:t>
                  </w:r>
                  <w:r>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t>行业，本项目不涉及高VOCs的产</w:t>
                  </w:r>
                  <w:r>
                    <w:rPr>
                      <w:rFonts w:hint="eastAsia" w:ascii="Times New Roman" w:hAnsi="Times New Roman" w:cs="Times New Roman"/>
                      <w:bCs w:val="0"/>
                      <w:color w:val="000000" w:themeColor="text1"/>
                      <w:kern w:val="2"/>
                      <w:highlight w:val="none"/>
                      <w:lang w:val="en-US" w:eastAsia="zh-CN"/>
                      <w14:textFill>
                        <w14:solidFill>
                          <w14:schemeClr w14:val="tx1"/>
                        </w14:solidFill>
                      </w14:textFill>
                    </w:rPr>
                    <w:t>品</w:t>
                  </w:r>
                  <w:r>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t>。本项目有机废气处理效率为</w:t>
                  </w:r>
                  <w:r>
                    <w:rPr>
                      <w:rFonts w:hint="eastAsia" w:ascii="Times New Roman" w:hAnsi="Times New Roman" w:cs="Times New Roman"/>
                      <w:bCs w:val="0"/>
                      <w:color w:val="000000" w:themeColor="text1"/>
                      <w:kern w:val="2"/>
                      <w:highlight w:val="none"/>
                      <w:lang w:val="en-US" w:eastAsia="zh-CN"/>
                      <w14:textFill>
                        <w14:solidFill>
                          <w14:schemeClr w14:val="tx1"/>
                        </w14:solidFill>
                      </w14:textFill>
                    </w:rPr>
                    <w:t>9</w:t>
                  </w:r>
                  <w:r>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t>0%。</w:t>
                  </w:r>
                </w:p>
              </w:tc>
              <w:tc>
                <w:tcPr>
                  <w:tcW w:w="630" w:type="dxa"/>
                  <w:tcBorders>
                    <w:tl2br w:val="nil"/>
                    <w:tr2bl w:val="nil"/>
                  </w:tcBorders>
                  <w:noWrap w:val="0"/>
                  <w:vAlign w:val="center"/>
                </w:tcPr>
                <w:p w14:paraId="6CDFB655">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bl>
          <w:p w14:paraId="74B0EB60">
            <w:pPr>
              <w:keepNext w:val="0"/>
              <w:keepLines w:val="0"/>
              <w:widowControl/>
              <w:suppressLineNumbers w:val="0"/>
              <w:spacing w:line="360" w:lineRule="auto"/>
              <w:ind w:firstLine="482" w:firstLineChars="200"/>
              <w:jc w:val="left"/>
              <w:rPr>
                <w:rFonts w:hint="default" w:ascii="Times New Roman" w:hAnsi="Times New Roman" w:cs="Times New Roman"/>
                <w:color w:val="000000" w:themeColor="text1"/>
                <w14:textFill>
                  <w14:solidFill>
                    <w14:schemeClr w14:val="tx1"/>
                  </w14:solidFill>
                </w14:textFill>
              </w:rPr>
            </w:pPr>
            <w:r>
              <w:rPr>
                <w:rFonts w:hint="eastAsia" w:cs="Times New Roman"/>
                <w:b/>
                <w:color w:val="000000" w:themeColor="text1"/>
                <w:kern w:val="0"/>
                <w:sz w:val="24"/>
                <w:szCs w:val="24"/>
                <w:lang w:val="en-US" w:eastAsia="zh-CN" w:bidi="ar"/>
                <w14:textFill>
                  <w14:solidFill>
                    <w14:schemeClr w14:val="tx1"/>
                  </w14:solidFill>
                </w14:textFill>
              </w:rPr>
              <w:t>4</w:t>
            </w:r>
            <w:r>
              <w:rPr>
                <w:rFonts w:hint="default" w:ascii="Times New Roman" w:hAnsi="Times New Roman" w:eastAsia="宋体" w:cs="Times New Roman"/>
                <w:b/>
                <w:color w:val="000000" w:themeColor="text1"/>
                <w:kern w:val="0"/>
                <w:sz w:val="24"/>
                <w:szCs w:val="24"/>
                <w:lang w:val="en-US" w:eastAsia="zh-CN" w:bidi="ar"/>
                <w14:textFill>
                  <w14:solidFill>
                    <w14:schemeClr w14:val="tx1"/>
                  </w14:solidFill>
                </w14:textFill>
              </w:rPr>
              <w:t xml:space="preserve">.“三线一单”相符性 </w:t>
            </w:r>
          </w:p>
          <w:p w14:paraId="55F5F6B6">
            <w:pPr>
              <w:keepNext w:val="0"/>
              <w:keepLines w:val="0"/>
              <w:widowControl/>
              <w:suppressLineNumbers w:val="0"/>
              <w:spacing w:line="360" w:lineRule="auto"/>
              <w:ind w:firstLine="48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“三线一单”，即落实“生态保护红线、环境质量底线、资源利用上线和环境准入负面清单”约束。 </w:t>
            </w:r>
          </w:p>
          <w:p w14:paraId="57B9E929">
            <w:pPr>
              <w:keepNext w:val="0"/>
              <w:keepLines w:val="0"/>
              <w:widowControl/>
              <w:suppressLineNumbers w:val="0"/>
              <w:spacing w:line="360" w:lineRule="auto"/>
              <w:ind w:firstLine="48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（1）与生态红线区域保护规划的相符性 </w:t>
            </w:r>
          </w:p>
          <w:p w14:paraId="055EC7D4">
            <w:pPr>
              <w:spacing w:line="360" w:lineRule="auto"/>
              <w:ind w:firstLine="48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本项目位于苏州市</w:t>
            </w:r>
            <w:r>
              <w:rPr>
                <w:rFonts w:hint="default" w:ascii="Times New Roman" w:hAnsi="Times New Roman" w:cs="Times New Roman"/>
                <w:color w:val="000000" w:themeColor="text1"/>
                <w:sz w:val="24"/>
                <w:szCs w:val="24"/>
                <w:highlight w:val="none"/>
                <w:lang w:eastAsia="zh-CN"/>
                <w14:textFill>
                  <w14:solidFill>
                    <w14:schemeClr w14:val="tx1"/>
                  </w14:solidFill>
                </w14:textFill>
              </w:rPr>
              <w:t>吴江区黎里镇黎民北路758号</w:t>
            </w:r>
            <w:r>
              <w:rPr>
                <w:rFonts w:hint="default" w:ascii="Times New Roman" w:hAnsi="Times New Roman" w:cs="Times New Roman"/>
                <w:color w:val="000000" w:themeColor="text1"/>
                <w:sz w:val="24"/>
                <w:szCs w:val="24"/>
                <w:highlight w:val="none"/>
                <w14:textFill>
                  <w14:solidFill>
                    <w14:schemeClr w14:val="tx1"/>
                  </w14:solidFill>
                </w14:textFill>
              </w:rPr>
              <w:t>，根据《生态空间管控区域保护规划》苏政发[2020]1号及《江苏省国家级生态保护红线规划》（苏政发[2018]74号），</w:t>
            </w:r>
            <w:r>
              <w:rPr>
                <w:rFonts w:hint="default" w:ascii="Times New Roman" w:hAnsi="Times New Roman" w:cs="Times New Roman"/>
                <w:color w:val="000000" w:themeColor="text1"/>
                <w:sz w:val="24"/>
                <w:szCs w:val="24"/>
                <w:lang w:val="en-US" w:eastAsia="zh-CN"/>
                <w14:textFill>
                  <w14:solidFill>
                    <w14:schemeClr w14:val="tx1"/>
                  </w14:solidFill>
                </w14:textFill>
              </w:rPr>
              <w:t>距离本项目地界最近的生态红线区域为</w:t>
            </w:r>
            <w:r>
              <w:rPr>
                <w:rFonts w:hint="eastAsia" w:cs="Times New Roman"/>
                <w:color w:val="000000" w:themeColor="text1"/>
                <w:sz w:val="24"/>
                <w:szCs w:val="24"/>
                <w:lang w:val="en-US" w:eastAsia="zh-CN"/>
                <w14:textFill>
                  <w14:solidFill>
                    <w14:schemeClr w14:val="tx1"/>
                  </w14:solidFill>
                </w14:textFill>
              </w:rPr>
              <w:t>南</w:t>
            </w:r>
            <w:r>
              <w:rPr>
                <w:rFonts w:hint="default" w:ascii="Times New Roman" w:hAnsi="Times New Roman" w:cs="Times New Roman"/>
                <w:color w:val="000000" w:themeColor="text1"/>
                <w:sz w:val="24"/>
                <w:szCs w:val="24"/>
                <w:lang w:val="en-US" w:eastAsia="zh-CN"/>
                <w14:textFill>
                  <w14:solidFill>
                    <w14:schemeClr w14:val="tx1"/>
                  </w14:solidFill>
                </w14:textFill>
              </w:rPr>
              <w:t>侧约2.1km处的太浦河清水通道维护区</w:t>
            </w:r>
            <w:r>
              <w:rPr>
                <w:rFonts w:hint="default" w:ascii="Times New Roman" w:hAnsi="Times New Roman" w:cs="Times New Roman"/>
                <w:color w:val="000000" w:themeColor="text1"/>
                <w:sz w:val="24"/>
                <w:szCs w:val="24"/>
                <w:highlight w:val="none"/>
                <w14:textFill>
                  <w14:solidFill>
                    <w14:schemeClr w14:val="tx1"/>
                  </w14:solidFill>
                </w14:textFill>
              </w:rPr>
              <w:t>，其主导生态功能和保护范围见表1-</w:t>
            </w:r>
            <w:r>
              <w:rPr>
                <w:rFonts w:hint="eastAsia"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szCs w:val="24"/>
                <w:highlight w:val="none"/>
                <w14:textFill>
                  <w14:solidFill>
                    <w14:schemeClr w14:val="tx1"/>
                  </w14:solidFill>
                </w14:textFill>
              </w:rPr>
              <w:t>。</w:t>
            </w:r>
          </w:p>
          <w:p w14:paraId="41A6389D">
            <w:pPr>
              <w:pStyle w:val="29"/>
              <w:spacing w:before="0" w:after="0" w:line="240" w:lineRule="auto"/>
              <w:ind w:left="0" w:leftChars="0" w:firstLine="0" w:firstLineChars="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表1-</w:t>
            </w:r>
            <w:r>
              <w:rPr>
                <w:rFonts w:hint="eastAsia"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 xml:space="preserve">  本项目与附近江苏省生态空间管控区域相对位置及距离</w:t>
            </w:r>
          </w:p>
          <w:tbl>
            <w:tblPr>
              <w:tblStyle w:val="20"/>
              <w:tblW w:w="702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29"/>
              <w:gridCol w:w="538"/>
              <w:gridCol w:w="1027"/>
              <w:gridCol w:w="2083"/>
              <w:gridCol w:w="592"/>
              <w:gridCol w:w="761"/>
              <w:gridCol w:w="705"/>
              <w:gridCol w:w="693"/>
            </w:tblGrid>
            <w:tr w14:paraId="1A338E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31" w:type="dxa"/>
                  <w:vMerge w:val="restart"/>
                  <w:tcBorders>
                    <w:tl2br w:val="nil"/>
                    <w:tr2bl w:val="nil"/>
                  </w:tcBorders>
                  <w:noWrap w:val="0"/>
                  <w:vAlign w:val="center"/>
                </w:tcPr>
                <w:p w14:paraId="177F76D9">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名称</w:t>
                  </w:r>
                </w:p>
              </w:tc>
              <w:tc>
                <w:tcPr>
                  <w:tcW w:w="542" w:type="dxa"/>
                  <w:vMerge w:val="restart"/>
                  <w:tcBorders>
                    <w:tl2br w:val="nil"/>
                    <w:tr2bl w:val="nil"/>
                  </w:tcBorders>
                  <w:noWrap w:val="0"/>
                  <w:vAlign w:val="center"/>
                </w:tcPr>
                <w:p w14:paraId="11375BEB">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主导生态功能</w:t>
                  </w:r>
                </w:p>
              </w:tc>
              <w:tc>
                <w:tcPr>
                  <w:tcW w:w="3139" w:type="dxa"/>
                  <w:gridSpan w:val="2"/>
                  <w:tcBorders>
                    <w:tl2br w:val="nil"/>
                    <w:tr2bl w:val="nil"/>
                  </w:tcBorders>
                  <w:noWrap w:val="0"/>
                  <w:vAlign w:val="center"/>
                </w:tcPr>
                <w:p w14:paraId="204EC40C">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范围</w:t>
                  </w:r>
                </w:p>
              </w:tc>
              <w:tc>
                <w:tcPr>
                  <w:tcW w:w="2068" w:type="dxa"/>
                  <w:gridSpan w:val="3"/>
                  <w:tcBorders>
                    <w:tl2br w:val="nil"/>
                    <w:tr2bl w:val="nil"/>
                  </w:tcBorders>
                  <w:noWrap w:val="0"/>
                  <w:vAlign w:val="center"/>
                </w:tcPr>
                <w:p w14:paraId="71F0A496">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面积（平方公里）</w:t>
                  </w:r>
                </w:p>
              </w:tc>
              <w:tc>
                <w:tcPr>
                  <w:tcW w:w="648" w:type="dxa"/>
                  <w:vMerge w:val="restart"/>
                  <w:tcBorders>
                    <w:tl2br w:val="nil"/>
                    <w:tr2bl w:val="nil"/>
                  </w:tcBorders>
                  <w:noWrap w:val="0"/>
                  <w:vAlign w:val="center"/>
                </w:tcPr>
                <w:p w14:paraId="5FBA704A">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相对位置及距离</w:t>
                  </w:r>
                </w:p>
              </w:tc>
            </w:tr>
            <w:tr w14:paraId="688D07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31" w:type="dxa"/>
                  <w:vMerge w:val="continue"/>
                  <w:tcBorders>
                    <w:tl2br w:val="nil"/>
                    <w:tr2bl w:val="nil"/>
                  </w:tcBorders>
                  <w:noWrap w:val="0"/>
                  <w:vAlign w:val="center"/>
                </w:tcPr>
                <w:p w14:paraId="056A780F">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p>
              </w:tc>
              <w:tc>
                <w:tcPr>
                  <w:tcW w:w="542" w:type="dxa"/>
                  <w:vMerge w:val="continue"/>
                  <w:tcBorders>
                    <w:tl2br w:val="nil"/>
                    <w:tr2bl w:val="nil"/>
                  </w:tcBorders>
                  <w:noWrap w:val="0"/>
                  <w:vAlign w:val="center"/>
                </w:tcPr>
                <w:p w14:paraId="25E83653">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p>
              </w:tc>
              <w:tc>
                <w:tcPr>
                  <w:tcW w:w="1037" w:type="dxa"/>
                  <w:tcBorders>
                    <w:tl2br w:val="nil"/>
                    <w:tr2bl w:val="nil"/>
                  </w:tcBorders>
                  <w:noWrap w:val="0"/>
                  <w:vAlign w:val="center"/>
                </w:tcPr>
                <w:p w14:paraId="56F01E1E">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国家级生态保护红线范围</w:t>
                  </w:r>
                </w:p>
              </w:tc>
              <w:tc>
                <w:tcPr>
                  <w:tcW w:w="2102" w:type="dxa"/>
                  <w:tcBorders>
                    <w:tl2br w:val="nil"/>
                    <w:tr2bl w:val="nil"/>
                  </w:tcBorders>
                  <w:noWrap w:val="0"/>
                  <w:vAlign w:val="center"/>
                </w:tcPr>
                <w:p w14:paraId="26435D62">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生态空间管控区域范围</w:t>
                  </w:r>
                </w:p>
              </w:tc>
              <w:tc>
                <w:tcPr>
                  <w:tcW w:w="593" w:type="dxa"/>
                  <w:tcBorders>
                    <w:tl2br w:val="nil"/>
                    <w:tr2bl w:val="nil"/>
                  </w:tcBorders>
                  <w:noWrap w:val="0"/>
                  <w:vAlign w:val="center"/>
                </w:tcPr>
                <w:p w14:paraId="2AD376E4">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总面积</w:t>
                  </w:r>
                </w:p>
              </w:tc>
              <w:tc>
                <w:tcPr>
                  <w:tcW w:w="768" w:type="dxa"/>
                  <w:tcBorders>
                    <w:tl2br w:val="nil"/>
                    <w:tr2bl w:val="nil"/>
                  </w:tcBorders>
                  <w:noWrap w:val="0"/>
                  <w:vAlign w:val="center"/>
                </w:tcPr>
                <w:p w14:paraId="3BA7F281">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国家级生态保护红线面积</w:t>
                  </w:r>
                </w:p>
              </w:tc>
              <w:tc>
                <w:tcPr>
                  <w:tcW w:w="707" w:type="dxa"/>
                  <w:tcBorders>
                    <w:tl2br w:val="nil"/>
                    <w:tr2bl w:val="nil"/>
                  </w:tcBorders>
                  <w:noWrap w:val="0"/>
                  <w:vAlign w:val="center"/>
                </w:tcPr>
                <w:p w14:paraId="12999624">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生态空间管控区域面积</w:t>
                  </w:r>
                </w:p>
              </w:tc>
              <w:tc>
                <w:tcPr>
                  <w:tcW w:w="648" w:type="dxa"/>
                  <w:vMerge w:val="continue"/>
                  <w:tcBorders>
                    <w:tl2br w:val="nil"/>
                    <w:tr2bl w:val="nil"/>
                  </w:tcBorders>
                  <w:noWrap w:val="0"/>
                  <w:vAlign w:val="center"/>
                </w:tcPr>
                <w:p w14:paraId="109D3DF5">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14:paraId="42677B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31" w:type="dxa"/>
                  <w:tcBorders>
                    <w:tl2br w:val="nil"/>
                    <w:tr2bl w:val="nil"/>
                  </w:tcBorders>
                  <w:noWrap w:val="0"/>
                  <w:vAlign w:val="center"/>
                </w:tcPr>
                <w:p w14:paraId="7F5D6BBC">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太湖（吴江区）重要保护区</w:t>
                  </w:r>
                </w:p>
              </w:tc>
              <w:tc>
                <w:tcPr>
                  <w:tcW w:w="542" w:type="dxa"/>
                  <w:tcBorders>
                    <w:tl2br w:val="nil"/>
                    <w:tr2bl w:val="nil"/>
                  </w:tcBorders>
                  <w:noWrap w:val="0"/>
                  <w:vAlign w:val="center"/>
                </w:tcPr>
                <w:p w14:paraId="65278055">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湿地生态系统保护</w:t>
                  </w:r>
                </w:p>
              </w:tc>
              <w:tc>
                <w:tcPr>
                  <w:tcW w:w="1037" w:type="dxa"/>
                  <w:tcBorders>
                    <w:tl2br w:val="nil"/>
                    <w:tr2bl w:val="nil"/>
                  </w:tcBorders>
                  <w:noWrap w:val="0"/>
                  <w:vAlign w:val="center"/>
                </w:tcPr>
                <w:p w14:paraId="3BE86493">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2102" w:type="dxa"/>
                  <w:tcBorders>
                    <w:tl2br w:val="nil"/>
                    <w:tr2bl w:val="nil"/>
                  </w:tcBorders>
                  <w:noWrap w:val="0"/>
                  <w:vAlign w:val="center"/>
                </w:tcPr>
                <w:p w14:paraId="1CBABB42">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分为两部分：湖体和湖岸。湖体为吴江区内太湖水体（不包括庙港饮用水源保护区）。湖岸部分为（除太湖新城外）沿湖岸5公里范围（不包括太浦河清水通道维护区、松陵镇和七都镇部分镇区），太湖新城（吴江区）太湖</w:t>
                  </w:r>
                </w:p>
                <w:p w14:paraId="52184846">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沿湖岸大堤1公里陆域范围</w:t>
                  </w:r>
                </w:p>
              </w:tc>
              <w:tc>
                <w:tcPr>
                  <w:tcW w:w="593" w:type="dxa"/>
                  <w:tcBorders>
                    <w:tl2br w:val="nil"/>
                    <w:tr2bl w:val="nil"/>
                  </w:tcBorders>
                  <w:noWrap w:val="0"/>
                  <w:vAlign w:val="center"/>
                </w:tcPr>
                <w:p w14:paraId="507D6F96">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180.8</w:t>
                  </w:r>
                </w:p>
              </w:tc>
              <w:tc>
                <w:tcPr>
                  <w:tcW w:w="768" w:type="dxa"/>
                  <w:tcBorders>
                    <w:tl2br w:val="nil"/>
                    <w:tr2bl w:val="nil"/>
                  </w:tcBorders>
                  <w:noWrap w:val="0"/>
                  <w:vAlign w:val="center"/>
                </w:tcPr>
                <w:p w14:paraId="12E32818">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707" w:type="dxa"/>
                  <w:tcBorders>
                    <w:tl2br w:val="nil"/>
                    <w:tr2bl w:val="nil"/>
                  </w:tcBorders>
                  <w:noWrap w:val="0"/>
                  <w:vAlign w:val="center"/>
                </w:tcPr>
                <w:p w14:paraId="0AC06266">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180.8</w:t>
                  </w:r>
                </w:p>
              </w:tc>
              <w:tc>
                <w:tcPr>
                  <w:tcW w:w="648" w:type="dxa"/>
                  <w:tcBorders>
                    <w:tl2br w:val="nil"/>
                    <w:tr2bl w:val="nil"/>
                  </w:tcBorders>
                  <w:noWrap w:val="0"/>
                  <w:vAlign w:val="center"/>
                </w:tcPr>
                <w:p w14:paraId="6B6F4E50">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西北13.8</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km</w:t>
                  </w:r>
                </w:p>
              </w:tc>
            </w:tr>
            <w:tr w14:paraId="6E5CBB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31" w:type="dxa"/>
                  <w:tcBorders>
                    <w:tl2br w:val="nil"/>
                    <w:tr2bl w:val="nil"/>
                  </w:tcBorders>
                  <w:noWrap w:val="0"/>
                  <w:vAlign w:val="center"/>
                </w:tcPr>
                <w:p w14:paraId="410FCE05">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三白荡重要湿地</w:t>
                  </w:r>
                </w:p>
              </w:tc>
              <w:tc>
                <w:tcPr>
                  <w:tcW w:w="542" w:type="dxa"/>
                  <w:tcBorders>
                    <w:tl2br w:val="nil"/>
                    <w:tr2bl w:val="nil"/>
                  </w:tcBorders>
                  <w:noWrap w:val="0"/>
                  <w:vAlign w:val="center"/>
                </w:tcPr>
                <w:p w14:paraId="41F5E305">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湿地生态系统保护</w:t>
                  </w:r>
                </w:p>
              </w:tc>
              <w:tc>
                <w:tcPr>
                  <w:tcW w:w="1037" w:type="dxa"/>
                  <w:tcBorders>
                    <w:tl2br w:val="nil"/>
                    <w:tr2bl w:val="nil"/>
                  </w:tcBorders>
                  <w:noWrap w:val="0"/>
                  <w:vAlign w:val="center"/>
                </w:tcPr>
                <w:p w14:paraId="5387029A">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102" w:type="dxa"/>
                  <w:tcBorders>
                    <w:tl2br w:val="nil"/>
                    <w:tr2bl w:val="nil"/>
                  </w:tcBorders>
                  <w:noWrap w:val="0"/>
                  <w:vAlign w:val="center"/>
                </w:tcPr>
                <w:p w14:paraId="088DF6C2">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三白荡水体范围</w:t>
                  </w:r>
                </w:p>
              </w:tc>
              <w:tc>
                <w:tcPr>
                  <w:tcW w:w="593" w:type="dxa"/>
                  <w:tcBorders>
                    <w:tl2br w:val="nil"/>
                    <w:tr2bl w:val="nil"/>
                  </w:tcBorders>
                  <w:noWrap w:val="0"/>
                  <w:vAlign w:val="center"/>
                </w:tcPr>
                <w:p w14:paraId="4E830660">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768" w:type="dxa"/>
                  <w:tcBorders>
                    <w:tl2br w:val="nil"/>
                    <w:tr2bl w:val="nil"/>
                  </w:tcBorders>
                  <w:noWrap w:val="0"/>
                  <w:vAlign w:val="center"/>
                </w:tcPr>
                <w:p w14:paraId="08E1C0E5">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707" w:type="dxa"/>
                  <w:tcBorders>
                    <w:tl2br w:val="nil"/>
                    <w:tr2bl w:val="nil"/>
                  </w:tcBorders>
                  <w:noWrap w:val="0"/>
                  <w:vAlign w:val="center"/>
                </w:tcPr>
                <w:p w14:paraId="2842BA90">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5.58</w:t>
                  </w:r>
                </w:p>
              </w:tc>
              <w:tc>
                <w:tcPr>
                  <w:tcW w:w="648" w:type="dxa"/>
                  <w:tcBorders>
                    <w:tl2br w:val="nil"/>
                    <w:tr2bl w:val="nil"/>
                  </w:tcBorders>
                  <w:noWrap w:val="0"/>
                  <w:vAlign w:val="center"/>
                </w:tcPr>
                <w:p w14:paraId="1DB7DDE8">
                  <w:pPr>
                    <w:pStyle w:val="52"/>
                    <w:keepNext w:val="0"/>
                    <w:keepLines w:val="0"/>
                    <w:pageBreakBefore w:val="0"/>
                    <w:widowControl/>
                    <w:kinsoku/>
                    <w:wordWrap/>
                    <w:overflowPunct/>
                    <w:topLinePunct w:val="0"/>
                    <w:autoSpaceDE/>
                    <w:autoSpaceDN/>
                    <w:bidi w:val="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东北，8.8km</w:t>
                  </w:r>
                </w:p>
              </w:tc>
            </w:tr>
            <w:tr w14:paraId="6572CE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31" w:type="dxa"/>
                  <w:tcBorders>
                    <w:tl2br w:val="nil"/>
                    <w:tr2bl w:val="nil"/>
                  </w:tcBorders>
                  <w:noWrap w:val="0"/>
                  <w:vAlign w:val="center"/>
                </w:tcPr>
                <w:p w14:paraId="5DDCEB6A">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汾湖重要湿地</w:t>
                  </w:r>
                </w:p>
              </w:tc>
              <w:tc>
                <w:tcPr>
                  <w:tcW w:w="542" w:type="dxa"/>
                  <w:tcBorders>
                    <w:tl2br w:val="nil"/>
                    <w:tr2bl w:val="nil"/>
                  </w:tcBorders>
                  <w:noWrap w:val="0"/>
                  <w:vAlign w:val="center"/>
                </w:tcPr>
                <w:p w14:paraId="1B5E0B4E">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湿地</w:t>
                  </w:r>
                  <w:r>
                    <w:rPr>
                      <w:rFonts w:hint="eastAsia" w:cs="Times New Roman"/>
                      <w:color w:val="000000" w:themeColor="text1"/>
                      <w:sz w:val="21"/>
                      <w:szCs w:val="21"/>
                      <w:highlight w:val="none"/>
                      <w:lang w:eastAsia="zh-CN"/>
                      <w14:textFill>
                        <w14:solidFill>
                          <w14:schemeClr w14:val="tx1"/>
                        </w14:solidFill>
                      </w14:textFill>
                    </w:rPr>
                    <w:t>生态系统</w:t>
                  </w:r>
                  <w:r>
                    <w:rPr>
                      <w:rFonts w:hint="default" w:ascii="Times New Roman" w:hAnsi="Times New Roman" w:cs="Times New Roman"/>
                      <w:color w:val="000000" w:themeColor="text1"/>
                      <w:sz w:val="21"/>
                      <w:szCs w:val="21"/>
                      <w:highlight w:val="none"/>
                      <w14:textFill>
                        <w14:solidFill>
                          <w14:schemeClr w14:val="tx1"/>
                        </w14:solidFill>
                      </w14:textFill>
                    </w:rPr>
                    <w:t>保护</w:t>
                  </w:r>
                </w:p>
              </w:tc>
              <w:tc>
                <w:tcPr>
                  <w:tcW w:w="1037" w:type="dxa"/>
                  <w:tcBorders>
                    <w:tl2br w:val="nil"/>
                    <w:tr2bl w:val="nil"/>
                  </w:tcBorders>
                  <w:noWrap w:val="0"/>
                  <w:vAlign w:val="center"/>
                </w:tcPr>
                <w:p w14:paraId="1C34533E">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102" w:type="dxa"/>
                  <w:tcBorders>
                    <w:tl2br w:val="nil"/>
                    <w:tr2bl w:val="nil"/>
                  </w:tcBorders>
                  <w:noWrap w:val="0"/>
                  <w:vAlign w:val="center"/>
                </w:tcPr>
                <w:p w14:paraId="3974BEAB">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汾湖水体范围</w:t>
                  </w:r>
                </w:p>
              </w:tc>
              <w:tc>
                <w:tcPr>
                  <w:tcW w:w="593" w:type="dxa"/>
                  <w:tcBorders>
                    <w:tl2br w:val="nil"/>
                    <w:tr2bl w:val="nil"/>
                  </w:tcBorders>
                  <w:noWrap w:val="0"/>
                  <w:vAlign w:val="center"/>
                </w:tcPr>
                <w:p w14:paraId="0F727DAB">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768" w:type="dxa"/>
                  <w:tcBorders>
                    <w:tl2br w:val="nil"/>
                    <w:tr2bl w:val="nil"/>
                  </w:tcBorders>
                  <w:noWrap w:val="0"/>
                  <w:vAlign w:val="center"/>
                </w:tcPr>
                <w:p w14:paraId="6DD055E0">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707" w:type="dxa"/>
                  <w:tcBorders>
                    <w:tl2br w:val="nil"/>
                    <w:tr2bl w:val="nil"/>
                  </w:tcBorders>
                  <w:noWrap w:val="0"/>
                  <w:vAlign w:val="center"/>
                </w:tcPr>
                <w:p w14:paraId="6C9983F7">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3.13</w:t>
                  </w:r>
                </w:p>
              </w:tc>
              <w:tc>
                <w:tcPr>
                  <w:tcW w:w="648" w:type="dxa"/>
                  <w:tcBorders>
                    <w:tl2br w:val="nil"/>
                    <w:tr2bl w:val="nil"/>
                  </w:tcBorders>
                  <w:noWrap w:val="0"/>
                  <w:vAlign w:val="center"/>
                </w:tcPr>
                <w:p w14:paraId="187B29BA">
                  <w:pPr>
                    <w:pStyle w:val="52"/>
                    <w:keepNext w:val="0"/>
                    <w:keepLines w:val="0"/>
                    <w:pageBreakBefore w:val="0"/>
                    <w:widowControl/>
                    <w:kinsoku/>
                    <w:wordWrap/>
                    <w:overflowPunct/>
                    <w:topLinePunct w:val="0"/>
                    <w:autoSpaceDE/>
                    <w:autoSpaceDN/>
                    <w:bidi w:val="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东南，6.4km</w:t>
                  </w:r>
                </w:p>
              </w:tc>
            </w:tr>
            <w:tr w14:paraId="0D826E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31" w:type="dxa"/>
                  <w:tcBorders>
                    <w:tl2br w:val="nil"/>
                    <w:tr2bl w:val="nil"/>
                  </w:tcBorders>
                  <w:noWrap w:val="0"/>
                  <w:vAlign w:val="center"/>
                </w:tcPr>
                <w:p w14:paraId="3ED26DFD">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太浦河清水通道维护区</w:t>
                  </w:r>
                </w:p>
              </w:tc>
              <w:tc>
                <w:tcPr>
                  <w:tcW w:w="542" w:type="dxa"/>
                  <w:tcBorders>
                    <w:tl2br w:val="nil"/>
                    <w:tr2bl w:val="nil"/>
                  </w:tcBorders>
                  <w:noWrap w:val="0"/>
                  <w:vAlign w:val="center"/>
                </w:tcPr>
                <w:p w14:paraId="31A0B2C1">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水源水质保护</w:t>
                  </w:r>
                </w:p>
              </w:tc>
              <w:tc>
                <w:tcPr>
                  <w:tcW w:w="1037" w:type="dxa"/>
                  <w:tcBorders>
                    <w:tl2br w:val="nil"/>
                    <w:tr2bl w:val="nil"/>
                  </w:tcBorders>
                  <w:noWrap w:val="0"/>
                  <w:vAlign w:val="center"/>
                </w:tcPr>
                <w:p w14:paraId="5845AEB8">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102" w:type="dxa"/>
                  <w:tcBorders>
                    <w:tl2br w:val="nil"/>
                    <w:tr2bl w:val="nil"/>
                  </w:tcBorders>
                  <w:noWrap w:val="0"/>
                  <w:vAlign w:val="center"/>
                </w:tcPr>
                <w:p w14:paraId="24F24CFC">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太浦河及两岸 50 米范围（不包括</w:t>
                  </w:r>
                </w:p>
                <w:p w14:paraId="17DDD08F">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汾湖部分）</w:t>
                  </w:r>
                </w:p>
              </w:tc>
              <w:tc>
                <w:tcPr>
                  <w:tcW w:w="593" w:type="dxa"/>
                  <w:tcBorders>
                    <w:tl2br w:val="nil"/>
                    <w:tr2bl w:val="nil"/>
                  </w:tcBorders>
                  <w:noWrap w:val="0"/>
                  <w:vAlign w:val="center"/>
                </w:tcPr>
                <w:p w14:paraId="75E0E64B">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768" w:type="dxa"/>
                  <w:tcBorders>
                    <w:tl2br w:val="nil"/>
                    <w:tr2bl w:val="nil"/>
                  </w:tcBorders>
                  <w:noWrap w:val="0"/>
                  <w:vAlign w:val="center"/>
                </w:tcPr>
                <w:p w14:paraId="777A8EFF">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707" w:type="dxa"/>
                  <w:tcBorders>
                    <w:tl2br w:val="nil"/>
                    <w:tr2bl w:val="nil"/>
                  </w:tcBorders>
                  <w:noWrap w:val="0"/>
                  <w:vAlign w:val="center"/>
                </w:tcPr>
                <w:p w14:paraId="31CE8371">
                  <w:pPr>
                    <w:pStyle w:val="52"/>
                    <w:keepNext w:val="0"/>
                    <w:keepLines w:val="0"/>
                    <w:pageBreakBefore w:val="0"/>
                    <w:widowControl/>
                    <w:kinsoku/>
                    <w:wordWrap/>
                    <w:overflowPunct/>
                    <w:topLinePunct w:val="0"/>
                    <w:autoSpaceDE/>
                    <w:autoSpaceDN/>
                    <w:bidi w:val="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10.49</w:t>
                  </w:r>
                </w:p>
              </w:tc>
              <w:tc>
                <w:tcPr>
                  <w:tcW w:w="648" w:type="dxa"/>
                  <w:tcBorders>
                    <w:tl2br w:val="nil"/>
                    <w:tr2bl w:val="nil"/>
                  </w:tcBorders>
                  <w:noWrap w:val="0"/>
                  <w:vAlign w:val="center"/>
                </w:tcPr>
                <w:p w14:paraId="1C4781A2">
                  <w:pPr>
                    <w:pStyle w:val="52"/>
                    <w:keepNext w:val="0"/>
                    <w:keepLines w:val="0"/>
                    <w:pageBreakBefore w:val="0"/>
                    <w:widowControl/>
                    <w:kinsoku/>
                    <w:wordWrap/>
                    <w:overflowPunct/>
                    <w:topLinePunct w:val="0"/>
                    <w:autoSpaceDE/>
                    <w:autoSpaceDN/>
                    <w:bidi w:val="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南，2.1km</w:t>
                  </w:r>
                </w:p>
              </w:tc>
            </w:tr>
          </w:tbl>
          <w:p w14:paraId="4E7A5CBD">
            <w:pPr>
              <w:spacing w:line="360" w:lineRule="auto"/>
              <w:ind w:left="0" w:leftChars="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根据</w:t>
            </w:r>
            <w:r>
              <w:rPr>
                <w:rFonts w:hint="default" w:ascii="Times New Roman" w:hAnsi="Times New Roman" w:eastAsia="宋体" w:cs="Times New Roman"/>
                <w:color w:val="000000" w:themeColor="text1"/>
                <w:sz w:val="24"/>
                <w:szCs w:val="24"/>
                <w14:textFill>
                  <w14:solidFill>
                    <w14:schemeClr w14:val="tx1"/>
                  </w14:solidFill>
                </w14:textFill>
              </w:rPr>
              <w:t>《江苏省国家级生态保护红线规划》（苏政发[2018]74号）</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，距离本项目地界最近的生态红线区域为太湖重要湿地（吴江区）</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具体如下表所示。</w:t>
            </w:r>
          </w:p>
          <w:p w14:paraId="158778D0">
            <w:pPr>
              <w:pStyle w:val="29"/>
              <w:spacing w:before="0" w:after="0" w:line="240" w:lineRule="auto"/>
              <w:ind w:left="0" w:leftChars="0" w:firstLine="0" w:firstLineChars="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表1-</w:t>
            </w:r>
            <w:r>
              <w:rPr>
                <w:rFonts w:hint="eastAsia"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 xml:space="preserve">  本项目与附近江苏省国家级生态红线区域相对位置及距离</w:t>
            </w:r>
          </w:p>
          <w:tbl>
            <w:tblPr>
              <w:tblStyle w:val="20"/>
              <w:tblW w:w="7028" w:type="dxa"/>
              <w:jc w:val="center"/>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33"/>
              <w:gridCol w:w="1204"/>
              <w:gridCol w:w="1888"/>
              <w:gridCol w:w="1058"/>
              <w:gridCol w:w="1445"/>
            </w:tblGrid>
            <w:tr w14:paraId="470BAF0B">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3" w:type="dxa"/>
                  <w:noWrap w:val="0"/>
                  <w:vAlign w:val="center"/>
                </w:tcPr>
                <w:p w14:paraId="01180B96">
                  <w:pPr>
                    <w:pStyle w:val="32"/>
                    <w:spacing w:before="62" w:after="62"/>
                    <w:rPr>
                      <w:rFonts w:hint="default" w:ascii="Times New Roman" w:hAnsi="Times New Roman" w:cs="Times New Roman"/>
                      <w:b/>
                      <w:color w:val="000000" w:themeColor="text1"/>
                      <w:kern w:val="2"/>
                      <w:highlight w:val="none"/>
                      <w:lang w:val="en-US"/>
                      <w14:textFill>
                        <w14:solidFill>
                          <w14:schemeClr w14:val="tx1"/>
                        </w14:solidFill>
                      </w14:textFill>
                    </w:rPr>
                  </w:pPr>
                  <w:r>
                    <w:rPr>
                      <w:rFonts w:hint="default" w:ascii="Times New Roman" w:hAnsi="Times New Roman" w:cs="Times New Roman"/>
                      <w:b/>
                      <w:color w:val="000000" w:themeColor="text1"/>
                      <w:kern w:val="2"/>
                      <w:highlight w:val="none"/>
                      <w:lang w:val="en-US"/>
                      <w14:textFill>
                        <w14:solidFill>
                          <w14:schemeClr w14:val="tx1"/>
                        </w14:solidFill>
                      </w14:textFill>
                    </w:rPr>
                    <w:t>生态红线名称</w:t>
                  </w:r>
                </w:p>
              </w:tc>
              <w:tc>
                <w:tcPr>
                  <w:tcW w:w="1204" w:type="dxa"/>
                  <w:noWrap w:val="0"/>
                  <w:vAlign w:val="center"/>
                </w:tcPr>
                <w:p w14:paraId="3D90A881">
                  <w:pPr>
                    <w:pStyle w:val="32"/>
                    <w:spacing w:before="62" w:after="62"/>
                    <w:rPr>
                      <w:rFonts w:hint="default" w:ascii="Times New Roman" w:hAnsi="Times New Roman" w:cs="Times New Roman"/>
                      <w:b/>
                      <w:color w:val="000000" w:themeColor="text1"/>
                      <w:kern w:val="2"/>
                      <w:highlight w:val="none"/>
                      <w:lang w:val="en-US"/>
                      <w14:textFill>
                        <w14:solidFill>
                          <w14:schemeClr w14:val="tx1"/>
                        </w14:solidFill>
                      </w14:textFill>
                    </w:rPr>
                  </w:pPr>
                  <w:r>
                    <w:rPr>
                      <w:rFonts w:hint="default" w:ascii="Times New Roman" w:hAnsi="Times New Roman" w:cs="Times New Roman"/>
                      <w:b/>
                      <w:color w:val="000000" w:themeColor="text1"/>
                      <w:kern w:val="2"/>
                      <w:highlight w:val="none"/>
                      <w:lang w:val="en-US"/>
                      <w14:textFill>
                        <w14:solidFill>
                          <w14:schemeClr w14:val="tx1"/>
                        </w14:solidFill>
                      </w14:textFill>
                    </w:rPr>
                    <w:t>类型</w:t>
                  </w:r>
                </w:p>
              </w:tc>
              <w:tc>
                <w:tcPr>
                  <w:tcW w:w="1888" w:type="dxa"/>
                  <w:noWrap w:val="0"/>
                  <w:vAlign w:val="center"/>
                </w:tcPr>
                <w:p w14:paraId="39E6AC22">
                  <w:pPr>
                    <w:pStyle w:val="32"/>
                    <w:spacing w:before="62" w:after="62"/>
                    <w:rPr>
                      <w:rFonts w:hint="default" w:ascii="Times New Roman" w:hAnsi="Times New Roman" w:cs="Times New Roman"/>
                      <w:b/>
                      <w:color w:val="000000" w:themeColor="text1"/>
                      <w:kern w:val="2"/>
                      <w:highlight w:val="none"/>
                      <w:lang w:val="en-US"/>
                      <w14:textFill>
                        <w14:solidFill>
                          <w14:schemeClr w14:val="tx1"/>
                        </w14:solidFill>
                      </w14:textFill>
                    </w:rPr>
                  </w:pPr>
                  <w:r>
                    <w:rPr>
                      <w:rFonts w:hint="default" w:ascii="Times New Roman" w:hAnsi="Times New Roman" w:cs="Times New Roman"/>
                      <w:b/>
                      <w:color w:val="000000" w:themeColor="text1"/>
                      <w:kern w:val="2"/>
                      <w:highlight w:val="none"/>
                      <w:lang w:val="en-US"/>
                      <w14:textFill>
                        <w14:solidFill>
                          <w14:schemeClr w14:val="tx1"/>
                        </w14:solidFill>
                      </w14:textFill>
                    </w:rPr>
                    <w:t>红线区域范围</w:t>
                  </w:r>
                </w:p>
              </w:tc>
              <w:tc>
                <w:tcPr>
                  <w:tcW w:w="1058" w:type="dxa"/>
                  <w:noWrap w:val="0"/>
                  <w:vAlign w:val="center"/>
                </w:tcPr>
                <w:p w14:paraId="01F27C27">
                  <w:pPr>
                    <w:pStyle w:val="32"/>
                    <w:spacing w:before="62" w:after="62"/>
                    <w:rPr>
                      <w:rFonts w:hint="default" w:ascii="Times New Roman" w:hAnsi="Times New Roman" w:cs="Times New Roman"/>
                      <w:b/>
                      <w:color w:val="000000" w:themeColor="text1"/>
                      <w:kern w:val="2"/>
                      <w:highlight w:val="none"/>
                      <w:lang w:val="en-US"/>
                      <w14:textFill>
                        <w14:solidFill>
                          <w14:schemeClr w14:val="tx1"/>
                        </w14:solidFill>
                      </w14:textFill>
                    </w:rPr>
                  </w:pPr>
                  <w:r>
                    <w:rPr>
                      <w:rFonts w:hint="default" w:ascii="Times New Roman" w:hAnsi="Times New Roman" w:cs="Times New Roman"/>
                      <w:b/>
                      <w:color w:val="000000" w:themeColor="text1"/>
                      <w:kern w:val="2"/>
                      <w:highlight w:val="none"/>
                      <w:lang w:val="en-US"/>
                      <w14:textFill>
                        <w14:solidFill>
                          <w14:schemeClr w14:val="tx1"/>
                        </w14:solidFill>
                      </w14:textFill>
                    </w:rPr>
                    <w:t>区域面积</w:t>
                  </w:r>
                </w:p>
              </w:tc>
              <w:tc>
                <w:tcPr>
                  <w:tcW w:w="1445" w:type="dxa"/>
                  <w:noWrap w:val="0"/>
                  <w:vAlign w:val="center"/>
                </w:tcPr>
                <w:p w14:paraId="4F6C32AF">
                  <w:pPr>
                    <w:pStyle w:val="32"/>
                    <w:spacing w:before="62" w:after="62"/>
                    <w:rPr>
                      <w:rFonts w:hint="default" w:ascii="Times New Roman" w:hAnsi="Times New Roman" w:cs="Times New Roman"/>
                      <w:b/>
                      <w:color w:val="000000" w:themeColor="text1"/>
                      <w:kern w:val="2"/>
                      <w:highlight w:val="none"/>
                      <w:lang w:val="en-US"/>
                      <w14:textFill>
                        <w14:solidFill>
                          <w14:schemeClr w14:val="tx1"/>
                        </w14:solidFill>
                      </w14:textFill>
                    </w:rPr>
                  </w:pPr>
                  <w:r>
                    <w:rPr>
                      <w:rFonts w:hint="default" w:ascii="Times New Roman" w:hAnsi="Times New Roman" w:cs="Times New Roman"/>
                      <w:b/>
                      <w:color w:val="000000" w:themeColor="text1"/>
                      <w:kern w:val="2"/>
                      <w:highlight w:val="none"/>
                      <w:lang w:val="en-US"/>
                      <w14:textFill>
                        <w14:solidFill>
                          <w14:schemeClr w14:val="tx1"/>
                        </w14:solidFill>
                      </w14:textFill>
                    </w:rPr>
                    <w:t>相对位置及距离</w:t>
                  </w:r>
                </w:p>
              </w:tc>
            </w:tr>
            <w:tr w14:paraId="6327081A">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3" w:type="dxa"/>
                  <w:tcBorders>
                    <w:bottom w:val="single" w:color="auto" w:sz="12" w:space="0"/>
                  </w:tcBorders>
                  <w:noWrap w:val="0"/>
                  <w:vAlign w:val="center"/>
                </w:tcPr>
                <w:p w14:paraId="26611C14">
                  <w:pPr>
                    <w:pStyle w:val="32"/>
                    <w:spacing w:before="62" w:after="62"/>
                    <w:ind w:right="2" w:rightChars="1"/>
                    <w:rPr>
                      <w:rFonts w:hint="default" w:ascii="Times New Roman" w:hAnsi="Times New Roman" w:eastAsia="宋体" w:cs="Times New Roman"/>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bidi="ar-SA"/>
                      <w14:textFill>
                        <w14:solidFill>
                          <w14:schemeClr w14:val="tx1"/>
                        </w14:solidFill>
                      </w14:textFill>
                    </w:rPr>
                    <w:t>太湖重要湿地（吴江区）</w:t>
                  </w:r>
                </w:p>
              </w:tc>
              <w:tc>
                <w:tcPr>
                  <w:tcW w:w="1204" w:type="dxa"/>
                  <w:tcBorders>
                    <w:bottom w:val="single" w:color="auto" w:sz="12" w:space="0"/>
                  </w:tcBorders>
                  <w:noWrap w:val="0"/>
                  <w:vAlign w:val="center"/>
                </w:tcPr>
                <w:p w14:paraId="6645A3C7">
                  <w:pPr>
                    <w:pStyle w:val="32"/>
                    <w:spacing w:before="62" w:after="62"/>
                    <w:ind w:right="2" w:rightChars="1"/>
                    <w:rPr>
                      <w:rFonts w:hint="default" w:ascii="Times New Roman" w:hAnsi="Times New Roman" w:eastAsia="宋体" w:cs="Times New Roman"/>
                      <w:bCs/>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bidi="ar"/>
                      <w14:textFill>
                        <w14:solidFill>
                          <w14:schemeClr w14:val="tx1"/>
                        </w14:solidFill>
                      </w14:textFill>
                    </w:rPr>
                    <w:t>重要湖泊湿地</w:t>
                  </w:r>
                </w:p>
              </w:tc>
              <w:tc>
                <w:tcPr>
                  <w:tcW w:w="1888" w:type="dxa"/>
                  <w:tcBorders>
                    <w:bottom w:val="single" w:color="auto" w:sz="12" w:space="0"/>
                  </w:tcBorders>
                  <w:noWrap w:val="0"/>
                  <w:vAlign w:val="center"/>
                </w:tcPr>
                <w:p w14:paraId="00611ACC">
                  <w:pPr>
                    <w:pStyle w:val="32"/>
                    <w:spacing w:before="62" w:after="62"/>
                    <w:ind w:right="2" w:rightChars="1"/>
                    <w:rPr>
                      <w:rFonts w:hint="default" w:ascii="Times New Roman" w:hAnsi="Times New Roman" w:eastAsia="宋体" w:cs="Times New Roman"/>
                      <w:bCs/>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bidi="ar"/>
                      <w14:textFill>
                        <w14:solidFill>
                          <w14:schemeClr w14:val="tx1"/>
                        </w14:solidFill>
                      </w14:textFill>
                    </w:rPr>
                    <w:t>太湖湖体水域</w:t>
                  </w:r>
                </w:p>
              </w:tc>
              <w:tc>
                <w:tcPr>
                  <w:tcW w:w="1058" w:type="dxa"/>
                  <w:tcBorders>
                    <w:bottom w:val="single" w:color="auto" w:sz="12" w:space="0"/>
                  </w:tcBorders>
                  <w:noWrap w:val="0"/>
                  <w:vAlign w:val="center"/>
                </w:tcPr>
                <w:p w14:paraId="78D92037">
                  <w:pPr>
                    <w:pStyle w:val="32"/>
                    <w:spacing w:before="62" w:after="62"/>
                    <w:ind w:right="2" w:rightChars="1"/>
                    <w:rPr>
                      <w:rFonts w:hint="default" w:ascii="Times New Roman" w:hAnsi="Times New Roman" w:eastAsia="宋体" w:cs="Times New Roman"/>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72.43</w:t>
                  </w:r>
                  <w:r>
                    <w:rPr>
                      <w:rFonts w:hint="default" w:ascii="Times New Roman" w:hAnsi="Times New Roman" w:cs="Times New Roman"/>
                      <w:color w:val="000000" w:themeColor="text1"/>
                      <w:highlight w:val="none"/>
                      <w:lang w:val="en-US"/>
                      <w14:textFill>
                        <w14:solidFill>
                          <w14:schemeClr w14:val="tx1"/>
                        </w14:solidFill>
                      </w14:textFill>
                    </w:rPr>
                    <w:t>km</w:t>
                  </w:r>
                  <w:r>
                    <w:rPr>
                      <w:rFonts w:hint="default" w:ascii="Times New Roman" w:hAnsi="Times New Roman" w:cs="Times New Roman"/>
                      <w:color w:val="000000" w:themeColor="text1"/>
                      <w:highlight w:val="none"/>
                      <w:vertAlign w:val="superscript"/>
                      <w:lang w:val="en-US"/>
                      <w14:textFill>
                        <w14:solidFill>
                          <w14:schemeClr w14:val="tx1"/>
                        </w14:solidFill>
                      </w14:textFill>
                    </w:rPr>
                    <w:t>2</w:t>
                  </w:r>
                </w:p>
              </w:tc>
              <w:tc>
                <w:tcPr>
                  <w:tcW w:w="1445" w:type="dxa"/>
                  <w:tcBorders>
                    <w:bottom w:val="single" w:color="auto" w:sz="12" w:space="0"/>
                  </w:tcBorders>
                  <w:noWrap w:val="0"/>
                  <w:vAlign w:val="center"/>
                </w:tcPr>
                <w:p w14:paraId="00BAB1A4">
                  <w:pPr>
                    <w:pStyle w:val="32"/>
                    <w:spacing w:before="62" w:after="62"/>
                    <w:ind w:right="2" w:rightChars="1"/>
                    <w:rPr>
                      <w:rFonts w:hint="default" w:ascii="Times New Roman" w:hAnsi="Times New Roman" w:eastAsia="宋体" w:cs="Times New Roman"/>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bidi="ar-SA"/>
                      <w14:textFill>
                        <w14:solidFill>
                          <w14:schemeClr w14:val="tx1"/>
                        </w14:solidFill>
                      </w14:textFill>
                    </w:rPr>
                    <w:t>西北，14.8km</w:t>
                  </w:r>
                </w:p>
              </w:tc>
            </w:tr>
          </w:tbl>
          <w:p w14:paraId="4AAC6995">
            <w:pPr>
              <w:spacing w:line="360" w:lineRule="auto"/>
              <w:ind w:firstLine="48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综上分析，</w:t>
            </w:r>
            <w:r>
              <w:rPr>
                <w:rFonts w:hint="default" w:ascii="Times New Roman" w:hAnsi="Times New Roman" w:eastAsia="宋体" w:cs="Times New Roman"/>
                <w:color w:val="000000" w:themeColor="text1"/>
                <w:sz w:val="24"/>
                <w:szCs w:val="24"/>
                <w14:textFill>
                  <w14:solidFill>
                    <w14:schemeClr w14:val="tx1"/>
                  </w14:solidFill>
                </w14:textFill>
              </w:rPr>
              <w:t>本项目不在苏州市生态</w:t>
            </w:r>
            <w:r>
              <w:rPr>
                <w:rFonts w:hint="default" w:ascii="Times New Roman" w:hAnsi="Times New Roman" w:eastAsia="宋体" w:cs="Times New Roman"/>
                <w:color w:val="000000" w:themeColor="text1"/>
                <w:sz w:val="24"/>
                <w:szCs w:val="24"/>
                <w:lang w:eastAsia="zh-CN"/>
                <w14:textFill>
                  <w14:solidFill>
                    <w14:schemeClr w14:val="tx1"/>
                  </w14:solidFill>
                </w14:textFill>
              </w:rPr>
              <w:t>保护红线范围</w:t>
            </w:r>
            <w:r>
              <w:rPr>
                <w:rFonts w:hint="default" w:ascii="Times New Roman" w:hAnsi="Times New Roman" w:eastAsia="宋体" w:cs="Times New Roman"/>
                <w:color w:val="000000" w:themeColor="text1"/>
                <w:sz w:val="24"/>
                <w:szCs w:val="24"/>
                <w14:textFill>
                  <w14:solidFill>
                    <w14:schemeClr w14:val="tx1"/>
                  </w14:solidFill>
                </w14:textFill>
              </w:rPr>
              <w:t>之内，符合生态红线要求。因此，项目建设符合</w:t>
            </w:r>
            <w:r>
              <w:rPr>
                <w:rFonts w:hint="default" w:ascii="Times New Roman" w:hAnsi="Times New Roman" w:cs="Times New Roman"/>
                <w:color w:val="000000" w:themeColor="text1"/>
                <w:sz w:val="24"/>
                <w:szCs w:val="24"/>
                <w:lang w:val="en-US" w:eastAsia="zh-CN"/>
                <w14:textFill>
                  <w14:solidFill>
                    <w14:schemeClr w14:val="tx1"/>
                  </w14:solidFill>
                </w14:textFill>
              </w:rPr>
              <w:t>《江苏省生态空间管控区域规划》（苏政发〔2020〕1号）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以及</w:t>
            </w:r>
            <w:r>
              <w:rPr>
                <w:rFonts w:hint="default" w:ascii="Times New Roman" w:hAnsi="Times New Roman" w:eastAsia="宋体" w:cs="Times New Roman"/>
                <w:color w:val="000000" w:themeColor="text1"/>
                <w:sz w:val="24"/>
                <w:szCs w:val="24"/>
                <w14:textFill>
                  <w14:solidFill>
                    <w14:schemeClr w14:val="tx1"/>
                  </w14:solidFill>
                </w14:textFill>
              </w:rPr>
              <w:t>《江苏省国家级生态保护红线规划》</w:t>
            </w:r>
            <w:r>
              <w:rPr>
                <w:rFonts w:hint="default" w:ascii="Times New Roman" w:hAnsi="Times New Roman" w:cs="Times New Roman"/>
                <w:color w:val="000000" w:themeColor="text1"/>
                <w:sz w:val="24"/>
                <w:szCs w:val="24"/>
                <w14:textFill>
                  <w14:solidFill>
                    <w14:schemeClr w14:val="tx1"/>
                  </w14:solidFill>
                </w14:textFill>
              </w:rPr>
              <w:t>。</w:t>
            </w:r>
          </w:p>
          <w:p w14:paraId="1B3D52C6">
            <w:pPr>
              <w:pStyle w:val="28"/>
              <w:spacing w:line="360" w:lineRule="auto"/>
              <w:ind w:firstLine="482" w:firstLineChars="200"/>
              <w:rPr>
                <w:rFonts w:hint="default" w:ascii="Times New Roman" w:hAnsi="Times New Roman"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与《江苏省“三线一单”生态环境分区管控方案》（苏政发[2020]49号）、《生态环境分区管控管理暂行规定》（环评[2024] 41 号）</w:t>
            </w:r>
            <w:r>
              <w:rPr>
                <w:rFonts w:hint="eastAsia" w:ascii="Times New Roman" w:hAnsi="Times New Roman" w:cs="Times New Roman"/>
                <w:b/>
                <w:bCs/>
                <w:color w:val="000000" w:themeColor="text1"/>
                <w:lang w:val="en-US" w:eastAsia="zh-CN"/>
                <w14:textFill>
                  <w14:solidFill>
                    <w14:schemeClr w14:val="tx1"/>
                  </w14:solidFill>
                </w14:textFill>
              </w:rPr>
              <w:t>以及</w:t>
            </w:r>
            <w:r>
              <w:rPr>
                <w:rFonts w:hint="default" w:ascii="Times New Roman" w:hAnsi="Times New Roman" w:cs="Times New Roman"/>
                <w:b/>
                <w:bCs/>
                <w:color w:val="000000" w:themeColor="text1"/>
                <w:lang w:eastAsia="zh-CN"/>
                <w14:textFill>
                  <w14:solidFill>
                    <w14:schemeClr w14:val="tx1"/>
                  </w14:solidFill>
                </w14:textFill>
              </w:rPr>
              <w:t>《江苏省2023年度生态环境分区管控动态更新成果公告》</w:t>
            </w:r>
            <w:r>
              <w:rPr>
                <w:rFonts w:hint="default" w:ascii="Times New Roman" w:hAnsi="Times New Roman" w:cs="Times New Roman"/>
                <w:b/>
                <w:bCs/>
                <w:color w:val="000000" w:themeColor="text1"/>
                <w14:textFill>
                  <w14:solidFill>
                    <w14:schemeClr w14:val="tx1"/>
                  </w14:solidFill>
                </w14:textFill>
              </w:rPr>
              <w:t>相符性分</w:t>
            </w:r>
            <w:r>
              <w:rPr>
                <w:rFonts w:hint="default" w:ascii="Times New Roman" w:hAnsi="Times New Roman" w:cs="Times New Roman"/>
                <w:b/>
                <w:bCs/>
                <w:color w:val="000000" w:themeColor="text1"/>
                <w:lang w:eastAsia="zh-CN"/>
                <w14:textFill>
                  <w14:solidFill>
                    <w14:schemeClr w14:val="tx1"/>
                  </w14:solidFill>
                </w14:textFill>
              </w:rPr>
              <w:t>析</w:t>
            </w:r>
          </w:p>
          <w:p w14:paraId="26C9BE2A">
            <w:pPr>
              <w:overflowPunct w:val="0"/>
              <w:adjustRightInd w:val="0"/>
              <w:snapToGrid w:val="0"/>
              <w:spacing w:line="360" w:lineRule="auto"/>
              <w:ind w:firstLine="480" w:firstLineChars="200"/>
              <w:jc w:val="left"/>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对照</w:t>
            </w:r>
            <w:r>
              <w:rPr>
                <w:rFonts w:hint="eastAsia" w:ascii="宋体" w:hAnsi="宋体" w:eastAsia="宋体" w:cs="宋体"/>
                <w:bCs/>
                <w:color w:val="000000" w:themeColor="text1"/>
                <w:sz w:val="24"/>
                <w:szCs w:val="24"/>
                <w14:textFill>
                  <w14:solidFill>
                    <w14:schemeClr w14:val="tx1"/>
                  </w14:solidFill>
                </w14:textFill>
              </w:rPr>
              <w:t>《江苏省“三线一单”生态环境分区管控方案》</w:t>
            </w:r>
            <w:r>
              <w:rPr>
                <w:rFonts w:hint="default" w:ascii="Times New Roman" w:hAnsi="Times New Roman" w:eastAsia="宋体" w:cs="Times New Roman"/>
                <w:bCs/>
                <w:color w:val="000000" w:themeColor="text1"/>
                <w:sz w:val="24"/>
                <w:szCs w:val="24"/>
                <w14:textFill>
                  <w14:solidFill>
                    <w14:schemeClr w14:val="tx1"/>
                  </w14:solidFill>
                </w14:textFill>
              </w:rPr>
              <w:t>（苏政发〔2020〕49号）文</w:t>
            </w:r>
            <w:r>
              <w:rPr>
                <w:rFonts w:hint="eastAsia" w:ascii="宋体" w:hAnsi="宋体" w:eastAsia="宋体" w:cs="宋体"/>
                <w:bCs/>
                <w:color w:val="000000" w:themeColor="text1"/>
                <w:sz w:val="24"/>
                <w:szCs w:val="24"/>
                <w14:textFill>
                  <w14:solidFill>
                    <w14:schemeClr w14:val="tx1"/>
                  </w14:solidFill>
                </w14:textFill>
              </w:rPr>
              <w:t>件中“（五）落实生态环境管控要求-严格落实生</w:t>
            </w:r>
            <w:r>
              <w:rPr>
                <w:rFonts w:hint="default" w:ascii="Times New Roman" w:hAnsi="Times New Roman" w:eastAsia="宋体" w:cs="Times New Roman"/>
                <w:bCs/>
                <w:color w:val="000000" w:themeColor="text1"/>
                <w:sz w:val="24"/>
                <w:szCs w:val="24"/>
                <w14:textFill>
                  <w14:solidFill>
                    <w14:schemeClr w14:val="tx1"/>
                  </w14:solidFill>
                </w14:textFill>
              </w:rPr>
              <w:t>态环境法律法规标准，国家、省和重点区域（流域）环境管理政策，准确把握区域发展战略和生态功能定位，建立完善并落实省域、重点区域（流域）、市域及各类环境管控单元的</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1+4+13+N</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生态环境分区管控体系，包括全省</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1</w:t>
            </w:r>
            <w:r>
              <w:rPr>
                <w:rFonts w:hint="eastAsia" w:ascii="宋体" w:hAnsi="宋体" w:eastAsia="宋体" w:cs="宋体"/>
                <w:bCs/>
                <w:color w:val="000000" w:themeColor="text1"/>
                <w:sz w:val="24"/>
                <w:szCs w:val="24"/>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个总体管控要求，长江流域、太湖流域、淮河流域、沿海地区等</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4</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个重点区域（流域）管控要求，</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13</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个设区市管控要求，以及全省</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N</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个（4365个）环境管控单元的生态环境准入清单。</w:t>
            </w:r>
          </w:p>
          <w:p w14:paraId="4C686A30">
            <w:pPr>
              <w:overflowPunct w:val="0"/>
              <w:adjustRightInd w:val="0"/>
              <w:snapToGrid w:val="0"/>
              <w:spacing w:line="360" w:lineRule="auto"/>
              <w:ind w:firstLine="468" w:firstLineChars="200"/>
              <w:jc w:val="left"/>
              <w:rPr>
                <w:rFonts w:hint="default" w:ascii="Times New Roman" w:hAnsi="Times New Roman" w:eastAsia="宋体" w:cs="Times New Roman"/>
                <w:bCs/>
                <w:color w:val="000000" w:themeColor="text1"/>
                <w:sz w:val="24"/>
                <w:szCs w:val="24"/>
                <w14:textFill>
                  <w14:solidFill>
                    <w14:schemeClr w14:val="tx1"/>
                  </w14:solidFill>
                </w14:textFill>
              </w:rPr>
            </w:pPr>
            <w:r>
              <w:rPr>
                <w:spacing w:val="-3"/>
              </w:rPr>
              <w:t>经</w:t>
            </w:r>
            <w:r>
              <w:rPr>
                <w:spacing w:val="-4"/>
              </w:rPr>
              <w:t>查询江苏省生态环境厅官网“江苏</w:t>
            </w:r>
            <w:r>
              <w:t xml:space="preserve"> 省生态环境分区管控综合服务”（网址：</w:t>
            </w:r>
            <w:r>
              <w:fldChar w:fldCharType="begin"/>
            </w:r>
            <w:r>
              <w:instrText xml:space="preserve"> HYPERLINK "http://ywxt.sthjt.jiangsu.gov.cn:8089/sxydOuter/#/Login" </w:instrText>
            </w:r>
            <w:r>
              <w:fldChar w:fldCharType="separate"/>
            </w:r>
            <w:r>
              <w:rPr>
                <w:rFonts w:ascii="Times New Roman" w:hAnsi="Times New Roman" w:eastAsia="Times New Roman" w:cs="Times New Roman"/>
              </w:rPr>
              <w:t>http</w:t>
            </w:r>
            <w:r>
              <w:rPr>
                <w:rFonts w:ascii="Times New Roman" w:hAnsi="Times New Roman" w:eastAsia="Times New Roman" w:cs="Times New Roman"/>
                <w:spacing w:val="-1"/>
              </w:rPr>
              <w:t>://ywxt.sthjt.jiangsu.gov.cn:8089/sxy</w:t>
            </w:r>
            <w:r>
              <w:rPr>
                <w:rFonts w:ascii="Times New Roman" w:hAnsi="Times New Roman" w:eastAsia="Times New Roman" w:cs="Times New Roman"/>
                <w:spacing w:val="-1"/>
              </w:rPr>
              <w:fldChar w:fldCharType="end"/>
            </w:r>
            <w:r>
              <w:rPr>
                <w:rFonts w:ascii="Times New Roman" w:hAnsi="Times New Roman" w:eastAsia="Times New Roman" w:cs="Times New Roman"/>
              </w:rPr>
              <w:t xml:space="preserve"> </w:t>
            </w:r>
            <w:r>
              <w:fldChar w:fldCharType="begin"/>
            </w:r>
            <w:r>
              <w:instrText xml:space="preserve"> HYPERLINK "http://ywxt.sthjt.jiangsu.gov.cn:8089/sxydOuter/#/Login" </w:instrText>
            </w:r>
            <w:r>
              <w:fldChar w:fldCharType="separate"/>
            </w:r>
            <w:r>
              <w:rPr>
                <w:rFonts w:ascii="Times New Roman" w:hAnsi="Times New Roman" w:eastAsia="Times New Roman" w:cs="Times New Roman"/>
                <w:spacing w:val="-3"/>
              </w:rPr>
              <w:t>dOuter/#/Login</w:t>
            </w:r>
            <w:r>
              <w:rPr>
                <w:rFonts w:ascii="Times New Roman" w:hAnsi="Times New Roman" w:eastAsia="Times New Roman" w:cs="Times New Roman"/>
                <w:spacing w:val="-3"/>
              </w:rPr>
              <w:fldChar w:fldCharType="end"/>
            </w:r>
            <w:r>
              <w:rPr>
                <w:spacing w:val="-3"/>
              </w:rPr>
              <w:t>）最新更新成果</w:t>
            </w:r>
            <w:r>
              <w:rPr>
                <w:rFonts w:hint="eastAsia"/>
                <w:spacing w:val="-3"/>
                <w:lang w:eastAsia="zh-CN"/>
              </w:rPr>
              <w:t>，</w:t>
            </w:r>
            <w:r>
              <w:rPr>
                <w:rFonts w:hint="default" w:ascii="Times New Roman" w:hAnsi="Times New Roman" w:eastAsia="宋体" w:cs="Times New Roman"/>
                <w:bCs/>
                <w:color w:val="000000" w:themeColor="text1"/>
                <w:sz w:val="24"/>
                <w:szCs w:val="24"/>
                <w14:textFill>
                  <w14:solidFill>
                    <w14:schemeClr w14:val="tx1"/>
                  </w14:solidFill>
                </w14:textFill>
              </w:rPr>
              <w:t>本项目位于</w:t>
            </w:r>
            <w:r>
              <w:rPr>
                <w:rFonts w:hint="eastAsia" w:cs="Times New Roman"/>
                <w:color w:val="000000" w:themeColor="text1"/>
                <w:sz w:val="24"/>
                <w:szCs w:val="24"/>
                <w:lang w:eastAsia="zh-CN"/>
                <w14:textFill>
                  <w14:solidFill>
                    <w14:schemeClr w14:val="tx1"/>
                  </w14:solidFill>
                </w14:textFill>
              </w:rPr>
              <w:t>苏州市吴江区黎里镇黎民北路758号</w:t>
            </w:r>
            <w:r>
              <w:rPr>
                <w:rFonts w:hint="default" w:ascii="Times New Roman" w:hAnsi="Times New Roman" w:eastAsia="宋体" w:cs="Times New Roman"/>
                <w:bCs/>
                <w:color w:val="000000" w:themeColor="text1"/>
                <w:sz w:val="24"/>
                <w:szCs w:val="24"/>
                <w14:textFill>
                  <w14:solidFill>
                    <w14:schemeClr w14:val="tx1"/>
                  </w14:solidFill>
                </w14:textFill>
              </w:rPr>
              <w:t>，在太湖流域</w:t>
            </w:r>
            <w:r>
              <w:rPr>
                <w:rFonts w:hint="eastAsia" w:cs="Times New Roman"/>
                <w:bCs/>
                <w:color w:val="000000" w:themeColor="text1"/>
                <w:sz w:val="24"/>
                <w:szCs w:val="24"/>
                <w:lang w:val="en-US" w:eastAsia="zh-CN"/>
                <w14:textFill>
                  <w14:solidFill>
                    <w14:schemeClr w14:val="tx1"/>
                  </w14:solidFill>
                </w14:textFill>
              </w:rPr>
              <w:t>三</w:t>
            </w:r>
            <w:r>
              <w:rPr>
                <w:rFonts w:hint="default" w:ascii="Times New Roman" w:hAnsi="Times New Roman" w:eastAsia="宋体" w:cs="Times New Roman"/>
                <w:bCs/>
                <w:color w:val="000000" w:themeColor="text1"/>
                <w:sz w:val="24"/>
                <w:szCs w:val="24"/>
                <w14:textFill>
                  <w14:solidFill>
                    <w14:schemeClr w14:val="tx1"/>
                  </w14:solidFill>
                </w14:textFill>
              </w:rPr>
              <w:t>级保护区，属于重点流域，对照文件附表3-1，本项目相符性分析具体见下表。</w:t>
            </w:r>
          </w:p>
          <w:p w14:paraId="33E2D787">
            <w:pPr>
              <w:snapToGrid w:val="0"/>
              <w:spacing w:line="240" w:lineRule="auto"/>
              <w:ind w:firstLine="0" w:firstLineChars="0"/>
              <w:jc w:val="center"/>
              <w:rPr>
                <w:color w:val="000000" w:themeColor="text1"/>
                <w14:textFill>
                  <w14:solidFill>
                    <w14:schemeClr w14:val="tx1"/>
                  </w14:solidFill>
                </w14:textFill>
              </w:rPr>
            </w:pPr>
            <w:r>
              <w:rPr>
                <w:rFonts w:hint="default" w:ascii="Times New Roman" w:hAnsi="Times New Roman" w:eastAsia="宋体" w:cs="Times New Roman"/>
                <w:b/>
                <w:bCs w:val="0"/>
                <w:color w:val="000000" w:themeColor="text1"/>
                <w:sz w:val="24"/>
                <w:szCs w:val="24"/>
                <w14:textFill>
                  <w14:solidFill>
                    <w14:schemeClr w14:val="tx1"/>
                  </w14:solidFill>
                </w14:textFill>
              </w:rPr>
              <w:t>表1-</w:t>
            </w:r>
            <w:r>
              <w:rPr>
                <w:rFonts w:hint="eastAsia" w:cs="Times New Roman"/>
                <w:b/>
                <w:bCs w:val="0"/>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bCs w:val="0"/>
                <w:color w:val="000000" w:themeColor="text1"/>
                <w:sz w:val="24"/>
                <w:szCs w:val="24"/>
                <w14:textFill>
                  <w14:solidFill>
                    <w14:schemeClr w14:val="tx1"/>
                  </w14:solidFill>
                </w14:textFill>
              </w:rPr>
              <w:t xml:space="preserve"> </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 xml:space="preserve"> </w:t>
            </w:r>
            <w:r>
              <w:rPr>
                <w:rFonts w:cs="Times New Roman"/>
                <w:b/>
                <w:bCs/>
                <w:color w:val="000000" w:themeColor="text1"/>
                <w14:textFill>
                  <w14:solidFill>
                    <w14:schemeClr w14:val="tx1"/>
                  </w14:solidFill>
                </w14:textFill>
              </w:rPr>
              <w:t>与《江苏省“三线一单”生态环境分区管控方案》、《江苏省2023年度生态环境分区管控动态更新成果公告》的相符</w:t>
            </w:r>
            <w:r>
              <w:rPr>
                <w:rFonts w:hint="eastAsia"/>
                <w:b/>
                <w:bCs/>
                <w:color w:val="000000" w:themeColor="text1"/>
                <w14:textFill>
                  <w14:solidFill>
                    <w14:schemeClr w14:val="tx1"/>
                  </w14:solidFill>
                </w14:textFill>
              </w:rPr>
              <w:t>性分析</w:t>
            </w:r>
          </w:p>
          <w:tbl>
            <w:tblPr>
              <w:tblStyle w:val="20"/>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13"/>
              <w:gridCol w:w="4408"/>
              <w:gridCol w:w="2103"/>
            </w:tblGrid>
            <w:tr w14:paraId="44419F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3"/>
                  <w:tcBorders>
                    <w:tl2br w:val="nil"/>
                    <w:tr2bl w:val="nil"/>
                  </w:tcBorders>
                  <w:vAlign w:val="center"/>
                </w:tcPr>
                <w:p w14:paraId="7EDC5CD0">
                  <w:pPr>
                    <w:autoSpaceDE w:val="0"/>
                    <w:autoSpaceDN w:val="0"/>
                    <w:snapToGrid w:val="0"/>
                    <w:spacing w:line="240" w:lineRule="auto"/>
                    <w:ind w:firstLine="0" w:firstLineChars="0"/>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江苏省省域生态环境管控要求</w:t>
                  </w:r>
                </w:p>
              </w:tc>
            </w:tr>
            <w:tr w14:paraId="2A661B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5" w:type="pct"/>
                  <w:tcBorders>
                    <w:tl2br w:val="nil"/>
                    <w:tr2bl w:val="nil"/>
                  </w:tcBorders>
                  <w:vAlign w:val="center"/>
                </w:tcPr>
                <w:p w14:paraId="764EB052">
                  <w:pPr>
                    <w:autoSpaceDE w:val="0"/>
                    <w:autoSpaceDN w:val="0"/>
                    <w:snapToGrid w:val="0"/>
                    <w:spacing w:line="240" w:lineRule="auto"/>
                    <w:ind w:firstLine="0" w:firstLineChars="0"/>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管控类别</w:t>
                  </w:r>
                </w:p>
              </w:tc>
              <w:tc>
                <w:tcPr>
                  <w:tcW w:w="3138" w:type="pct"/>
                  <w:tcBorders>
                    <w:tl2br w:val="nil"/>
                    <w:tr2bl w:val="nil"/>
                  </w:tcBorders>
                  <w:vAlign w:val="center"/>
                </w:tcPr>
                <w:p w14:paraId="6ECE9D07">
                  <w:pPr>
                    <w:autoSpaceDE w:val="0"/>
                    <w:autoSpaceDN w:val="0"/>
                    <w:snapToGrid w:val="0"/>
                    <w:spacing w:line="240" w:lineRule="auto"/>
                    <w:ind w:firstLine="0" w:firstLineChars="0"/>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重点管控</w:t>
                  </w:r>
                </w:p>
              </w:tc>
              <w:tc>
                <w:tcPr>
                  <w:tcW w:w="1496" w:type="pct"/>
                  <w:tcBorders>
                    <w:tl2br w:val="nil"/>
                    <w:tr2bl w:val="nil"/>
                  </w:tcBorders>
                  <w:vAlign w:val="center"/>
                </w:tcPr>
                <w:p w14:paraId="3D4355AD">
                  <w:pPr>
                    <w:autoSpaceDE w:val="0"/>
                    <w:autoSpaceDN w:val="0"/>
                    <w:snapToGrid w:val="0"/>
                    <w:spacing w:line="240" w:lineRule="auto"/>
                    <w:ind w:firstLine="0" w:firstLineChars="0"/>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相符性分析</w:t>
                  </w:r>
                </w:p>
              </w:tc>
            </w:tr>
            <w:tr w14:paraId="5BA571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5" w:type="pct"/>
                  <w:vMerge w:val="restart"/>
                  <w:tcBorders>
                    <w:tl2br w:val="nil"/>
                    <w:tr2bl w:val="nil"/>
                  </w:tcBorders>
                  <w:vAlign w:val="center"/>
                </w:tcPr>
                <w:p w14:paraId="13342802">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空间布局约束</w:t>
                  </w:r>
                </w:p>
              </w:tc>
              <w:tc>
                <w:tcPr>
                  <w:tcW w:w="3138" w:type="pct"/>
                  <w:tcBorders>
                    <w:tl2br w:val="nil"/>
                    <w:tr2bl w:val="nil"/>
                  </w:tcBorders>
                  <w:vAlign w:val="center"/>
                </w:tcPr>
                <w:p w14:paraId="7E7D85AF">
                  <w:pPr>
                    <w:snapToGrid w:val="0"/>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 xml:space="preserve">1．按照《自然资源部 生态环境部 国家林业和草原局关于加强生态保护红线管理的通知（试行）》（自然资发〔2022〕142号）、《省政府关于印发江苏省生态空间管控区域规划的通知》（苏政发〔2020〕1号）、《关于进一步加强生 </w:t>
                  </w:r>
                </w:p>
                <w:p w14:paraId="640DE62F">
                  <w:pPr>
                    <w:snapToGrid w:val="0"/>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态保护红线监督管理的通知》（苏自然函（2023）880号）、《江苏省国土空间规划（2021—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tc>
              <w:tc>
                <w:tcPr>
                  <w:tcW w:w="1496" w:type="pct"/>
                  <w:tcBorders>
                    <w:tl2br w:val="nil"/>
                    <w:tr2bl w:val="nil"/>
                  </w:tcBorders>
                  <w:vAlign w:val="center"/>
                </w:tcPr>
                <w:p w14:paraId="7E071FBF">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项目不在《省政府关于印发江苏省生态空间管控区域规划的通知》（苏政发〔2020〕1号）、《省政府关于印发江苏省国家级生态保护红线规划的通知》（苏政发〔2018〕74号）内，本项目选址符合生态红线保护规划要求。</w:t>
                  </w:r>
                </w:p>
              </w:tc>
            </w:tr>
            <w:tr w14:paraId="235817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5" w:type="pct"/>
                  <w:vMerge w:val="continue"/>
                  <w:tcBorders>
                    <w:tl2br w:val="nil"/>
                    <w:tr2bl w:val="nil"/>
                  </w:tcBorders>
                  <w:vAlign w:val="center"/>
                </w:tcPr>
                <w:p w14:paraId="2DE3A106">
                  <w:pPr>
                    <w:autoSpaceDE w:val="0"/>
                    <w:autoSpaceDN w:val="0"/>
                    <w:snapToGrid w:val="0"/>
                    <w:spacing w:line="240" w:lineRule="auto"/>
                    <w:ind w:firstLine="0" w:firstLineChars="0"/>
                    <w:jc w:val="center"/>
                    <w:rPr>
                      <w:b/>
                      <w:bCs/>
                      <w:color w:val="000000" w:themeColor="text1"/>
                      <w:sz w:val="21"/>
                      <w14:textFill>
                        <w14:solidFill>
                          <w14:schemeClr w14:val="tx1"/>
                        </w14:solidFill>
                      </w14:textFill>
                    </w:rPr>
                  </w:pPr>
                </w:p>
              </w:tc>
              <w:tc>
                <w:tcPr>
                  <w:tcW w:w="3138" w:type="pct"/>
                  <w:tcBorders>
                    <w:tl2br w:val="nil"/>
                    <w:tr2bl w:val="nil"/>
                  </w:tcBorders>
                  <w:vAlign w:val="center"/>
                </w:tcPr>
                <w:p w14:paraId="300242BC">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牢牢把握推动长江经济带发展“共抓大保护，不搞大开发”战略导向，对省域范围内需要重点保护的岸线、河段和区域实行严格管控，管住控好排放量大、耗能高、产能过剩的产业，推动长江经济带高质量发展。</w:t>
                  </w:r>
                </w:p>
              </w:tc>
              <w:tc>
                <w:tcPr>
                  <w:tcW w:w="1496" w:type="pct"/>
                  <w:tcBorders>
                    <w:tl2br w:val="nil"/>
                    <w:tr2bl w:val="nil"/>
                  </w:tcBorders>
                  <w:vAlign w:val="center"/>
                </w:tcPr>
                <w:p w14:paraId="2CBA64A5">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本项目不属于排放量大、耗能高、产能过剩的产业，符合文件要求。</w:t>
                  </w:r>
                </w:p>
              </w:tc>
            </w:tr>
            <w:tr w14:paraId="5049F4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56" w:hRule="atLeast"/>
                <w:jc w:val="center"/>
              </w:trPr>
              <w:tc>
                <w:tcPr>
                  <w:tcW w:w="365" w:type="pct"/>
                  <w:vMerge w:val="continue"/>
                  <w:tcBorders>
                    <w:tl2br w:val="nil"/>
                    <w:tr2bl w:val="nil"/>
                  </w:tcBorders>
                  <w:vAlign w:val="center"/>
                </w:tcPr>
                <w:p w14:paraId="02B23C01">
                  <w:pPr>
                    <w:autoSpaceDE w:val="0"/>
                    <w:autoSpaceDN w:val="0"/>
                    <w:snapToGrid w:val="0"/>
                    <w:spacing w:line="240" w:lineRule="auto"/>
                    <w:ind w:firstLine="0" w:firstLineChars="0"/>
                    <w:jc w:val="center"/>
                    <w:rPr>
                      <w:b/>
                      <w:bCs/>
                      <w:color w:val="000000" w:themeColor="text1"/>
                      <w:sz w:val="21"/>
                      <w14:textFill>
                        <w14:solidFill>
                          <w14:schemeClr w14:val="tx1"/>
                        </w14:solidFill>
                      </w14:textFill>
                    </w:rPr>
                  </w:pPr>
                </w:p>
              </w:tc>
              <w:tc>
                <w:tcPr>
                  <w:tcW w:w="3138" w:type="pct"/>
                  <w:tcBorders>
                    <w:tl2br w:val="nil"/>
                    <w:tr2bl w:val="nil"/>
                  </w:tcBorders>
                  <w:vAlign w:val="center"/>
                </w:tcPr>
                <w:p w14:paraId="58706127">
                  <w:pPr>
                    <w:snapToGrid w:val="0"/>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3.大幅压减沿长江干支流两侧1公里范围内、环境敏感区域、城镇人口密集区、化工园区外和规模以下化工生产企业，着力破解“重化围江”突出问题，高起点同步推进沿江地区战略性转型和沿海地区战略性布局。</w:t>
                  </w:r>
                </w:p>
              </w:tc>
              <w:tc>
                <w:tcPr>
                  <w:tcW w:w="1496" w:type="pct"/>
                  <w:tcBorders>
                    <w:tl2br w:val="nil"/>
                    <w:tr2bl w:val="nil"/>
                  </w:tcBorders>
                  <w:vAlign w:val="center"/>
                </w:tcPr>
                <w:p w14:paraId="6426B7BC">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本项目不属于化工生产企业，符合文件要求。</w:t>
                  </w:r>
                </w:p>
              </w:tc>
            </w:tr>
            <w:tr w14:paraId="7EB55D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5" w:type="pct"/>
                  <w:vMerge w:val="continue"/>
                  <w:tcBorders>
                    <w:tl2br w:val="nil"/>
                    <w:tr2bl w:val="nil"/>
                  </w:tcBorders>
                  <w:vAlign w:val="center"/>
                </w:tcPr>
                <w:p w14:paraId="60B2BEEA">
                  <w:pPr>
                    <w:autoSpaceDE w:val="0"/>
                    <w:autoSpaceDN w:val="0"/>
                    <w:snapToGrid w:val="0"/>
                    <w:spacing w:line="240" w:lineRule="auto"/>
                    <w:ind w:firstLine="0" w:firstLineChars="0"/>
                    <w:jc w:val="center"/>
                    <w:rPr>
                      <w:b/>
                      <w:bCs/>
                      <w:color w:val="000000" w:themeColor="text1"/>
                      <w:sz w:val="21"/>
                      <w14:textFill>
                        <w14:solidFill>
                          <w14:schemeClr w14:val="tx1"/>
                        </w14:solidFill>
                      </w14:textFill>
                    </w:rPr>
                  </w:pPr>
                </w:p>
              </w:tc>
              <w:tc>
                <w:tcPr>
                  <w:tcW w:w="3138" w:type="pct"/>
                  <w:tcBorders>
                    <w:tl2br w:val="nil"/>
                    <w:tr2bl w:val="nil"/>
                  </w:tcBorders>
                  <w:vAlign w:val="center"/>
                </w:tcPr>
                <w:p w14:paraId="397B6F86">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tc>
              <w:tc>
                <w:tcPr>
                  <w:tcW w:w="1496" w:type="pct"/>
                  <w:tcBorders>
                    <w:tl2br w:val="nil"/>
                    <w:tr2bl w:val="nil"/>
                  </w:tcBorders>
                  <w:vAlign w:val="center"/>
                </w:tcPr>
                <w:p w14:paraId="1FDEFC34">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本项目符合文件要求。</w:t>
                  </w:r>
                </w:p>
              </w:tc>
            </w:tr>
            <w:tr w14:paraId="374BAB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5" w:type="pct"/>
                  <w:vMerge w:val="continue"/>
                  <w:tcBorders>
                    <w:tl2br w:val="nil"/>
                    <w:tr2bl w:val="nil"/>
                  </w:tcBorders>
                  <w:vAlign w:val="center"/>
                </w:tcPr>
                <w:p w14:paraId="454F89E8">
                  <w:pPr>
                    <w:autoSpaceDE w:val="0"/>
                    <w:autoSpaceDN w:val="0"/>
                    <w:snapToGrid w:val="0"/>
                    <w:spacing w:line="240" w:lineRule="auto"/>
                    <w:ind w:firstLine="0" w:firstLineChars="0"/>
                    <w:jc w:val="center"/>
                    <w:rPr>
                      <w:b/>
                      <w:bCs/>
                      <w:color w:val="000000" w:themeColor="text1"/>
                      <w:sz w:val="21"/>
                      <w14:textFill>
                        <w14:solidFill>
                          <w14:schemeClr w14:val="tx1"/>
                        </w14:solidFill>
                      </w14:textFill>
                    </w:rPr>
                  </w:pPr>
                </w:p>
              </w:tc>
              <w:tc>
                <w:tcPr>
                  <w:tcW w:w="3138" w:type="pct"/>
                  <w:tcBorders>
                    <w:tl2br w:val="nil"/>
                    <w:tr2bl w:val="nil"/>
                  </w:tcBorders>
                  <w:vAlign w:val="center"/>
                </w:tcPr>
                <w:p w14:paraId="0F758D41">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1496" w:type="pct"/>
                  <w:tcBorders>
                    <w:tl2br w:val="nil"/>
                    <w:tr2bl w:val="nil"/>
                  </w:tcBorders>
                  <w:vAlign w:val="center"/>
                </w:tcPr>
                <w:p w14:paraId="3C377A70">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本项目不涉及生态保护红线和相关法定保护区，符合文件要求。</w:t>
                  </w:r>
                </w:p>
              </w:tc>
            </w:tr>
            <w:tr w14:paraId="51DEAE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5" w:type="pct"/>
                  <w:tcBorders>
                    <w:tl2br w:val="nil"/>
                    <w:tr2bl w:val="nil"/>
                  </w:tcBorders>
                  <w:vAlign w:val="center"/>
                </w:tcPr>
                <w:p w14:paraId="7ADB724A">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污染物排放管控</w:t>
                  </w:r>
                </w:p>
              </w:tc>
              <w:tc>
                <w:tcPr>
                  <w:tcW w:w="3138" w:type="pct"/>
                  <w:tcBorders>
                    <w:tl2br w:val="nil"/>
                    <w:tr2bl w:val="nil"/>
                  </w:tcBorders>
                  <w:vAlign w:val="center"/>
                </w:tcPr>
                <w:p w14:paraId="6ADA8E15">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 xml:space="preserve">1．坚持生态环境质量只能更好、不能变坏，实施污染物总量控制，以环境容量定产业、定项目、定规模，确保开发建设行为不突破生态环境承载力。 </w:t>
                  </w:r>
                </w:p>
                <w:p w14:paraId="79058188">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2025年，主要污染物排放减排完成国家下达任务，单位工业增加值二氧化碳排放量下降20%，主要高耗能行业单位产品二氧化碳排放达到世界先进水平。实施氮氧化物（NOx）和VOCs协同减排，推进多污染物和关联区域连防联控。</w:t>
                  </w:r>
                </w:p>
              </w:tc>
              <w:tc>
                <w:tcPr>
                  <w:tcW w:w="1496" w:type="pct"/>
                  <w:tcBorders>
                    <w:tl2br w:val="nil"/>
                    <w:tr2bl w:val="nil"/>
                  </w:tcBorders>
                  <w:vAlign w:val="center"/>
                </w:tcPr>
                <w:p w14:paraId="5C3BF223">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本项目</w:t>
                  </w:r>
                  <w:r>
                    <w:rPr>
                      <w:rFonts w:hint="eastAsia"/>
                      <w:color w:val="000000" w:themeColor="text1"/>
                      <w:sz w:val="21"/>
                      <w:lang w:val="en-US" w:eastAsia="zh-CN"/>
                      <w14:textFill>
                        <w14:solidFill>
                          <w14:schemeClr w14:val="tx1"/>
                        </w14:solidFill>
                      </w14:textFill>
                    </w:rPr>
                    <w:t>不新增</w:t>
                  </w:r>
                  <w:r>
                    <w:rPr>
                      <w:rFonts w:hint="eastAsia"/>
                      <w:color w:val="000000" w:themeColor="text1"/>
                      <w:sz w:val="21"/>
                      <w14:textFill>
                        <w14:solidFill>
                          <w14:schemeClr w14:val="tx1"/>
                        </w14:solidFill>
                      </w14:textFill>
                    </w:rPr>
                    <w:t>水污染物</w:t>
                  </w:r>
                  <w:r>
                    <w:rPr>
                      <w:rFonts w:hint="eastAsia"/>
                      <w:color w:val="000000" w:themeColor="text1"/>
                      <w:sz w:val="21"/>
                      <w:lang w:eastAsia="zh-CN"/>
                      <w14:textFill>
                        <w14:solidFill>
                          <w14:schemeClr w14:val="tx1"/>
                        </w14:solidFill>
                      </w14:textFill>
                    </w:rPr>
                    <w:t>，</w:t>
                  </w:r>
                  <w:r>
                    <w:rPr>
                      <w:rFonts w:hint="eastAsia"/>
                      <w:color w:val="000000" w:themeColor="text1"/>
                      <w:sz w:val="21"/>
                      <w:lang w:val="en-US" w:eastAsia="zh-CN"/>
                      <w14:textFill>
                        <w14:solidFill>
                          <w14:schemeClr w14:val="tx1"/>
                        </w14:solidFill>
                      </w14:textFill>
                    </w:rPr>
                    <w:t>现有项目</w:t>
                  </w:r>
                  <w:r>
                    <w:rPr>
                      <w:rFonts w:hint="eastAsia"/>
                      <w:color w:val="000000" w:themeColor="text1"/>
                      <w:sz w:val="21"/>
                      <w14:textFill>
                        <w14:solidFill>
                          <w14:schemeClr w14:val="tx1"/>
                        </w14:solidFill>
                      </w14:textFill>
                    </w:rPr>
                    <w:t>水污染物纳入苏州市汾湖西部污水处理有限公司总量额度范围内；大气污染物在</w:t>
                  </w:r>
                  <w:r>
                    <w:rPr>
                      <w:rFonts w:hint="eastAsia" w:ascii="宋体" w:hAnsi="宋体" w:eastAsia="宋体" w:cs="宋体"/>
                      <w:b w:val="0"/>
                      <w:bCs/>
                      <w:color w:val="000000" w:themeColor="text1"/>
                      <w:sz w:val="21"/>
                      <w:szCs w:val="21"/>
                      <w:highlight w:val="none"/>
                      <w14:textFill>
                        <w14:solidFill>
                          <w14:schemeClr w14:val="tx1"/>
                        </w14:solidFill>
                      </w14:textFill>
                    </w:rPr>
                    <w:t>吴江区</w:t>
                  </w:r>
                  <w:r>
                    <w:rPr>
                      <w:rFonts w:hint="eastAsia"/>
                      <w:color w:val="000000" w:themeColor="text1"/>
                      <w:sz w:val="21"/>
                      <w14:textFill>
                        <w14:solidFill>
                          <w14:schemeClr w14:val="tx1"/>
                        </w14:solidFill>
                      </w14:textFill>
                    </w:rPr>
                    <w:t>范围内平衡；固体废弃物得到妥善处理。</w:t>
                  </w:r>
                </w:p>
              </w:tc>
            </w:tr>
            <w:tr w14:paraId="73B0D8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5" w:type="pct"/>
                  <w:vMerge w:val="restart"/>
                  <w:tcBorders>
                    <w:tl2br w:val="nil"/>
                    <w:tr2bl w:val="nil"/>
                  </w:tcBorders>
                  <w:vAlign w:val="center"/>
                </w:tcPr>
                <w:p w14:paraId="6A775BDA">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环境风险防控</w:t>
                  </w:r>
                </w:p>
              </w:tc>
              <w:tc>
                <w:tcPr>
                  <w:tcW w:w="3138" w:type="pct"/>
                  <w:tcBorders>
                    <w:tl2br w:val="nil"/>
                    <w:tr2bl w:val="nil"/>
                  </w:tcBorders>
                  <w:vAlign w:val="center"/>
                </w:tcPr>
                <w:p w14:paraId="53CA42CB">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1.强化饮用水水源环境风险管控。县级以上城市全部建成应急水源或双源供水。</w:t>
                  </w:r>
                </w:p>
              </w:tc>
              <w:tc>
                <w:tcPr>
                  <w:tcW w:w="1496" w:type="pct"/>
                  <w:vMerge w:val="restart"/>
                  <w:tcBorders>
                    <w:tl2br w:val="nil"/>
                    <w:tr2bl w:val="nil"/>
                  </w:tcBorders>
                  <w:vAlign w:val="center"/>
                </w:tcPr>
                <w:p w14:paraId="6AC87032">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本项目不在饮用水水源地范围内，符合文件要求；本项目不属于化工行业；本项目危险废物由企业分类收集后暂存于危废暂存间内，交由有资质单位进行处理处置。本项目建成投入运行前会进行应急预案编制工作。</w:t>
                  </w:r>
                </w:p>
              </w:tc>
            </w:tr>
            <w:tr w14:paraId="5C122A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5" w:type="pct"/>
                  <w:vMerge w:val="continue"/>
                  <w:tcBorders>
                    <w:tl2br w:val="nil"/>
                    <w:tr2bl w:val="nil"/>
                  </w:tcBorders>
                  <w:vAlign w:val="center"/>
                </w:tcPr>
                <w:p w14:paraId="10F68A4E">
                  <w:pPr>
                    <w:autoSpaceDE w:val="0"/>
                    <w:autoSpaceDN w:val="0"/>
                    <w:snapToGrid w:val="0"/>
                    <w:spacing w:line="240" w:lineRule="auto"/>
                    <w:ind w:firstLine="0" w:firstLineChars="0"/>
                    <w:jc w:val="center"/>
                    <w:rPr>
                      <w:b/>
                      <w:bCs/>
                      <w:color w:val="000000" w:themeColor="text1"/>
                      <w:sz w:val="21"/>
                      <w14:textFill>
                        <w14:solidFill>
                          <w14:schemeClr w14:val="tx1"/>
                        </w14:solidFill>
                      </w14:textFill>
                    </w:rPr>
                  </w:pPr>
                </w:p>
              </w:tc>
              <w:tc>
                <w:tcPr>
                  <w:tcW w:w="3138" w:type="pct"/>
                  <w:tcBorders>
                    <w:tl2br w:val="nil"/>
                    <w:tr2bl w:val="nil"/>
                  </w:tcBorders>
                  <w:vAlign w:val="center"/>
                </w:tcPr>
                <w:p w14:paraId="5A2BB7A6">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tc>
              <w:tc>
                <w:tcPr>
                  <w:tcW w:w="1496" w:type="pct"/>
                  <w:vMerge w:val="continue"/>
                  <w:tcBorders>
                    <w:tl2br w:val="nil"/>
                    <w:tr2bl w:val="nil"/>
                  </w:tcBorders>
                  <w:vAlign w:val="center"/>
                </w:tcPr>
                <w:p w14:paraId="1FE3BADC">
                  <w:pPr>
                    <w:autoSpaceDE w:val="0"/>
                    <w:autoSpaceDN w:val="0"/>
                    <w:snapToGrid w:val="0"/>
                    <w:spacing w:line="240" w:lineRule="auto"/>
                    <w:ind w:firstLine="0" w:firstLineChars="0"/>
                    <w:jc w:val="center"/>
                    <w:rPr>
                      <w:b/>
                      <w:bCs/>
                      <w:color w:val="000000" w:themeColor="text1"/>
                      <w:sz w:val="21"/>
                      <w14:textFill>
                        <w14:solidFill>
                          <w14:schemeClr w14:val="tx1"/>
                        </w14:solidFill>
                      </w14:textFill>
                    </w:rPr>
                  </w:pPr>
                </w:p>
              </w:tc>
            </w:tr>
            <w:tr w14:paraId="3172A2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5" w:type="pct"/>
                  <w:vMerge w:val="continue"/>
                  <w:tcBorders>
                    <w:tl2br w:val="nil"/>
                    <w:tr2bl w:val="nil"/>
                  </w:tcBorders>
                  <w:vAlign w:val="center"/>
                </w:tcPr>
                <w:p w14:paraId="7C02A0DD">
                  <w:pPr>
                    <w:autoSpaceDE w:val="0"/>
                    <w:autoSpaceDN w:val="0"/>
                    <w:snapToGrid w:val="0"/>
                    <w:spacing w:line="240" w:lineRule="auto"/>
                    <w:ind w:firstLine="0" w:firstLineChars="0"/>
                    <w:jc w:val="center"/>
                    <w:rPr>
                      <w:b/>
                      <w:bCs/>
                      <w:color w:val="000000" w:themeColor="text1"/>
                      <w:sz w:val="21"/>
                      <w14:textFill>
                        <w14:solidFill>
                          <w14:schemeClr w14:val="tx1"/>
                        </w14:solidFill>
                      </w14:textFill>
                    </w:rPr>
                  </w:pPr>
                </w:p>
              </w:tc>
              <w:tc>
                <w:tcPr>
                  <w:tcW w:w="3138" w:type="pct"/>
                  <w:tcBorders>
                    <w:tl2br w:val="nil"/>
                    <w:tr2bl w:val="nil"/>
                  </w:tcBorders>
                  <w:vAlign w:val="center"/>
                </w:tcPr>
                <w:p w14:paraId="14107285">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3.强化环境事故应急管理。深化跨部门、跨区域环境应急协调联动，分区域建立环境应急物资储备库。各级工业园区（集聚区）和企业的环境应急装备和储备物资应纳入储备体系。</w:t>
                  </w:r>
                </w:p>
              </w:tc>
              <w:tc>
                <w:tcPr>
                  <w:tcW w:w="1496" w:type="pct"/>
                  <w:vMerge w:val="continue"/>
                  <w:tcBorders>
                    <w:tl2br w:val="nil"/>
                    <w:tr2bl w:val="nil"/>
                  </w:tcBorders>
                  <w:vAlign w:val="center"/>
                </w:tcPr>
                <w:p w14:paraId="3645D99E">
                  <w:pPr>
                    <w:autoSpaceDE w:val="0"/>
                    <w:autoSpaceDN w:val="0"/>
                    <w:snapToGrid w:val="0"/>
                    <w:spacing w:line="240" w:lineRule="auto"/>
                    <w:ind w:firstLine="0" w:firstLineChars="0"/>
                    <w:jc w:val="center"/>
                    <w:rPr>
                      <w:b/>
                      <w:bCs/>
                      <w:color w:val="000000" w:themeColor="text1"/>
                      <w:sz w:val="21"/>
                      <w14:textFill>
                        <w14:solidFill>
                          <w14:schemeClr w14:val="tx1"/>
                        </w14:solidFill>
                      </w14:textFill>
                    </w:rPr>
                  </w:pPr>
                </w:p>
              </w:tc>
            </w:tr>
            <w:tr w14:paraId="5470F0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5" w:type="pct"/>
                  <w:vMerge w:val="continue"/>
                  <w:tcBorders>
                    <w:tl2br w:val="nil"/>
                    <w:tr2bl w:val="nil"/>
                  </w:tcBorders>
                  <w:vAlign w:val="center"/>
                </w:tcPr>
                <w:p w14:paraId="173E455D">
                  <w:pPr>
                    <w:autoSpaceDE w:val="0"/>
                    <w:autoSpaceDN w:val="0"/>
                    <w:snapToGrid w:val="0"/>
                    <w:spacing w:line="240" w:lineRule="auto"/>
                    <w:ind w:firstLine="0" w:firstLineChars="0"/>
                    <w:jc w:val="center"/>
                    <w:rPr>
                      <w:b/>
                      <w:bCs/>
                      <w:color w:val="000000" w:themeColor="text1"/>
                      <w:sz w:val="21"/>
                      <w14:textFill>
                        <w14:solidFill>
                          <w14:schemeClr w14:val="tx1"/>
                        </w14:solidFill>
                      </w14:textFill>
                    </w:rPr>
                  </w:pPr>
                </w:p>
              </w:tc>
              <w:tc>
                <w:tcPr>
                  <w:tcW w:w="3138" w:type="pct"/>
                  <w:tcBorders>
                    <w:tl2br w:val="nil"/>
                    <w:tr2bl w:val="nil"/>
                  </w:tcBorders>
                  <w:vAlign w:val="center"/>
                </w:tcPr>
                <w:p w14:paraId="0A9C04E0">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496" w:type="pct"/>
                  <w:vMerge w:val="continue"/>
                  <w:tcBorders>
                    <w:tl2br w:val="nil"/>
                    <w:tr2bl w:val="nil"/>
                  </w:tcBorders>
                  <w:vAlign w:val="center"/>
                </w:tcPr>
                <w:p w14:paraId="3588F422">
                  <w:pPr>
                    <w:autoSpaceDE w:val="0"/>
                    <w:autoSpaceDN w:val="0"/>
                    <w:snapToGrid w:val="0"/>
                    <w:spacing w:line="240" w:lineRule="auto"/>
                    <w:ind w:firstLine="0" w:firstLineChars="0"/>
                    <w:jc w:val="center"/>
                    <w:rPr>
                      <w:b/>
                      <w:bCs/>
                      <w:color w:val="000000" w:themeColor="text1"/>
                      <w:sz w:val="21"/>
                      <w14:textFill>
                        <w14:solidFill>
                          <w14:schemeClr w14:val="tx1"/>
                        </w14:solidFill>
                      </w14:textFill>
                    </w:rPr>
                  </w:pPr>
                </w:p>
              </w:tc>
            </w:tr>
            <w:tr w14:paraId="7D5CDF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5" w:type="pct"/>
                  <w:vMerge w:val="restart"/>
                  <w:tcBorders>
                    <w:tl2br w:val="nil"/>
                    <w:tr2bl w:val="nil"/>
                  </w:tcBorders>
                  <w:vAlign w:val="center"/>
                </w:tcPr>
                <w:p w14:paraId="2EFD005F">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资源利用效率要求</w:t>
                  </w:r>
                </w:p>
              </w:tc>
              <w:tc>
                <w:tcPr>
                  <w:tcW w:w="3138" w:type="pct"/>
                  <w:tcBorders>
                    <w:tl2br w:val="nil"/>
                    <w:tr2bl w:val="nil"/>
                  </w:tcBorders>
                  <w:vAlign w:val="center"/>
                </w:tcPr>
                <w:p w14:paraId="5CD9B228">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1.水资源利用总量及效率要求：到2025年，全省用水总量控制在525.9亿立方米以内，万元地区生产总值用水量、万元工业增加值用水量下降完成国家下达目标，农田灌溉水有效利用系数提高到0.625。</w:t>
                  </w:r>
                </w:p>
              </w:tc>
              <w:tc>
                <w:tcPr>
                  <w:tcW w:w="1496" w:type="pct"/>
                  <w:tcBorders>
                    <w:tl2br w:val="nil"/>
                    <w:tr2bl w:val="nil"/>
                  </w:tcBorders>
                  <w:vAlign w:val="center"/>
                </w:tcPr>
                <w:p w14:paraId="71D8018E">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本项目不属于高耗水行业。</w:t>
                  </w:r>
                </w:p>
              </w:tc>
            </w:tr>
            <w:tr w14:paraId="7FDCEB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5" w:type="pct"/>
                  <w:vMerge w:val="continue"/>
                  <w:tcBorders>
                    <w:tl2br w:val="nil"/>
                    <w:tr2bl w:val="nil"/>
                  </w:tcBorders>
                  <w:vAlign w:val="center"/>
                </w:tcPr>
                <w:p w14:paraId="5CBC3297">
                  <w:pPr>
                    <w:autoSpaceDE w:val="0"/>
                    <w:autoSpaceDN w:val="0"/>
                    <w:snapToGrid w:val="0"/>
                    <w:spacing w:line="240" w:lineRule="auto"/>
                    <w:ind w:firstLine="0" w:firstLineChars="0"/>
                    <w:jc w:val="center"/>
                    <w:rPr>
                      <w:b/>
                      <w:bCs/>
                      <w:color w:val="000000" w:themeColor="text1"/>
                      <w:sz w:val="21"/>
                      <w14:textFill>
                        <w14:solidFill>
                          <w14:schemeClr w14:val="tx1"/>
                        </w14:solidFill>
                      </w14:textFill>
                    </w:rPr>
                  </w:pPr>
                </w:p>
              </w:tc>
              <w:tc>
                <w:tcPr>
                  <w:tcW w:w="3138" w:type="pct"/>
                  <w:tcBorders>
                    <w:tl2br w:val="nil"/>
                    <w:tr2bl w:val="nil"/>
                  </w:tcBorders>
                  <w:vAlign w:val="center"/>
                </w:tcPr>
                <w:p w14:paraId="1671FA8E">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2.土地资源总量要求：到2025年，江苏省耕地保有量不低于5977万亩，其中永久基本农田保护面积不低于5344万亩。</w:t>
                  </w:r>
                </w:p>
              </w:tc>
              <w:tc>
                <w:tcPr>
                  <w:tcW w:w="1496" w:type="pct"/>
                  <w:tcBorders>
                    <w:tl2br w:val="nil"/>
                    <w:tr2bl w:val="nil"/>
                  </w:tcBorders>
                  <w:vAlign w:val="center"/>
                </w:tcPr>
                <w:p w14:paraId="6FDD3165">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本项目选址处为工业用地。本项目在工业厂房内进行设备购置、生产，符合用地性质要求。</w:t>
                  </w:r>
                </w:p>
              </w:tc>
            </w:tr>
            <w:tr w14:paraId="65EC78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5" w:type="pct"/>
                  <w:vMerge w:val="continue"/>
                  <w:tcBorders>
                    <w:tl2br w:val="nil"/>
                    <w:tr2bl w:val="nil"/>
                  </w:tcBorders>
                  <w:vAlign w:val="center"/>
                </w:tcPr>
                <w:p w14:paraId="1787B829">
                  <w:pPr>
                    <w:autoSpaceDE w:val="0"/>
                    <w:autoSpaceDN w:val="0"/>
                    <w:snapToGrid w:val="0"/>
                    <w:spacing w:line="240" w:lineRule="auto"/>
                    <w:ind w:firstLine="0" w:firstLineChars="0"/>
                    <w:jc w:val="center"/>
                    <w:rPr>
                      <w:b/>
                      <w:bCs/>
                      <w:color w:val="000000" w:themeColor="text1"/>
                      <w:sz w:val="21"/>
                      <w14:textFill>
                        <w14:solidFill>
                          <w14:schemeClr w14:val="tx1"/>
                        </w14:solidFill>
                      </w14:textFill>
                    </w:rPr>
                  </w:pPr>
                </w:p>
              </w:tc>
              <w:tc>
                <w:tcPr>
                  <w:tcW w:w="3138" w:type="pct"/>
                  <w:tcBorders>
                    <w:tl2br w:val="nil"/>
                    <w:tr2bl w:val="nil"/>
                  </w:tcBorders>
                  <w:vAlign w:val="center"/>
                </w:tcPr>
                <w:p w14:paraId="21DA038F">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3.禁燃区要求：在禁燃区内，禁止销售、燃用高污染燃料；禁止新建、扩建燃用高污染燃料的设施，已建成的，应当在城市人民政府规定的期限内改用天然气、页岩气、液化石油气、电或者其他清洁能源。</w:t>
                  </w:r>
                </w:p>
              </w:tc>
              <w:tc>
                <w:tcPr>
                  <w:tcW w:w="1496" w:type="pct"/>
                  <w:tcBorders>
                    <w:tl2br w:val="nil"/>
                    <w:tr2bl w:val="nil"/>
                  </w:tcBorders>
                  <w:vAlign w:val="center"/>
                </w:tcPr>
                <w:p w14:paraId="165F32EC">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本项目主要生产能源为电，不在禁燃区内，且不使用高污染燃料，符合文件要求。</w:t>
                  </w:r>
                </w:p>
              </w:tc>
            </w:tr>
            <w:tr w14:paraId="7371C5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3"/>
                  <w:tcBorders>
                    <w:tl2br w:val="nil"/>
                    <w:tr2bl w:val="nil"/>
                  </w:tcBorders>
                  <w:vAlign w:val="center"/>
                </w:tcPr>
                <w:p w14:paraId="3D7B77F6">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太湖流域</w:t>
                  </w:r>
                </w:p>
              </w:tc>
            </w:tr>
            <w:tr w14:paraId="3DDF96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5" w:type="pct"/>
                  <w:tcBorders>
                    <w:tl2br w:val="nil"/>
                    <w:tr2bl w:val="nil"/>
                  </w:tcBorders>
                  <w:vAlign w:val="center"/>
                </w:tcPr>
                <w:p w14:paraId="348A854D">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空间布局约束</w:t>
                  </w:r>
                </w:p>
              </w:tc>
              <w:tc>
                <w:tcPr>
                  <w:tcW w:w="3138" w:type="pct"/>
                  <w:tcBorders>
                    <w:tl2br w:val="nil"/>
                    <w:tr2bl w:val="nil"/>
                  </w:tcBorders>
                  <w:vAlign w:val="center"/>
                </w:tcPr>
                <w:p w14:paraId="5B609EA6">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2ABE39E2">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2．在太湖流域一级保护区，禁止新建、扩建向水体排放污染物的建设项目，禁止新建、扩建畜禽养殖场，禁止新建、扩建高尔夫球场、水上游乐等开发项目以及设置水上餐饮经营设施。</w:t>
                  </w:r>
                </w:p>
                <w:p w14:paraId="4BB104D7">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3．在太湖流域二级保护区，禁止新建、扩建化工、医药生产项目，禁止新建、扩建污水集中处理设施排污口以外的排污口。</w:t>
                  </w:r>
                </w:p>
              </w:tc>
              <w:tc>
                <w:tcPr>
                  <w:tcW w:w="1496" w:type="pct"/>
                  <w:tcBorders>
                    <w:tl2br w:val="nil"/>
                    <w:tr2bl w:val="nil"/>
                  </w:tcBorders>
                  <w:vAlign w:val="center"/>
                </w:tcPr>
                <w:p w14:paraId="2F13F98C">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本项目在太湖流域</w:t>
                  </w:r>
                  <w:r>
                    <w:rPr>
                      <w:rFonts w:hint="eastAsia"/>
                      <w:color w:val="000000" w:themeColor="text1"/>
                      <w:sz w:val="21"/>
                      <w:lang w:val="en-US" w:eastAsia="zh-CN"/>
                      <w14:textFill>
                        <w14:solidFill>
                          <w14:schemeClr w14:val="tx1"/>
                        </w14:solidFill>
                      </w14:textFill>
                    </w:rPr>
                    <w:t>三</w:t>
                  </w:r>
                  <w:r>
                    <w:rPr>
                      <w:color w:val="000000" w:themeColor="text1"/>
                      <w:sz w:val="21"/>
                      <w14:textFill>
                        <w14:solidFill>
                          <w14:schemeClr w14:val="tx1"/>
                        </w14:solidFill>
                      </w14:textFill>
                    </w:rPr>
                    <w:t>级保护区</w:t>
                  </w:r>
                  <w:r>
                    <w:rPr>
                      <w:rFonts w:hint="eastAsia"/>
                      <w:color w:val="000000" w:themeColor="text1"/>
                      <w:sz w:val="21"/>
                      <w14:textFill>
                        <w14:solidFill>
                          <w14:schemeClr w14:val="tx1"/>
                        </w14:solidFill>
                      </w14:textFill>
                    </w:rPr>
                    <w:t>，不属于</w:t>
                  </w:r>
                  <w:r>
                    <w:rPr>
                      <w:color w:val="000000" w:themeColor="text1"/>
                      <w:sz w:val="21"/>
                      <w14:textFill>
                        <w14:solidFill>
                          <w14:schemeClr w14:val="tx1"/>
                        </w14:solidFill>
                      </w14:textFill>
                    </w:rPr>
                    <w:t>化学制浆造纸、制革、酿造、染料、印染、电镀以及其他排放含磷、氮等污染物的企业和项目</w:t>
                  </w:r>
                  <w:r>
                    <w:rPr>
                      <w:rFonts w:hint="eastAsia"/>
                      <w:color w:val="000000" w:themeColor="text1"/>
                      <w:sz w:val="21"/>
                      <w14:textFill>
                        <w14:solidFill>
                          <w14:schemeClr w14:val="tx1"/>
                        </w14:solidFill>
                      </w14:textFill>
                    </w:rPr>
                    <w:t>，符合文件要求</w:t>
                  </w:r>
                  <w:r>
                    <w:rPr>
                      <w:color w:val="000000" w:themeColor="text1"/>
                      <w:sz w:val="21"/>
                      <w14:textFill>
                        <w14:solidFill>
                          <w14:schemeClr w14:val="tx1"/>
                        </w14:solidFill>
                      </w14:textFill>
                    </w:rPr>
                    <w:t>。</w:t>
                  </w:r>
                </w:p>
              </w:tc>
            </w:tr>
            <w:tr w14:paraId="1C68BE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5" w:type="pct"/>
                  <w:tcBorders>
                    <w:tl2br w:val="nil"/>
                    <w:tr2bl w:val="nil"/>
                  </w:tcBorders>
                  <w:vAlign w:val="center"/>
                </w:tcPr>
                <w:p w14:paraId="6274CCD4">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污染物排放管控</w:t>
                  </w:r>
                </w:p>
              </w:tc>
              <w:tc>
                <w:tcPr>
                  <w:tcW w:w="3138" w:type="pct"/>
                  <w:tcBorders>
                    <w:tl2br w:val="nil"/>
                    <w:tr2bl w:val="nil"/>
                  </w:tcBorders>
                  <w:vAlign w:val="center"/>
                </w:tcPr>
                <w:p w14:paraId="0D354255">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城镇污水处理厂、纺织工业、化学工业、造纸工业、钢铁工业、电镀工业和食品工业的污水处理设施执行《太湖地区城镇污水处理厂及重点工业行业主要水污染物排放限值》。</w:t>
                  </w:r>
                </w:p>
              </w:tc>
              <w:tc>
                <w:tcPr>
                  <w:tcW w:w="1496" w:type="pct"/>
                  <w:tcBorders>
                    <w:tl2br w:val="nil"/>
                    <w:tr2bl w:val="nil"/>
                  </w:tcBorders>
                  <w:vAlign w:val="center"/>
                </w:tcPr>
                <w:p w14:paraId="4E986B61">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本项目</w:t>
                  </w:r>
                  <w:r>
                    <w:rPr>
                      <w:rFonts w:hint="eastAsia"/>
                      <w:color w:val="000000" w:themeColor="text1"/>
                      <w:sz w:val="21"/>
                      <w:lang w:val="en-US" w:eastAsia="zh-CN"/>
                      <w14:textFill>
                        <w14:solidFill>
                          <w14:schemeClr w14:val="tx1"/>
                        </w14:solidFill>
                      </w14:textFill>
                    </w:rPr>
                    <w:t>不新增</w:t>
                  </w:r>
                  <w:r>
                    <w:rPr>
                      <w:rFonts w:hint="eastAsia"/>
                      <w:color w:val="000000" w:themeColor="text1"/>
                      <w:sz w:val="21"/>
                      <w14:textFill>
                        <w14:solidFill>
                          <w14:schemeClr w14:val="tx1"/>
                        </w14:solidFill>
                      </w14:textFill>
                    </w:rPr>
                    <w:t>水污染物</w:t>
                  </w:r>
                  <w:r>
                    <w:rPr>
                      <w:rFonts w:hint="eastAsia"/>
                      <w:color w:val="000000" w:themeColor="text1"/>
                      <w:sz w:val="21"/>
                      <w:lang w:eastAsia="zh-CN"/>
                      <w14:textFill>
                        <w14:solidFill>
                          <w14:schemeClr w14:val="tx1"/>
                        </w14:solidFill>
                      </w14:textFill>
                    </w:rPr>
                    <w:t>，</w:t>
                  </w:r>
                  <w:r>
                    <w:rPr>
                      <w:rFonts w:hint="eastAsia"/>
                      <w:color w:val="000000" w:themeColor="text1"/>
                      <w:sz w:val="21"/>
                      <w:lang w:val="en-US" w:eastAsia="zh-CN"/>
                      <w14:textFill>
                        <w14:solidFill>
                          <w14:schemeClr w14:val="tx1"/>
                        </w14:solidFill>
                      </w14:textFill>
                    </w:rPr>
                    <w:t>现有项目</w:t>
                  </w:r>
                  <w:r>
                    <w:rPr>
                      <w:color w:val="000000" w:themeColor="text1"/>
                      <w:sz w:val="21"/>
                      <w14:textFill>
                        <w14:solidFill>
                          <w14:schemeClr w14:val="tx1"/>
                        </w14:solidFill>
                      </w14:textFill>
                    </w:rPr>
                    <w:t>生活污水</w:t>
                  </w:r>
                  <w:r>
                    <w:rPr>
                      <w:rFonts w:cs="Times New Roman"/>
                      <w:bCs/>
                      <w:color w:val="000000" w:themeColor="text1"/>
                      <w:sz w:val="21"/>
                      <w14:textFill>
                        <w14:solidFill>
                          <w14:schemeClr w14:val="tx1"/>
                        </w14:solidFill>
                      </w14:textFill>
                    </w:rPr>
                    <w:t>接管至市政污水管网进入</w:t>
                  </w:r>
                  <w:r>
                    <w:rPr>
                      <w:rFonts w:hint="eastAsia" w:cs="Times New Roman"/>
                      <w:bCs/>
                      <w:color w:val="000000" w:themeColor="text1"/>
                      <w:sz w:val="21"/>
                      <w14:textFill>
                        <w14:solidFill>
                          <w14:schemeClr w14:val="tx1"/>
                        </w14:solidFill>
                      </w14:textFill>
                    </w:rPr>
                    <w:t>苏州市汾湖西部污水处理有限公司</w:t>
                  </w:r>
                  <w:r>
                    <w:rPr>
                      <w:rFonts w:cs="Times New Roman"/>
                      <w:bCs/>
                      <w:color w:val="000000" w:themeColor="text1"/>
                      <w:sz w:val="21"/>
                      <w14:textFill>
                        <w14:solidFill>
                          <w14:schemeClr w14:val="tx1"/>
                        </w14:solidFill>
                      </w14:textFill>
                    </w:rPr>
                    <w:t>处理达标后排放</w:t>
                  </w:r>
                  <w:r>
                    <w:rPr>
                      <w:rFonts w:hint="eastAsia" w:cs="Times New Roman"/>
                      <w:bCs/>
                      <w:color w:val="000000" w:themeColor="text1"/>
                      <w:sz w:val="21"/>
                      <w14:textFill>
                        <w14:solidFill>
                          <w14:schemeClr w14:val="tx1"/>
                        </w14:solidFill>
                      </w14:textFill>
                    </w:rPr>
                    <w:t>，不涉及生产废水</w:t>
                  </w:r>
                  <w:r>
                    <w:rPr>
                      <w:rFonts w:hint="eastAsia"/>
                      <w:color w:val="000000" w:themeColor="text1"/>
                      <w:sz w:val="21"/>
                      <w14:textFill>
                        <w14:solidFill>
                          <w14:schemeClr w14:val="tx1"/>
                        </w14:solidFill>
                      </w14:textFill>
                    </w:rPr>
                    <w:t>。</w:t>
                  </w:r>
                </w:p>
              </w:tc>
            </w:tr>
            <w:tr w14:paraId="3DB33C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5" w:type="pct"/>
                  <w:tcBorders>
                    <w:tl2br w:val="nil"/>
                    <w:tr2bl w:val="nil"/>
                  </w:tcBorders>
                  <w:vAlign w:val="center"/>
                </w:tcPr>
                <w:p w14:paraId="6B9A6421">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环境风险防控</w:t>
                  </w:r>
                </w:p>
              </w:tc>
              <w:tc>
                <w:tcPr>
                  <w:tcW w:w="3138" w:type="pct"/>
                  <w:tcBorders>
                    <w:tl2br w:val="nil"/>
                    <w:tr2bl w:val="nil"/>
                  </w:tcBorders>
                  <w:vAlign w:val="center"/>
                </w:tcPr>
                <w:p w14:paraId="0EF18728">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1．运输剧毒物质、危险化学品的船舶不得进入太湖。</w:t>
                  </w:r>
                </w:p>
                <w:p w14:paraId="398DEDB5">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2．禁止向太湖流域水体排放或者倾倒油类、酸液、碱液、剧毒废渣废液、含放射性废渣废液、含病原体污水、工业废渣以及其他废弃物。</w:t>
                  </w:r>
                </w:p>
                <w:p w14:paraId="767313BF">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3．加强太湖流域生态环境风险应急管控，着力提高防控太湖蓝藻水华风险预警和应急处置能力。</w:t>
                  </w:r>
                </w:p>
              </w:tc>
              <w:tc>
                <w:tcPr>
                  <w:tcW w:w="1496" w:type="pct"/>
                  <w:tcBorders>
                    <w:tl2br w:val="nil"/>
                    <w:tr2bl w:val="nil"/>
                  </w:tcBorders>
                  <w:vAlign w:val="center"/>
                </w:tcPr>
                <w:p w14:paraId="7EB7CDD5">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本项目不涉及剧毒物质、危险化学品的船舶</w:t>
                  </w:r>
                  <w:r>
                    <w:rPr>
                      <w:rFonts w:hint="eastAsia"/>
                      <w:color w:val="000000" w:themeColor="text1"/>
                      <w:sz w:val="21"/>
                      <w14:textFill>
                        <w14:solidFill>
                          <w14:schemeClr w14:val="tx1"/>
                        </w14:solidFill>
                      </w14:textFill>
                    </w:rPr>
                    <w:t>运输，不</w:t>
                  </w:r>
                  <w:r>
                    <w:rPr>
                      <w:color w:val="000000" w:themeColor="text1"/>
                      <w:sz w:val="21"/>
                      <w14:textFill>
                        <w14:solidFill>
                          <w14:schemeClr w14:val="tx1"/>
                        </w14:solidFill>
                      </w14:textFill>
                    </w:rPr>
                    <w:t>向太湖流域水体排放或者倾倒油类、酸液、碱液、剧毒废渣废液、含放射性废渣废液、含病原体污水、工业废渣以及其他废弃物。</w:t>
                  </w:r>
                </w:p>
              </w:tc>
            </w:tr>
            <w:tr w14:paraId="041D46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5" w:type="pct"/>
                  <w:tcBorders>
                    <w:tl2br w:val="nil"/>
                    <w:tr2bl w:val="nil"/>
                  </w:tcBorders>
                  <w:vAlign w:val="center"/>
                </w:tcPr>
                <w:p w14:paraId="3FB327BE">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资源利用效率要求</w:t>
                  </w:r>
                </w:p>
              </w:tc>
              <w:tc>
                <w:tcPr>
                  <w:tcW w:w="3138" w:type="pct"/>
                  <w:tcBorders>
                    <w:tl2br w:val="nil"/>
                    <w:tr2bl w:val="nil"/>
                  </w:tcBorders>
                  <w:vAlign w:val="center"/>
                </w:tcPr>
                <w:p w14:paraId="6478D905">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1．严格用水定额管理制度，推进取用水规范化管理，科学制定用水定额并动态调整，对超过用水定额标准的企业分类分步先期实施节水改造，鼓励重点用水企业、园区建立智慧用水管理系统。</w:t>
                  </w:r>
                </w:p>
                <w:p w14:paraId="53C7CD64">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2．推进新孟河、新沟河、望虞河、走马塘等河道联合调度，科学调控太湖水位。</w:t>
                  </w:r>
                </w:p>
              </w:tc>
              <w:tc>
                <w:tcPr>
                  <w:tcW w:w="1496" w:type="pct"/>
                  <w:tcBorders>
                    <w:tl2br w:val="nil"/>
                    <w:tr2bl w:val="nil"/>
                  </w:tcBorders>
                  <w:vAlign w:val="center"/>
                </w:tcPr>
                <w:p w14:paraId="585E44B8">
                  <w:pPr>
                    <w:autoSpaceDE w:val="0"/>
                    <w:autoSpaceDN w:val="0"/>
                    <w:snapToGrid w:val="0"/>
                    <w:spacing w:line="240" w:lineRule="auto"/>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本项目不属于高耗水的建设项目。</w:t>
                  </w:r>
                </w:p>
              </w:tc>
            </w:tr>
          </w:tbl>
          <w:p w14:paraId="0798DEEF">
            <w:pPr>
              <w:pStyle w:val="28"/>
              <w:spacing w:line="360" w:lineRule="auto"/>
              <w:ind w:firstLine="480" w:firstLineChars="200"/>
              <w:rPr>
                <w:rFonts w:hint="eastAsia"/>
                <w:bCs/>
                <w:color w:val="000000" w:themeColor="text1"/>
                <w:lang w:eastAsia="zh-CN"/>
                <w14:textFill>
                  <w14:solidFill>
                    <w14:schemeClr w14:val="tx1"/>
                  </w14:solidFill>
                </w14:textFill>
              </w:rPr>
            </w:pPr>
            <w:r>
              <w:rPr>
                <w:rFonts w:hint="eastAsia"/>
                <w:bCs/>
                <w:color w:val="000000" w:themeColor="text1"/>
                <w14:textFill>
                  <w14:solidFill>
                    <w14:schemeClr w14:val="tx1"/>
                  </w14:solidFill>
                </w14:textFill>
              </w:rPr>
              <w:t>综上所述，本项目符合《省政府关于印发江苏省“三线一单”生态环境分区管控方案的通知》（苏政发〔2020〕49号）、</w:t>
            </w:r>
            <w:r>
              <w:rPr>
                <w:rFonts w:hint="eastAsia"/>
                <w:color w:val="000000" w:themeColor="text1"/>
                <w14:textFill>
                  <w14:solidFill>
                    <w14:schemeClr w14:val="tx1"/>
                  </w14:solidFill>
                </w14:textFill>
              </w:rPr>
              <w:t>《江苏省2023年度生态环境分区管控动态更新成果公告》</w:t>
            </w:r>
            <w:r>
              <w:rPr>
                <w:rFonts w:hint="eastAsia"/>
                <w:bCs/>
                <w:color w:val="000000" w:themeColor="text1"/>
                <w14:textFill>
                  <w14:solidFill>
                    <w14:schemeClr w14:val="tx1"/>
                  </w14:solidFill>
                </w14:textFill>
              </w:rPr>
              <w:t>要求</w:t>
            </w:r>
            <w:r>
              <w:rPr>
                <w:rFonts w:hint="eastAsia"/>
                <w:bCs/>
                <w:color w:val="000000" w:themeColor="text1"/>
                <w:lang w:eastAsia="zh-CN"/>
                <w14:textFill>
                  <w14:solidFill>
                    <w14:schemeClr w14:val="tx1"/>
                  </w14:solidFill>
                </w14:textFill>
              </w:rPr>
              <w:t>。</w:t>
            </w:r>
          </w:p>
          <w:p w14:paraId="452AA445">
            <w:pPr>
              <w:pStyle w:val="28"/>
              <w:spacing w:line="360" w:lineRule="auto"/>
              <w:ind w:firstLine="482" w:firstLineChars="20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与《关于印发&lt;苏州市“三线一单”生态环境分区管控实施方案&gt;的通知》（苏环办字[2020]313号）、《苏州市2023年度生态环境分区管控动态更新成果公告》相符性分析</w:t>
            </w:r>
          </w:p>
          <w:p w14:paraId="0AA88269">
            <w:pPr>
              <w:ind w:firstLine="480"/>
              <w:contextualSpacing/>
              <w:rPr>
                <w:rFonts w:hint="default" w:ascii="Times New Roman" w:hAnsi="Times New Roman" w:cs="Times New Roman"/>
                <w:snapToGrid w:val="0"/>
                <w:color w:val="000000" w:themeColor="text1"/>
                <w:szCs w:val="24"/>
                <w:highlight w:val="none"/>
                <w14:textFill>
                  <w14:solidFill>
                    <w14:schemeClr w14:val="tx1"/>
                  </w14:solidFill>
                </w14:textFill>
              </w:rPr>
            </w:pPr>
            <w:r>
              <w:rPr>
                <w:rFonts w:hint="default" w:ascii="Times New Roman" w:hAnsi="Times New Roman" w:cs="Times New Roman"/>
                <w:snapToGrid w:val="0"/>
                <w:color w:val="000000" w:themeColor="text1"/>
                <w:szCs w:val="24"/>
                <w:highlight w:val="none"/>
                <w14:textFill>
                  <w14:solidFill>
                    <w14:schemeClr w14:val="tx1"/>
                  </w14:solidFill>
                </w14:textFill>
              </w:rPr>
              <w:t>本项目位于</w:t>
            </w:r>
            <w:r>
              <w:rPr>
                <w:rFonts w:hint="default" w:ascii="Times New Roman" w:hAnsi="Times New Roman" w:cs="Times New Roman"/>
                <w:color w:val="000000" w:themeColor="text1"/>
                <w:sz w:val="24"/>
                <w:szCs w:val="24"/>
                <w14:textFill>
                  <w14:solidFill>
                    <w14:schemeClr w14:val="tx1"/>
                  </w14:solidFill>
                </w14:textFill>
              </w:rPr>
              <w:t>苏州市吴江区</w:t>
            </w:r>
            <w:r>
              <w:rPr>
                <w:rFonts w:hint="default" w:ascii="Times New Roman" w:hAnsi="Times New Roman" w:cs="Times New Roman"/>
                <w:color w:val="000000" w:themeColor="text1"/>
                <w:sz w:val="24"/>
                <w:szCs w:val="24"/>
                <w:lang w:eastAsia="zh-CN"/>
                <w14:textFill>
                  <w14:solidFill>
                    <w14:schemeClr w14:val="tx1"/>
                  </w14:solidFill>
                </w14:textFill>
              </w:rPr>
              <w:t>黎里镇黎民北路758号</w:t>
            </w:r>
            <w:r>
              <w:rPr>
                <w:rFonts w:hint="default" w:ascii="Times New Roman" w:hAnsi="Times New Roman" w:cs="Times New Roman"/>
                <w:snapToGrid w:val="0"/>
                <w:color w:val="000000" w:themeColor="text1"/>
                <w:szCs w:val="24"/>
                <w:highlight w:val="none"/>
                <w14:textFill>
                  <w14:solidFill>
                    <w14:schemeClr w14:val="tx1"/>
                  </w14:solidFill>
                </w14:textFill>
              </w:rPr>
              <w:t>，</w:t>
            </w:r>
            <w:r>
              <w:rPr>
                <w:rFonts w:hint="eastAsia" w:cs="Times New Roman"/>
                <w:snapToGrid w:val="0"/>
                <w:color w:val="000000" w:themeColor="text1"/>
                <w:szCs w:val="24"/>
                <w:highlight w:val="none"/>
                <w:lang w:val="en-US" w:eastAsia="zh-CN"/>
                <w14:textFill>
                  <w14:solidFill>
                    <w14:schemeClr w14:val="tx1"/>
                  </w14:solidFill>
                </w14:textFill>
              </w:rPr>
              <w:t>位于黎里工业区，</w:t>
            </w:r>
            <w:r>
              <w:rPr>
                <w:rFonts w:hint="default" w:ascii="Times New Roman" w:hAnsi="Times New Roman" w:cs="Times New Roman"/>
                <w:snapToGrid w:val="0"/>
                <w:color w:val="000000" w:themeColor="text1"/>
                <w:szCs w:val="24"/>
                <w:highlight w:val="none"/>
                <w14:textFill>
                  <w14:solidFill>
                    <w14:schemeClr w14:val="tx1"/>
                  </w14:solidFill>
                </w14:textFill>
              </w:rPr>
              <w:t>根据《苏州市</w:t>
            </w:r>
            <w:r>
              <w:rPr>
                <w:rFonts w:hint="default" w:ascii="Times New Roman" w:hAnsi="Times New Roman" w:cs="Times New Roman"/>
                <w:snapToGrid w:val="0"/>
                <w:color w:val="000000" w:themeColor="text1"/>
                <w:szCs w:val="24"/>
                <w:highlight w:val="none"/>
                <w:lang w:eastAsia="zh-CN"/>
                <w14:textFill>
                  <w14:solidFill>
                    <w14:schemeClr w14:val="tx1"/>
                  </w14:solidFill>
                </w14:textFill>
              </w:rPr>
              <w:t>“</w:t>
            </w:r>
            <w:r>
              <w:rPr>
                <w:rFonts w:hint="default" w:ascii="Times New Roman" w:hAnsi="Times New Roman" w:cs="Times New Roman"/>
                <w:snapToGrid w:val="0"/>
                <w:color w:val="000000" w:themeColor="text1"/>
                <w:szCs w:val="24"/>
                <w:highlight w:val="none"/>
                <w14:textFill>
                  <w14:solidFill>
                    <w14:schemeClr w14:val="tx1"/>
                  </w14:solidFill>
                </w14:textFill>
              </w:rPr>
              <w:t>三线一单</w:t>
            </w:r>
            <w:r>
              <w:rPr>
                <w:rFonts w:hint="default" w:ascii="Times New Roman" w:hAnsi="Times New Roman" w:cs="Times New Roman"/>
                <w:snapToGrid w:val="0"/>
                <w:color w:val="000000" w:themeColor="text1"/>
                <w:szCs w:val="24"/>
                <w:highlight w:val="none"/>
                <w:lang w:eastAsia="zh-CN"/>
                <w14:textFill>
                  <w14:solidFill>
                    <w14:schemeClr w14:val="tx1"/>
                  </w14:solidFill>
                </w14:textFill>
              </w:rPr>
              <w:t>”</w:t>
            </w:r>
            <w:r>
              <w:rPr>
                <w:rFonts w:hint="default" w:ascii="Times New Roman" w:hAnsi="Times New Roman" w:cs="Times New Roman"/>
                <w:snapToGrid w:val="0"/>
                <w:color w:val="000000" w:themeColor="text1"/>
                <w:szCs w:val="24"/>
                <w:highlight w:val="none"/>
                <w14:textFill>
                  <w14:solidFill>
                    <w14:schemeClr w14:val="tx1"/>
                  </w14:solidFill>
                </w14:textFill>
              </w:rPr>
              <w:t>生态环境分区管控实施方案》，本项目所在地属于</w:t>
            </w:r>
            <w:r>
              <w:rPr>
                <w:rFonts w:hint="eastAsia" w:cs="Times New Roman"/>
                <w:snapToGrid w:val="0"/>
                <w:color w:val="000000" w:themeColor="text1"/>
                <w:szCs w:val="24"/>
                <w:highlight w:val="none"/>
                <w:lang w:val="en-US" w:eastAsia="zh-CN"/>
                <w14:textFill>
                  <w14:solidFill>
                    <w14:schemeClr w14:val="tx1"/>
                  </w14:solidFill>
                </w14:textFill>
              </w:rPr>
              <w:t>重点保护</w:t>
            </w:r>
            <w:r>
              <w:rPr>
                <w:rFonts w:hint="default" w:ascii="Times New Roman" w:hAnsi="Times New Roman" w:cs="Times New Roman"/>
                <w:snapToGrid w:val="0"/>
                <w:color w:val="000000" w:themeColor="text1"/>
                <w:szCs w:val="24"/>
                <w:highlight w:val="none"/>
                <w14:textFill>
                  <w14:solidFill>
                    <w14:schemeClr w14:val="tx1"/>
                  </w14:solidFill>
                </w14:textFill>
              </w:rPr>
              <w:t>单元，相符性分析详见下表。</w:t>
            </w:r>
          </w:p>
          <w:p w14:paraId="56FC6FDB">
            <w:pPr>
              <w:spacing w:line="240" w:lineRule="auto"/>
              <w:ind w:firstLine="0" w:firstLineChars="0"/>
              <w:contextualSpacing/>
              <w:jc w:val="center"/>
              <w:rPr>
                <w:rFonts w:cs="Times New Roman"/>
                <w:color w:val="000000" w:themeColor="text1"/>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表1-</w:t>
            </w:r>
            <w:r>
              <w:rPr>
                <w:rFonts w:hint="eastAsia" w:cs="Times New Roman"/>
                <w:b/>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 xml:space="preserve"> </w:t>
            </w:r>
            <w:r>
              <w:rPr>
                <w:rFonts w:cs="Times New Roman"/>
                <w:b/>
                <w:bCs/>
                <w:color w:val="000000" w:themeColor="text1"/>
                <w14:textFill>
                  <w14:solidFill>
                    <w14:schemeClr w14:val="tx1"/>
                  </w14:solidFill>
                </w14:textFill>
              </w:rPr>
              <w:t>与《关于印发&lt;苏州市“三线一单”生态环境分区管控实施方案&gt;的通知》（苏环办字[2020]313号）、《苏州市2023年度生态环境分区管控动态更新成果公告》相符性分析</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3174"/>
              <w:gridCol w:w="2349"/>
              <w:gridCol w:w="835"/>
            </w:tblGrid>
            <w:tr w14:paraId="0D6C5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5000" w:type="pct"/>
                  <w:gridSpan w:val="4"/>
                  <w:tcBorders>
                    <w:tl2br w:val="nil"/>
                    <w:tr2bl w:val="nil"/>
                  </w:tcBorders>
                  <w:vAlign w:val="center"/>
                </w:tcPr>
                <w:p w14:paraId="4E2854FD">
                  <w:pPr>
                    <w:pStyle w:val="32"/>
                    <w:widowControl w:val="0"/>
                    <w:spacing w:before="0" w:beforeLines="0" w:after="0" w:afterLines="0"/>
                    <w:ind w:right="0" w:rightChars="0"/>
                    <w:rPr>
                      <w:rFonts w:ascii="Times New Roman" w:hAnsi="Times New Roman"/>
                      <w:color w:val="000000" w:themeColor="text1"/>
                      <w:lang w:val="en-US"/>
                      <w14:textFill>
                        <w14:solidFill>
                          <w14:schemeClr w14:val="tx1"/>
                        </w14:solidFill>
                      </w14:textFill>
                    </w:rPr>
                  </w:pPr>
                  <w:r>
                    <w:rPr>
                      <w:rFonts w:ascii="Times New Roman" w:hAnsi="Times New Roman"/>
                      <w:b/>
                      <w:bCs w:val="0"/>
                      <w:color w:val="000000" w:themeColor="text1"/>
                      <w:lang w:val="en-US"/>
                      <w14:textFill>
                        <w14:solidFill>
                          <w14:schemeClr w14:val="tx1"/>
                        </w14:solidFill>
                      </w14:textFill>
                    </w:rPr>
                    <w:t>苏州市市域生态环境管控要求</w:t>
                  </w:r>
                </w:p>
              </w:tc>
            </w:tr>
            <w:tr w14:paraId="20F9D3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77" w:type="pct"/>
                  <w:vMerge w:val="restart"/>
                  <w:tcBorders>
                    <w:tl2br w:val="nil"/>
                    <w:tr2bl w:val="nil"/>
                  </w:tcBorders>
                  <w:vAlign w:val="center"/>
                </w:tcPr>
                <w:p w14:paraId="49816582">
                  <w:pPr>
                    <w:pStyle w:val="32"/>
                    <w:widowControl w:val="0"/>
                    <w:spacing w:before="0" w:beforeLines="0" w:after="0" w:afterLines="0"/>
                    <w:ind w:right="0" w:rightChars="0"/>
                    <w:rPr>
                      <w:rFonts w:ascii="Times New Roman" w:hAnsi="Times New Roman"/>
                      <w:color w:val="000000" w:themeColor="text1"/>
                      <w:lang w:val="en-US"/>
                      <w14:textFill>
                        <w14:solidFill>
                          <w14:schemeClr w14:val="tx1"/>
                        </w14:solidFill>
                      </w14:textFill>
                    </w:rPr>
                  </w:pPr>
                  <w:r>
                    <w:rPr>
                      <w:color w:val="000000" w:themeColor="text1"/>
                      <w14:textFill>
                        <w14:solidFill>
                          <w14:schemeClr w14:val="tx1"/>
                        </w14:solidFill>
                      </w14:textFill>
                    </w:rPr>
                    <w:t>空间布局约束</w:t>
                  </w:r>
                </w:p>
              </w:tc>
              <w:tc>
                <w:tcPr>
                  <w:tcW w:w="2258" w:type="pct"/>
                  <w:tcBorders>
                    <w:tl2br w:val="nil"/>
                    <w:tr2bl w:val="nil"/>
                  </w:tcBorders>
                  <w:vAlign w:val="center"/>
                </w:tcPr>
                <w:p w14:paraId="1ACBB8CA">
                  <w:pPr>
                    <w:pStyle w:val="32"/>
                    <w:widowControl w:val="0"/>
                    <w:spacing w:before="62" w:after="62"/>
                    <w:rPr>
                      <w:rFonts w:ascii="Times New Roman" w:hAnsi="Times New Roman"/>
                      <w:snapToGrid w:val="0"/>
                      <w:color w:val="000000" w:themeColor="text1"/>
                      <w:lang w:val="en-US"/>
                      <w14:textFill>
                        <w14:solidFill>
                          <w14:schemeClr w14:val="tx1"/>
                        </w14:solidFill>
                      </w14:textFill>
                    </w:rPr>
                  </w:pPr>
                  <w:r>
                    <w:rPr>
                      <w:rFonts w:ascii="Times New Roman" w:hAnsi="Times New Roman"/>
                      <w:snapToGrid w:val="0"/>
                      <w:color w:val="000000" w:themeColor="text1"/>
                      <w:lang w:val="en-US"/>
                      <w14:textFill>
                        <w14:solidFill>
                          <w14:schemeClr w14:val="tx1"/>
                        </w14:solidFill>
                      </w14:textFill>
                    </w:rPr>
                    <w:t>（1）按照《自然资源部 生态环境部 国家林业和草原局关于加强生态保护红线管理的通知（试行）》（自然资发〔2022〕142号）、《省政府关于印发江苏省生态空间管控区域规划的通知》（苏政发〔2020〕1号）、《关于进一步加强生态保护红线监督管理的通知》（苏自然函（2023）880 号）、《苏州市国土空间总体规划（2021-2035 年）》，坚持节约优先、保护优先、自然恢复为主的方针，以改善生态环境质量为核心，以保障和维护生态功能为主线，统筹山水林田湖草一体化保护和修复，严守生态保护红线，实行最严格的生态空间管控制度，确保全市生态功能不降低、面积不减少、性质不改变，切实维护生态安全。</w:t>
                  </w:r>
                </w:p>
              </w:tc>
              <w:tc>
                <w:tcPr>
                  <w:tcW w:w="1671" w:type="pct"/>
                  <w:tcBorders>
                    <w:tl2br w:val="nil"/>
                    <w:tr2bl w:val="nil"/>
                  </w:tcBorders>
                  <w:vAlign w:val="center"/>
                </w:tcPr>
                <w:p w14:paraId="4FF2E7F3">
                  <w:pPr>
                    <w:pStyle w:val="32"/>
                    <w:widowControl w:val="0"/>
                    <w:spacing w:before="62" w:after="62"/>
                    <w:rPr>
                      <w:rFonts w:ascii="Times New Roman" w:hAnsi="Times New Roman"/>
                      <w:snapToGrid w:val="0"/>
                      <w:color w:val="000000" w:themeColor="text1"/>
                      <w:lang w:val="en-US"/>
                      <w14:textFill>
                        <w14:solidFill>
                          <w14:schemeClr w14:val="tx1"/>
                        </w14:solidFill>
                      </w14:textFill>
                    </w:rPr>
                  </w:pPr>
                  <w:r>
                    <w:rPr>
                      <w:rFonts w:ascii="Times New Roman" w:hAnsi="Times New Roman"/>
                      <w:snapToGrid w:val="0"/>
                      <w:color w:val="000000" w:themeColor="text1"/>
                      <w:lang w:val="en-US"/>
                      <w14:textFill>
                        <w14:solidFill>
                          <w14:schemeClr w14:val="tx1"/>
                        </w14:solidFill>
                      </w14:textFill>
                    </w:rPr>
                    <w:t>项目不在《省政府关于印发江苏省生态空间管控区域规划的通知》（苏政发〔2020〕1号）、《省政府关于印发江苏省国家级生态保护红线规划的通知》（苏政发〔2018〕74号）等</w:t>
                  </w:r>
                  <w:r>
                    <w:rPr>
                      <w:rFonts w:hint="eastAsia"/>
                      <w:color w:val="000000" w:themeColor="text1"/>
                      <w14:textFill>
                        <w14:solidFill>
                          <w14:schemeClr w14:val="tx1"/>
                        </w14:solidFill>
                      </w14:textFill>
                    </w:rPr>
                    <w:t>生态空间管控区域</w:t>
                  </w:r>
                  <w:r>
                    <w:rPr>
                      <w:rFonts w:ascii="Times New Roman" w:hAnsi="Times New Roman"/>
                      <w:snapToGrid w:val="0"/>
                      <w:color w:val="000000" w:themeColor="text1"/>
                      <w:lang w:val="en-US"/>
                      <w14:textFill>
                        <w14:solidFill>
                          <w14:schemeClr w14:val="tx1"/>
                        </w14:solidFill>
                      </w14:textFill>
                    </w:rPr>
                    <w:t>，本项目选址符合生态红线保护规划要求。</w:t>
                  </w:r>
                </w:p>
              </w:tc>
              <w:tc>
                <w:tcPr>
                  <w:tcW w:w="593" w:type="pct"/>
                  <w:tcBorders>
                    <w:tl2br w:val="nil"/>
                    <w:tr2bl w:val="nil"/>
                  </w:tcBorders>
                  <w:vAlign w:val="center"/>
                </w:tcPr>
                <w:p w14:paraId="012F1F12">
                  <w:pPr>
                    <w:pStyle w:val="32"/>
                    <w:widowControl w:val="0"/>
                    <w:spacing w:before="0" w:beforeLines="0" w:after="0" w:afterLines="0"/>
                    <w:ind w:right="0" w:rightChars="0"/>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符合</w:t>
                  </w:r>
                </w:p>
              </w:tc>
            </w:tr>
            <w:tr w14:paraId="086CF4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77" w:type="pct"/>
                  <w:vMerge w:val="continue"/>
                  <w:tcBorders>
                    <w:tl2br w:val="nil"/>
                    <w:tr2bl w:val="nil"/>
                  </w:tcBorders>
                  <w:vAlign w:val="center"/>
                </w:tcPr>
                <w:p w14:paraId="210A0CD9">
                  <w:pPr>
                    <w:pStyle w:val="32"/>
                    <w:widowControl w:val="0"/>
                    <w:spacing w:before="0" w:beforeLines="0" w:after="0" w:afterLines="0"/>
                    <w:ind w:right="0" w:rightChars="0"/>
                    <w:rPr>
                      <w:rFonts w:ascii="Times New Roman" w:hAnsi="Times New Roman"/>
                      <w:color w:val="000000" w:themeColor="text1"/>
                      <w:lang w:val="en-US"/>
                      <w14:textFill>
                        <w14:solidFill>
                          <w14:schemeClr w14:val="tx1"/>
                        </w14:solidFill>
                      </w14:textFill>
                    </w:rPr>
                  </w:pPr>
                </w:p>
              </w:tc>
              <w:tc>
                <w:tcPr>
                  <w:tcW w:w="2258" w:type="pct"/>
                  <w:tcBorders>
                    <w:tl2br w:val="nil"/>
                    <w:tr2bl w:val="nil"/>
                  </w:tcBorders>
                  <w:vAlign w:val="center"/>
                </w:tcPr>
                <w:p w14:paraId="4682C281">
                  <w:pPr>
                    <w:pStyle w:val="32"/>
                    <w:widowControl w:val="0"/>
                    <w:spacing w:before="62" w:after="62"/>
                    <w:jc w:val="both"/>
                    <w:rPr>
                      <w:rFonts w:ascii="Times New Roman" w:hAnsi="Times New Roman"/>
                      <w:snapToGrid w:val="0"/>
                      <w:color w:val="000000" w:themeColor="text1"/>
                      <w:lang w:val="en-US"/>
                      <w14:textFill>
                        <w14:solidFill>
                          <w14:schemeClr w14:val="tx1"/>
                        </w14:solidFill>
                      </w14:textFill>
                    </w:rPr>
                  </w:pPr>
                  <w:r>
                    <w:rPr>
                      <w:rFonts w:ascii="Times New Roman" w:hAnsi="Times New Roman"/>
                      <w:snapToGrid w:val="0"/>
                      <w:color w:val="000000" w:themeColor="text1"/>
                      <w:lang w:val="en-US"/>
                      <w14:textFill>
                        <w14:solidFill>
                          <w14:schemeClr w14:val="tx1"/>
                        </w14:solidFill>
                      </w14:textFill>
                    </w:rPr>
                    <w:t>（2）全市太湖、阳澄湖保护区执行《江苏省太湖水污染防治条例》、《苏州市阳澄湖水源水质保护条例》等文件要求。</w:t>
                  </w:r>
                </w:p>
              </w:tc>
              <w:tc>
                <w:tcPr>
                  <w:tcW w:w="1671" w:type="pct"/>
                  <w:tcBorders>
                    <w:tl2br w:val="nil"/>
                    <w:tr2bl w:val="nil"/>
                  </w:tcBorders>
                  <w:vAlign w:val="center"/>
                </w:tcPr>
                <w:p w14:paraId="5EF59C1C">
                  <w:pPr>
                    <w:pStyle w:val="32"/>
                    <w:widowControl w:val="0"/>
                    <w:spacing w:before="62" w:after="62"/>
                    <w:rPr>
                      <w:rFonts w:ascii="Times New Roman" w:hAnsi="Times New Roman"/>
                      <w:snapToGrid w:val="0"/>
                      <w:color w:val="000000" w:themeColor="text1"/>
                      <w:lang w:val="en-US"/>
                      <w14:textFill>
                        <w14:solidFill>
                          <w14:schemeClr w14:val="tx1"/>
                        </w14:solidFill>
                      </w14:textFill>
                    </w:rPr>
                  </w:pPr>
                  <w:r>
                    <w:rPr>
                      <w:rFonts w:hint="eastAsia" w:ascii="Times New Roman" w:hAnsi="Times New Roman"/>
                      <w:snapToGrid w:val="0"/>
                      <w:color w:val="000000" w:themeColor="text1"/>
                      <w:lang w:val="en-US"/>
                      <w14:textFill>
                        <w14:solidFill>
                          <w14:schemeClr w14:val="tx1"/>
                        </w14:solidFill>
                      </w14:textFill>
                    </w:rPr>
                    <w:t>本项目不在</w:t>
                  </w:r>
                  <w:r>
                    <w:rPr>
                      <w:rFonts w:ascii="Times New Roman" w:hAnsi="Times New Roman"/>
                      <w:snapToGrid w:val="0"/>
                      <w:color w:val="000000" w:themeColor="text1"/>
                      <w:lang w:val="en-US"/>
                      <w14:textFill>
                        <w14:solidFill>
                          <w14:schemeClr w14:val="tx1"/>
                        </w14:solidFill>
                      </w14:textFill>
                    </w:rPr>
                    <w:t>阳澄湖保护区</w:t>
                  </w:r>
                  <w:r>
                    <w:rPr>
                      <w:rFonts w:hint="eastAsia" w:ascii="Times New Roman" w:hAnsi="Times New Roman"/>
                      <w:snapToGrid w:val="0"/>
                      <w:color w:val="000000" w:themeColor="text1"/>
                      <w:lang w:val="en-US"/>
                      <w14:textFill>
                        <w14:solidFill>
                          <w14:schemeClr w14:val="tx1"/>
                        </w14:solidFill>
                      </w14:textFill>
                    </w:rPr>
                    <w:t>内，属于太湖</w:t>
                  </w:r>
                  <w:r>
                    <w:rPr>
                      <w:rFonts w:hint="eastAsia" w:ascii="Times New Roman" w:hAnsi="Times New Roman"/>
                      <w:snapToGrid w:val="0"/>
                      <w:color w:val="000000" w:themeColor="text1"/>
                      <w:lang w:val="en-US" w:eastAsia="zh-CN"/>
                      <w14:textFill>
                        <w14:solidFill>
                          <w14:schemeClr w14:val="tx1"/>
                        </w14:solidFill>
                      </w14:textFill>
                    </w:rPr>
                    <w:t>三</w:t>
                  </w:r>
                  <w:r>
                    <w:rPr>
                      <w:rFonts w:hint="eastAsia" w:ascii="Times New Roman" w:hAnsi="Times New Roman"/>
                      <w:snapToGrid w:val="0"/>
                      <w:color w:val="000000" w:themeColor="text1"/>
                      <w:lang w:val="en-US"/>
                      <w14:textFill>
                        <w14:solidFill>
                          <w14:schemeClr w14:val="tx1"/>
                        </w14:solidFill>
                      </w14:textFill>
                    </w:rPr>
                    <w:t>级保护区，满足</w:t>
                  </w:r>
                  <w:r>
                    <w:rPr>
                      <w:rFonts w:ascii="Times New Roman" w:hAnsi="Times New Roman"/>
                      <w:snapToGrid w:val="0"/>
                      <w:color w:val="000000" w:themeColor="text1"/>
                      <w:lang w:val="en-US"/>
                      <w14:textFill>
                        <w14:solidFill>
                          <w14:schemeClr w14:val="tx1"/>
                        </w14:solidFill>
                      </w14:textFill>
                    </w:rPr>
                    <w:t>《江苏省太湖水污染防治条例》</w:t>
                  </w:r>
                  <w:r>
                    <w:rPr>
                      <w:rFonts w:hint="eastAsia" w:ascii="Times New Roman" w:hAnsi="Times New Roman"/>
                      <w:snapToGrid w:val="0"/>
                      <w:color w:val="000000" w:themeColor="text1"/>
                      <w:lang w:val="en-US"/>
                      <w14:textFill>
                        <w14:solidFill>
                          <w14:schemeClr w14:val="tx1"/>
                        </w14:solidFill>
                      </w14:textFill>
                    </w:rPr>
                    <w:t>等文件要求。</w:t>
                  </w:r>
                </w:p>
              </w:tc>
              <w:tc>
                <w:tcPr>
                  <w:tcW w:w="593" w:type="pct"/>
                  <w:tcBorders>
                    <w:tl2br w:val="nil"/>
                    <w:tr2bl w:val="nil"/>
                  </w:tcBorders>
                  <w:vAlign w:val="center"/>
                </w:tcPr>
                <w:p w14:paraId="406BFB4A">
                  <w:pPr>
                    <w:pStyle w:val="32"/>
                    <w:widowControl w:val="0"/>
                    <w:spacing w:before="0" w:beforeLines="0" w:after="0" w:afterLines="0"/>
                    <w:ind w:right="0" w:rightChars="0"/>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符合</w:t>
                  </w:r>
                </w:p>
              </w:tc>
            </w:tr>
            <w:tr w14:paraId="173BD6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77" w:type="pct"/>
                  <w:vMerge w:val="continue"/>
                  <w:tcBorders>
                    <w:tl2br w:val="nil"/>
                    <w:tr2bl w:val="nil"/>
                  </w:tcBorders>
                  <w:vAlign w:val="center"/>
                </w:tcPr>
                <w:p w14:paraId="3FF05F45">
                  <w:pPr>
                    <w:pStyle w:val="32"/>
                    <w:widowControl w:val="0"/>
                    <w:spacing w:before="0" w:beforeLines="0" w:after="0" w:afterLines="0"/>
                    <w:ind w:right="0" w:rightChars="0"/>
                    <w:rPr>
                      <w:rFonts w:ascii="Times New Roman" w:hAnsi="Times New Roman"/>
                      <w:color w:val="000000" w:themeColor="text1"/>
                      <w:lang w:val="en-US"/>
                      <w14:textFill>
                        <w14:solidFill>
                          <w14:schemeClr w14:val="tx1"/>
                        </w14:solidFill>
                      </w14:textFill>
                    </w:rPr>
                  </w:pPr>
                </w:p>
              </w:tc>
              <w:tc>
                <w:tcPr>
                  <w:tcW w:w="2258" w:type="pct"/>
                  <w:tcBorders>
                    <w:tl2br w:val="nil"/>
                    <w:tr2bl w:val="nil"/>
                  </w:tcBorders>
                  <w:vAlign w:val="center"/>
                </w:tcPr>
                <w:p w14:paraId="5B4597B6">
                  <w:pPr>
                    <w:pStyle w:val="32"/>
                    <w:widowControl w:val="0"/>
                    <w:spacing w:before="62" w:after="62"/>
                    <w:rPr>
                      <w:rFonts w:ascii="Times New Roman" w:hAnsi="Times New Roman"/>
                      <w:snapToGrid w:val="0"/>
                      <w:color w:val="000000" w:themeColor="text1"/>
                      <w:lang w:val="en-US"/>
                      <w14:textFill>
                        <w14:solidFill>
                          <w14:schemeClr w14:val="tx1"/>
                        </w14:solidFill>
                      </w14:textFill>
                    </w:rPr>
                  </w:pPr>
                  <w:r>
                    <w:rPr>
                      <w:rFonts w:ascii="Times New Roman" w:hAnsi="Times New Roman"/>
                      <w:snapToGrid w:val="0"/>
                      <w:color w:val="000000" w:themeColor="text1"/>
                      <w:lang w:val="en-US"/>
                      <w14:textFill>
                        <w14:solidFill>
                          <w14:schemeClr w14:val="tx1"/>
                        </w14:solidFill>
                      </w14:textFill>
                    </w:rPr>
                    <w:t>（3）严格执行《〈长江经济带发展负面清单指南（试行，2022年版）&gt;江苏省实施细则》（苏长江办发〔2022〕55号）中相关要求。</w:t>
                  </w:r>
                </w:p>
              </w:tc>
              <w:tc>
                <w:tcPr>
                  <w:tcW w:w="1671" w:type="pct"/>
                  <w:tcBorders>
                    <w:tl2br w:val="nil"/>
                    <w:tr2bl w:val="nil"/>
                  </w:tcBorders>
                  <w:vAlign w:val="center"/>
                </w:tcPr>
                <w:p w14:paraId="74AF0097">
                  <w:pPr>
                    <w:pStyle w:val="32"/>
                    <w:widowControl w:val="0"/>
                    <w:spacing w:before="62" w:after="62"/>
                    <w:rPr>
                      <w:rFonts w:ascii="Times New Roman" w:hAnsi="Times New Roman"/>
                      <w:snapToGrid w:val="0"/>
                      <w:color w:val="000000" w:themeColor="text1"/>
                      <w:lang w:val="en-US"/>
                      <w14:textFill>
                        <w14:solidFill>
                          <w14:schemeClr w14:val="tx1"/>
                        </w14:solidFill>
                      </w14:textFill>
                    </w:rPr>
                  </w:pPr>
                  <w:r>
                    <w:rPr>
                      <w:rFonts w:ascii="Times New Roman" w:hAnsi="Times New Roman"/>
                      <w:bCs w:val="0"/>
                      <w:color w:val="000000" w:themeColor="text1"/>
                      <w:kern w:val="2"/>
                      <w:lang w:val="en-US"/>
                      <w14:textFill>
                        <w14:solidFill>
                          <w14:schemeClr w14:val="tx1"/>
                        </w14:solidFill>
                      </w14:textFill>
                    </w:rPr>
                    <w:t>本项目不</w:t>
                  </w:r>
                  <w:r>
                    <w:rPr>
                      <w:rFonts w:hint="eastAsia" w:ascii="Times New Roman" w:hAnsi="Times New Roman"/>
                      <w:bCs w:val="0"/>
                      <w:color w:val="000000" w:themeColor="text1"/>
                      <w:kern w:val="2"/>
                      <w:lang w:val="en-US"/>
                      <w14:textFill>
                        <w14:solidFill>
                          <w14:schemeClr w14:val="tx1"/>
                        </w14:solidFill>
                      </w14:textFill>
                    </w:rPr>
                    <w:t>属于</w:t>
                  </w:r>
                  <w:r>
                    <w:rPr>
                      <w:rFonts w:ascii="Times New Roman" w:hAnsi="Times New Roman"/>
                      <w:color w:val="000000" w:themeColor="text1"/>
                      <w:lang w:val="en-US"/>
                      <w14:textFill>
                        <w14:solidFill>
                          <w14:schemeClr w14:val="tx1"/>
                        </w14:solidFill>
                      </w14:textFill>
                    </w:rPr>
                    <w:t>《长江经济带发展负面清单指南》江苏省实施细则（试行）</w:t>
                  </w:r>
                  <w:r>
                    <w:rPr>
                      <w:rFonts w:ascii="Times New Roman" w:hAnsi="Times New Roman"/>
                      <w:bCs w:val="0"/>
                      <w:color w:val="000000" w:themeColor="text1"/>
                      <w:kern w:val="2"/>
                      <w:lang w:val="en-US"/>
                      <w14:textFill>
                        <w14:solidFill>
                          <w14:schemeClr w14:val="tx1"/>
                        </w14:solidFill>
                      </w14:textFill>
                    </w:rPr>
                    <w:t>中所禁止建设的项目</w:t>
                  </w:r>
                  <w:r>
                    <w:rPr>
                      <w:rFonts w:hint="eastAsia" w:ascii="Times New Roman" w:hAnsi="Times New Roman"/>
                      <w:bCs w:val="0"/>
                      <w:color w:val="000000" w:themeColor="text1"/>
                      <w:kern w:val="2"/>
                      <w:lang w:val="en-US"/>
                      <w14:textFill>
                        <w14:solidFill>
                          <w14:schemeClr w14:val="tx1"/>
                        </w14:solidFill>
                      </w14:textFill>
                    </w:rPr>
                    <w:t>。</w:t>
                  </w:r>
                </w:p>
              </w:tc>
              <w:tc>
                <w:tcPr>
                  <w:tcW w:w="593" w:type="pct"/>
                  <w:tcBorders>
                    <w:tl2br w:val="nil"/>
                    <w:tr2bl w:val="nil"/>
                  </w:tcBorders>
                  <w:vAlign w:val="center"/>
                </w:tcPr>
                <w:p w14:paraId="609A1BEE">
                  <w:pPr>
                    <w:pStyle w:val="32"/>
                    <w:widowControl w:val="0"/>
                    <w:spacing w:before="0" w:beforeLines="0" w:after="0" w:afterLines="0"/>
                    <w:ind w:right="0" w:rightChars="0"/>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符合</w:t>
                  </w:r>
                </w:p>
              </w:tc>
            </w:tr>
            <w:tr w14:paraId="628C46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77" w:type="pct"/>
                  <w:vMerge w:val="continue"/>
                  <w:tcBorders>
                    <w:tl2br w:val="nil"/>
                    <w:tr2bl w:val="nil"/>
                  </w:tcBorders>
                  <w:vAlign w:val="center"/>
                </w:tcPr>
                <w:p w14:paraId="5CAD92CA">
                  <w:pPr>
                    <w:pStyle w:val="32"/>
                    <w:widowControl w:val="0"/>
                    <w:spacing w:before="0" w:beforeLines="0" w:after="0" w:afterLines="0"/>
                    <w:ind w:right="0" w:rightChars="0"/>
                    <w:rPr>
                      <w:rFonts w:ascii="Times New Roman" w:hAnsi="Times New Roman"/>
                      <w:color w:val="000000" w:themeColor="text1"/>
                      <w:lang w:val="en-US"/>
                      <w14:textFill>
                        <w14:solidFill>
                          <w14:schemeClr w14:val="tx1"/>
                        </w14:solidFill>
                      </w14:textFill>
                    </w:rPr>
                  </w:pPr>
                </w:p>
              </w:tc>
              <w:tc>
                <w:tcPr>
                  <w:tcW w:w="2258" w:type="pct"/>
                  <w:tcBorders>
                    <w:tl2br w:val="nil"/>
                    <w:tr2bl w:val="nil"/>
                  </w:tcBorders>
                  <w:vAlign w:val="center"/>
                </w:tcPr>
                <w:p w14:paraId="28AB9866">
                  <w:pPr>
                    <w:pStyle w:val="32"/>
                    <w:widowControl w:val="0"/>
                    <w:spacing w:before="62" w:after="62"/>
                    <w:rPr>
                      <w:rFonts w:ascii="Times New Roman" w:hAnsi="Times New Roman"/>
                      <w:snapToGrid w:val="0"/>
                      <w:color w:val="000000" w:themeColor="text1"/>
                      <w:lang w:val="en-US"/>
                      <w14:textFill>
                        <w14:solidFill>
                          <w14:schemeClr w14:val="tx1"/>
                        </w14:solidFill>
                      </w14:textFill>
                    </w:rPr>
                  </w:pPr>
                  <w:r>
                    <w:rPr>
                      <w:rFonts w:ascii="Times New Roman" w:hAnsi="Times New Roman"/>
                      <w:snapToGrid w:val="0"/>
                      <w:color w:val="000000" w:themeColor="text1"/>
                      <w:lang w:val="en-US"/>
                      <w14:textFill>
                        <w14:solidFill>
                          <w14:schemeClr w14:val="tx1"/>
                        </w14:solidFill>
                      </w14:textFill>
                    </w:rPr>
                    <w:t>（4）禁止引进列入《苏州市产业发展导向目录》禁止类、淘汰类的产业。</w:t>
                  </w:r>
                </w:p>
              </w:tc>
              <w:tc>
                <w:tcPr>
                  <w:tcW w:w="1671" w:type="pct"/>
                  <w:tcBorders>
                    <w:tl2br w:val="nil"/>
                    <w:tr2bl w:val="nil"/>
                  </w:tcBorders>
                  <w:vAlign w:val="center"/>
                </w:tcPr>
                <w:p w14:paraId="45E3459F">
                  <w:pPr>
                    <w:pStyle w:val="32"/>
                    <w:widowControl w:val="0"/>
                    <w:spacing w:before="62" w:after="62"/>
                    <w:rPr>
                      <w:rFonts w:ascii="Times New Roman" w:hAnsi="Times New Roman"/>
                      <w:snapToGrid w:val="0"/>
                      <w:color w:val="000000" w:themeColor="text1"/>
                      <w:lang w:val="en-US"/>
                      <w14:textFill>
                        <w14:solidFill>
                          <w14:schemeClr w14:val="tx1"/>
                        </w14:solidFill>
                      </w14:textFill>
                    </w:rPr>
                  </w:pPr>
                  <w:r>
                    <w:rPr>
                      <w:rFonts w:hint="eastAsia" w:ascii="Times New Roman" w:hAnsi="Times New Roman"/>
                      <w:snapToGrid w:val="0"/>
                      <w:color w:val="000000" w:themeColor="text1"/>
                      <w:lang w:val="en-US"/>
                      <w14:textFill>
                        <w14:solidFill>
                          <w14:schemeClr w14:val="tx1"/>
                        </w14:solidFill>
                      </w14:textFill>
                    </w:rPr>
                    <w:t>本项目不属于</w:t>
                  </w:r>
                  <w:r>
                    <w:rPr>
                      <w:rFonts w:ascii="Times New Roman" w:hAnsi="Times New Roman"/>
                      <w:snapToGrid w:val="0"/>
                      <w:color w:val="000000" w:themeColor="text1"/>
                      <w:lang w:val="en-US"/>
                      <w14:textFill>
                        <w14:solidFill>
                          <w14:schemeClr w14:val="tx1"/>
                        </w14:solidFill>
                      </w14:textFill>
                    </w:rPr>
                    <w:t>《苏州市产业发展导向目录》禁止类、淘汰类的产业</w:t>
                  </w:r>
                  <w:r>
                    <w:rPr>
                      <w:rFonts w:hint="eastAsia" w:ascii="Times New Roman" w:hAnsi="Times New Roman"/>
                      <w:snapToGrid w:val="0"/>
                      <w:color w:val="000000" w:themeColor="text1"/>
                      <w:lang w:val="en-US"/>
                      <w14:textFill>
                        <w14:solidFill>
                          <w14:schemeClr w14:val="tx1"/>
                        </w14:solidFill>
                      </w14:textFill>
                    </w:rPr>
                    <w:t>。</w:t>
                  </w:r>
                </w:p>
              </w:tc>
              <w:tc>
                <w:tcPr>
                  <w:tcW w:w="593" w:type="pct"/>
                  <w:tcBorders>
                    <w:tl2br w:val="nil"/>
                    <w:tr2bl w:val="nil"/>
                  </w:tcBorders>
                  <w:vAlign w:val="center"/>
                </w:tcPr>
                <w:p w14:paraId="0B5E03A7">
                  <w:pPr>
                    <w:pStyle w:val="32"/>
                    <w:widowControl w:val="0"/>
                    <w:spacing w:before="0" w:beforeLines="0" w:after="0" w:afterLines="0"/>
                    <w:ind w:right="0" w:rightChars="0"/>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符合</w:t>
                  </w:r>
                </w:p>
              </w:tc>
            </w:tr>
            <w:tr w14:paraId="3DB519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77" w:type="pct"/>
                  <w:tcBorders>
                    <w:tl2br w:val="nil"/>
                    <w:tr2bl w:val="nil"/>
                  </w:tcBorders>
                  <w:vAlign w:val="center"/>
                </w:tcPr>
                <w:p w14:paraId="23C9D8A9">
                  <w:pPr>
                    <w:pStyle w:val="32"/>
                    <w:widowControl w:val="0"/>
                    <w:spacing w:before="62" w:after="62"/>
                    <w:rPr>
                      <w:rFonts w:ascii="Times New Roman" w:hAnsi="Times New Roman"/>
                      <w:color w:val="000000" w:themeColor="text1"/>
                      <w:lang w:val="en-US"/>
                      <w14:textFill>
                        <w14:solidFill>
                          <w14:schemeClr w14:val="tx1"/>
                        </w14:solidFill>
                      </w14:textFill>
                    </w:rPr>
                  </w:pPr>
                  <w:r>
                    <w:rPr>
                      <w:color w:val="000000" w:themeColor="text1"/>
                      <w14:textFill>
                        <w14:solidFill>
                          <w14:schemeClr w14:val="tx1"/>
                        </w14:solidFill>
                      </w14:textFill>
                    </w:rPr>
                    <w:t>污染物排放管控</w:t>
                  </w:r>
                </w:p>
              </w:tc>
              <w:tc>
                <w:tcPr>
                  <w:tcW w:w="2258" w:type="pct"/>
                  <w:tcBorders>
                    <w:tl2br w:val="nil"/>
                    <w:tr2bl w:val="nil"/>
                  </w:tcBorders>
                  <w:vAlign w:val="center"/>
                </w:tcPr>
                <w:p w14:paraId="00B05047">
                  <w:pPr>
                    <w:pStyle w:val="32"/>
                    <w:widowControl w:val="0"/>
                    <w:spacing w:before="62" w:after="62"/>
                    <w:rPr>
                      <w:rFonts w:ascii="Times New Roman" w:hAnsi="Times New Roman"/>
                      <w:snapToGrid w:val="0"/>
                      <w:color w:val="000000" w:themeColor="text1"/>
                      <w:lang w:val="en-US"/>
                      <w14:textFill>
                        <w14:solidFill>
                          <w14:schemeClr w14:val="tx1"/>
                        </w14:solidFill>
                      </w14:textFill>
                    </w:rPr>
                  </w:pPr>
                  <w:r>
                    <w:rPr>
                      <w:rFonts w:ascii="Times New Roman" w:hAnsi="Times New Roman"/>
                      <w:snapToGrid w:val="0"/>
                      <w:color w:val="000000" w:themeColor="text1"/>
                      <w:lang w:val="en-US"/>
                      <w14:textFill>
                        <w14:solidFill>
                          <w14:schemeClr w14:val="tx1"/>
                        </w14:solidFill>
                      </w14:textFill>
                    </w:rPr>
                    <w:t>（1）坚持生态环境质量只能更好、不能变坏，实施污染物总量控制，以环境容量定产业、定项目、定规模，确保开发建设行为不突破生态环境承载力。</w:t>
                  </w:r>
                </w:p>
                <w:p w14:paraId="4445D8B0">
                  <w:pPr>
                    <w:pStyle w:val="32"/>
                    <w:widowControl w:val="0"/>
                    <w:spacing w:before="62" w:after="62"/>
                    <w:rPr>
                      <w:rFonts w:ascii="Times New Roman" w:hAnsi="Times New Roman"/>
                      <w:snapToGrid w:val="0"/>
                      <w:color w:val="000000" w:themeColor="text1"/>
                      <w:lang w:val="en-US"/>
                      <w14:textFill>
                        <w14:solidFill>
                          <w14:schemeClr w14:val="tx1"/>
                        </w14:solidFill>
                      </w14:textFill>
                    </w:rPr>
                  </w:pPr>
                  <w:r>
                    <w:rPr>
                      <w:rFonts w:ascii="Times New Roman" w:hAnsi="Times New Roman"/>
                      <w:snapToGrid w:val="0"/>
                      <w:color w:val="000000" w:themeColor="text1"/>
                      <w:lang w:val="en-US"/>
                      <w14:textFill>
                        <w14:solidFill>
                          <w14:schemeClr w14:val="tx1"/>
                        </w14:solidFill>
                      </w14:textFill>
                    </w:rPr>
                    <w:t>（2）2025年苏州市主要污染物排放量达到省定要求。</w:t>
                  </w:r>
                </w:p>
              </w:tc>
              <w:tc>
                <w:tcPr>
                  <w:tcW w:w="1671" w:type="pct"/>
                  <w:tcBorders>
                    <w:tl2br w:val="nil"/>
                    <w:tr2bl w:val="nil"/>
                  </w:tcBorders>
                  <w:vAlign w:val="center"/>
                </w:tcPr>
                <w:p w14:paraId="2979C71C">
                  <w:pPr>
                    <w:pStyle w:val="32"/>
                    <w:widowControl w:val="0"/>
                    <w:spacing w:before="62" w:after="62"/>
                    <w:rPr>
                      <w:rFonts w:ascii="Times New Roman" w:hAnsi="Times New Roman"/>
                      <w:snapToGrid w:val="0"/>
                      <w:color w:val="000000" w:themeColor="text1"/>
                      <w:lang w:val="en-US"/>
                      <w14:textFill>
                        <w14:solidFill>
                          <w14:schemeClr w14:val="tx1"/>
                        </w14:solidFill>
                      </w14:textFill>
                    </w:rPr>
                  </w:pPr>
                  <w:r>
                    <w:rPr>
                      <w:rFonts w:ascii="Times New Roman" w:hAnsi="Times New Roman"/>
                      <w:snapToGrid w:val="0"/>
                      <w:color w:val="000000" w:themeColor="text1"/>
                      <w:lang w:val="en-US"/>
                      <w14:textFill>
                        <w14:solidFill>
                          <w14:schemeClr w14:val="tx1"/>
                        </w14:solidFill>
                      </w14:textFill>
                    </w:rPr>
                    <w:t>本项目</w:t>
                  </w:r>
                  <w:r>
                    <w:rPr>
                      <w:rFonts w:hint="eastAsia"/>
                      <w:color w:val="000000" w:themeColor="text1"/>
                      <w:sz w:val="21"/>
                      <w:lang w:val="en-US" w:eastAsia="zh-CN"/>
                      <w14:textFill>
                        <w14:solidFill>
                          <w14:schemeClr w14:val="tx1"/>
                        </w14:solidFill>
                      </w14:textFill>
                    </w:rPr>
                    <w:t>不新增</w:t>
                  </w:r>
                  <w:r>
                    <w:rPr>
                      <w:rFonts w:hint="eastAsia"/>
                      <w:color w:val="000000" w:themeColor="text1"/>
                      <w:sz w:val="21"/>
                      <w14:textFill>
                        <w14:solidFill>
                          <w14:schemeClr w14:val="tx1"/>
                        </w14:solidFill>
                      </w14:textFill>
                    </w:rPr>
                    <w:t>水污染物</w:t>
                  </w:r>
                  <w:r>
                    <w:rPr>
                      <w:rFonts w:hint="eastAsia"/>
                      <w:color w:val="000000" w:themeColor="text1"/>
                      <w:sz w:val="21"/>
                      <w:lang w:eastAsia="zh-CN"/>
                      <w14:textFill>
                        <w14:solidFill>
                          <w14:schemeClr w14:val="tx1"/>
                        </w14:solidFill>
                      </w14:textFill>
                    </w:rPr>
                    <w:t>，</w:t>
                  </w:r>
                  <w:r>
                    <w:rPr>
                      <w:rFonts w:hint="eastAsia"/>
                      <w:color w:val="000000" w:themeColor="text1"/>
                      <w:sz w:val="21"/>
                      <w:lang w:val="en-US" w:eastAsia="zh-CN"/>
                      <w14:textFill>
                        <w14:solidFill>
                          <w14:schemeClr w14:val="tx1"/>
                        </w14:solidFill>
                      </w14:textFill>
                    </w:rPr>
                    <w:t>现有项目</w:t>
                  </w:r>
                  <w:r>
                    <w:rPr>
                      <w:rFonts w:hint="eastAsia"/>
                      <w:color w:val="000000" w:themeColor="text1"/>
                      <w:sz w:val="21"/>
                      <w14:textFill>
                        <w14:solidFill>
                          <w14:schemeClr w14:val="tx1"/>
                        </w14:solidFill>
                      </w14:textFill>
                    </w:rPr>
                    <w:t>水污染物纳入苏州市汾湖西部污水处理有限公司总量额度范围内；大气污染物在</w:t>
                  </w:r>
                  <w:r>
                    <w:rPr>
                      <w:rFonts w:hint="eastAsia" w:ascii="宋体" w:hAnsi="宋体" w:eastAsia="宋体" w:cs="宋体"/>
                      <w:b w:val="0"/>
                      <w:bCs/>
                      <w:color w:val="000000" w:themeColor="text1"/>
                      <w:sz w:val="21"/>
                      <w:szCs w:val="21"/>
                      <w:highlight w:val="none"/>
                      <w14:textFill>
                        <w14:solidFill>
                          <w14:schemeClr w14:val="tx1"/>
                        </w14:solidFill>
                      </w14:textFill>
                    </w:rPr>
                    <w:t>吴江区</w:t>
                  </w:r>
                  <w:r>
                    <w:rPr>
                      <w:rFonts w:hint="eastAsia"/>
                      <w:color w:val="000000" w:themeColor="text1"/>
                      <w:sz w:val="21"/>
                      <w14:textFill>
                        <w14:solidFill>
                          <w14:schemeClr w14:val="tx1"/>
                        </w14:solidFill>
                      </w14:textFill>
                    </w:rPr>
                    <w:t>范围内平衡；</w:t>
                  </w:r>
                  <w:r>
                    <w:rPr>
                      <w:rFonts w:ascii="Times New Roman" w:hAnsi="Times New Roman"/>
                      <w:snapToGrid w:val="0"/>
                      <w:color w:val="000000" w:themeColor="text1"/>
                      <w:lang w:val="en-US"/>
                      <w14:textFill>
                        <w14:solidFill>
                          <w14:schemeClr w14:val="tx1"/>
                        </w14:solidFill>
                      </w14:textFill>
                    </w:rPr>
                    <w:t>固体废弃物得到妥善处理，符合文件要求。</w:t>
                  </w:r>
                </w:p>
              </w:tc>
              <w:tc>
                <w:tcPr>
                  <w:tcW w:w="593" w:type="pct"/>
                  <w:tcBorders>
                    <w:tl2br w:val="nil"/>
                    <w:tr2bl w:val="nil"/>
                  </w:tcBorders>
                  <w:vAlign w:val="center"/>
                </w:tcPr>
                <w:p w14:paraId="553A6797">
                  <w:pPr>
                    <w:pStyle w:val="32"/>
                    <w:widowControl w:val="0"/>
                    <w:spacing w:before="0" w:beforeLines="0" w:after="0" w:afterLines="0"/>
                    <w:ind w:right="0" w:rightChars="0"/>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符合</w:t>
                  </w:r>
                </w:p>
              </w:tc>
            </w:tr>
            <w:tr w14:paraId="3CE24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77" w:type="pct"/>
                  <w:tcBorders>
                    <w:tl2br w:val="nil"/>
                    <w:tr2bl w:val="nil"/>
                  </w:tcBorders>
                  <w:vAlign w:val="center"/>
                </w:tcPr>
                <w:p w14:paraId="42AE4390">
                  <w:pPr>
                    <w:pStyle w:val="32"/>
                    <w:widowControl w:val="0"/>
                    <w:spacing w:before="62" w:after="62"/>
                    <w:rPr>
                      <w:rFonts w:ascii="Times New Roman" w:hAnsi="Times New Roman"/>
                      <w:color w:val="000000" w:themeColor="text1"/>
                      <w:lang w:val="en-US"/>
                      <w14:textFill>
                        <w14:solidFill>
                          <w14:schemeClr w14:val="tx1"/>
                        </w14:solidFill>
                      </w14:textFill>
                    </w:rPr>
                  </w:pPr>
                  <w:r>
                    <w:rPr>
                      <w:color w:val="000000" w:themeColor="text1"/>
                      <w14:textFill>
                        <w14:solidFill>
                          <w14:schemeClr w14:val="tx1"/>
                        </w14:solidFill>
                      </w14:textFill>
                    </w:rPr>
                    <w:t>环境风险防控</w:t>
                  </w:r>
                </w:p>
              </w:tc>
              <w:tc>
                <w:tcPr>
                  <w:tcW w:w="2258" w:type="pct"/>
                  <w:tcBorders>
                    <w:tl2br w:val="nil"/>
                    <w:tr2bl w:val="nil"/>
                  </w:tcBorders>
                  <w:vAlign w:val="center"/>
                </w:tcPr>
                <w:p w14:paraId="68952B2A">
                  <w:pPr>
                    <w:pStyle w:val="32"/>
                    <w:widowControl w:val="0"/>
                    <w:spacing w:before="62" w:after="62"/>
                    <w:rPr>
                      <w:rFonts w:ascii="Times New Roman" w:hAnsi="Times New Roman"/>
                      <w:snapToGrid w:val="0"/>
                      <w:color w:val="000000" w:themeColor="text1"/>
                      <w:lang w:val="en-US"/>
                      <w14:textFill>
                        <w14:solidFill>
                          <w14:schemeClr w14:val="tx1"/>
                        </w14:solidFill>
                      </w14:textFill>
                    </w:rPr>
                  </w:pPr>
                  <w:r>
                    <w:rPr>
                      <w:rFonts w:ascii="Times New Roman" w:hAnsi="Times New Roman"/>
                      <w:snapToGrid w:val="0"/>
                      <w:color w:val="000000" w:themeColor="text1"/>
                      <w:lang w:val="en-US"/>
                      <w14:textFill>
                        <w14:solidFill>
                          <w14:schemeClr w14:val="tx1"/>
                        </w14:solidFill>
                      </w14:textFill>
                    </w:rPr>
                    <w:t>（1）强化饮用水水源环境风险管控。县级以上城市全部建成应急水源或双源供水。</w:t>
                  </w:r>
                </w:p>
                <w:p w14:paraId="0AA5515F">
                  <w:pPr>
                    <w:pStyle w:val="32"/>
                    <w:widowControl w:val="0"/>
                    <w:spacing w:before="62" w:after="62"/>
                    <w:rPr>
                      <w:rFonts w:ascii="Times New Roman" w:hAnsi="Times New Roman"/>
                      <w:snapToGrid w:val="0"/>
                      <w:color w:val="000000" w:themeColor="text1"/>
                      <w:lang w:val="en-US"/>
                      <w14:textFill>
                        <w14:solidFill>
                          <w14:schemeClr w14:val="tx1"/>
                        </w14:solidFill>
                      </w14:textFill>
                    </w:rPr>
                  </w:pPr>
                  <w:r>
                    <w:rPr>
                      <w:rFonts w:ascii="Times New Roman" w:hAnsi="Times New Roman"/>
                      <w:snapToGrid w:val="0"/>
                      <w:color w:val="000000" w:themeColor="text1"/>
                      <w:lang w:val="en-US"/>
                      <w14:textFill>
                        <w14:solidFill>
                          <w14:schemeClr w14:val="tx1"/>
                        </w14:solidFill>
                      </w14:textFill>
                    </w:rPr>
                    <w:t>（2）落实《苏州市突发环境事件应急预案》。完善市、县级市（区）两级突发环境事件应急响应体系，定期组织演练，提高应急处置能力。</w:t>
                  </w:r>
                </w:p>
              </w:tc>
              <w:tc>
                <w:tcPr>
                  <w:tcW w:w="1671" w:type="pct"/>
                  <w:tcBorders>
                    <w:tl2br w:val="nil"/>
                    <w:tr2bl w:val="nil"/>
                  </w:tcBorders>
                  <w:vAlign w:val="center"/>
                </w:tcPr>
                <w:p w14:paraId="5250B603">
                  <w:pPr>
                    <w:pStyle w:val="32"/>
                    <w:widowControl w:val="0"/>
                    <w:spacing w:before="62" w:after="62"/>
                    <w:rPr>
                      <w:rFonts w:ascii="Times New Roman" w:hAnsi="Times New Roman"/>
                      <w:snapToGrid w:val="0"/>
                      <w:color w:val="000000" w:themeColor="text1"/>
                      <w:lang w:val="en-US"/>
                      <w14:textFill>
                        <w14:solidFill>
                          <w14:schemeClr w14:val="tx1"/>
                        </w14:solidFill>
                      </w14:textFill>
                    </w:rPr>
                  </w:pPr>
                  <w:r>
                    <w:rPr>
                      <w:rFonts w:hint="eastAsia"/>
                      <w:color w:val="000000" w:themeColor="text1"/>
                      <w14:textFill>
                        <w14:solidFill>
                          <w14:schemeClr w14:val="tx1"/>
                        </w14:solidFill>
                      </w14:textFill>
                    </w:rPr>
                    <w:t>本项目建成投入运行前会进行应急预案</w:t>
                  </w:r>
                  <w:r>
                    <w:rPr>
                      <w:rFonts w:hint="eastAsia"/>
                      <w:color w:val="000000" w:themeColor="text1"/>
                      <w:lang w:val="en-US"/>
                      <w14:textFill>
                        <w14:solidFill>
                          <w14:schemeClr w14:val="tx1"/>
                        </w14:solidFill>
                      </w14:textFill>
                    </w:rPr>
                    <w:t>编制</w:t>
                  </w:r>
                  <w:r>
                    <w:rPr>
                      <w:rFonts w:hint="eastAsia"/>
                      <w:color w:val="000000" w:themeColor="text1"/>
                      <w14:textFill>
                        <w14:solidFill>
                          <w14:schemeClr w14:val="tx1"/>
                        </w14:solidFill>
                      </w14:textFill>
                    </w:rPr>
                    <w:t>工作。</w:t>
                  </w:r>
                </w:p>
              </w:tc>
              <w:tc>
                <w:tcPr>
                  <w:tcW w:w="593" w:type="pct"/>
                  <w:tcBorders>
                    <w:tl2br w:val="nil"/>
                    <w:tr2bl w:val="nil"/>
                  </w:tcBorders>
                  <w:vAlign w:val="center"/>
                </w:tcPr>
                <w:p w14:paraId="4F8282C4">
                  <w:pPr>
                    <w:pStyle w:val="32"/>
                    <w:widowControl w:val="0"/>
                    <w:spacing w:before="0" w:beforeLines="0" w:after="0" w:afterLines="0"/>
                    <w:ind w:right="0" w:rightChars="0"/>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符合</w:t>
                  </w:r>
                </w:p>
              </w:tc>
            </w:tr>
            <w:tr w14:paraId="4B09CC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77" w:type="pct"/>
                  <w:tcBorders>
                    <w:tl2br w:val="nil"/>
                    <w:tr2bl w:val="nil"/>
                  </w:tcBorders>
                  <w:vAlign w:val="center"/>
                </w:tcPr>
                <w:p w14:paraId="6A171A78">
                  <w:pPr>
                    <w:pStyle w:val="32"/>
                    <w:widowControl w:val="0"/>
                    <w:spacing w:before="62" w:after="62"/>
                    <w:rPr>
                      <w:rFonts w:ascii="Times New Roman" w:hAnsi="Times New Roman"/>
                      <w:color w:val="000000" w:themeColor="text1"/>
                      <w:lang w:val="en-US"/>
                      <w14:textFill>
                        <w14:solidFill>
                          <w14:schemeClr w14:val="tx1"/>
                        </w14:solidFill>
                      </w14:textFill>
                    </w:rPr>
                  </w:pPr>
                  <w:r>
                    <w:rPr>
                      <w:color w:val="000000" w:themeColor="text1"/>
                      <w14:textFill>
                        <w14:solidFill>
                          <w14:schemeClr w14:val="tx1"/>
                        </w14:solidFill>
                      </w14:textFill>
                    </w:rPr>
                    <w:t>资源利用效率要求</w:t>
                  </w:r>
                </w:p>
              </w:tc>
              <w:tc>
                <w:tcPr>
                  <w:tcW w:w="2258" w:type="pct"/>
                  <w:tcBorders>
                    <w:tl2br w:val="nil"/>
                    <w:tr2bl w:val="nil"/>
                  </w:tcBorders>
                  <w:vAlign w:val="center"/>
                </w:tcPr>
                <w:p w14:paraId="0BDF3DF6">
                  <w:pPr>
                    <w:pStyle w:val="32"/>
                    <w:widowControl w:val="0"/>
                    <w:spacing w:before="62" w:after="62"/>
                    <w:rPr>
                      <w:rFonts w:ascii="Times New Roman" w:hAnsi="Times New Roman"/>
                      <w:snapToGrid w:val="0"/>
                      <w:color w:val="000000" w:themeColor="text1"/>
                      <w:lang w:val="en-US"/>
                      <w14:textFill>
                        <w14:solidFill>
                          <w14:schemeClr w14:val="tx1"/>
                        </w14:solidFill>
                      </w14:textFill>
                    </w:rPr>
                  </w:pPr>
                  <w:r>
                    <w:rPr>
                      <w:rFonts w:ascii="Times New Roman" w:hAnsi="Times New Roman"/>
                      <w:snapToGrid w:val="0"/>
                      <w:color w:val="000000" w:themeColor="text1"/>
                      <w:lang w:val="en-US"/>
                      <w14:textFill>
                        <w14:solidFill>
                          <w14:schemeClr w14:val="tx1"/>
                        </w14:solidFill>
                      </w14:textFill>
                    </w:rPr>
                    <w:t>（1）2025年苏州市用水总量不得超过103亿立方米。</w:t>
                  </w:r>
                </w:p>
                <w:p w14:paraId="566EB0DB">
                  <w:pPr>
                    <w:pStyle w:val="32"/>
                    <w:widowControl w:val="0"/>
                    <w:spacing w:before="62" w:after="62"/>
                    <w:rPr>
                      <w:rFonts w:ascii="Times New Roman" w:hAnsi="Times New Roman"/>
                      <w:snapToGrid w:val="0"/>
                      <w:color w:val="000000" w:themeColor="text1"/>
                      <w:lang w:val="en-US"/>
                      <w14:textFill>
                        <w14:solidFill>
                          <w14:schemeClr w14:val="tx1"/>
                        </w14:solidFill>
                      </w14:textFill>
                    </w:rPr>
                  </w:pPr>
                  <w:r>
                    <w:rPr>
                      <w:rFonts w:ascii="Times New Roman" w:hAnsi="Times New Roman"/>
                      <w:snapToGrid w:val="0"/>
                      <w:color w:val="000000" w:themeColor="text1"/>
                      <w:lang w:val="en-US"/>
                      <w14:textFill>
                        <w14:solidFill>
                          <w14:schemeClr w14:val="tx1"/>
                        </w14:solidFill>
                      </w14:textFill>
                    </w:rPr>
                    <w:t>（2）2025年，苏州市耕地保有量完成国家下达任务。</w:t>
                  </w:r>
                </w:p>
                <w:p w14:paraId="5D759D59">
                  <w:pPr>
                    <w:pStyle w:val="32"/>
                    <w:widowControl w:val="0"/>
                    <w:spacing w:before="62" w:after="62"/>
                    <w:rPr>
                      <w:rFonts w:ascii="Times New Roman" w:hAnsi="Times New Roman"/>
                      <w:snapToGrid w:val="0"/>
                      <w:color w:val="000000" w:themeColor="text1"/>
                      <w:lang w:val="en-US"/>
                      <w14:textFill>
                        <w14:solidFill>
                          <w14:schemeClr w14:val="tx1"/>
                        </w14:solidFill>
                      </w14:textFill>
                    </w:rPr>
                  </w:pPr>
                  <w:r>
                    <w:rPr>
                      <w:rFonts w:ascii="Times New Roman" w:hAnsi="Times New Roman"/>
                      <w:snapToGrid w:val="0"/>
                      <w:color w:val="000000" w:themeColor="text1"/>
                      <w:lang w:val="en-US"/>
                      <w14:textFill>
                        <w14:solidFill>
                          <w14:schemeClr w14:val="tx1"/>
                        </w14:solidFill>
                      </w14:textFill>
                    </w:rPr>
                    <w:t>（3）禁燃区禁止新建、扩建燃用高污染燃料的项目和设施，已建成的应逐步或依法限期改用天然气、电或者其他清洁能源。</w:t>
                  </w:r>
                </w:p>
              </w:tc>
              <w:tc>
                <w:tcPr>
                  <w:tcW w:w="1671" w:type="pct"/>
                  <w:tcBorders>
                    <w:tl2br w:val="nil"/>
                    <w:tr2bl w:val="nil"/>
                  </w:tcBorders>
                  <w:vAlign w:val="center"/>
                </w:tcPr>
                <w:p w14:paraId="0FA43F77">
                  <w:pPr>
                    <w:pStyle w:val="32"/>
                    <w:widowControl w:val="0"/>
                    <w:spacing w:before="62" w:after="62"/>
                    <w:rPr>
                      <w:rFonts w:ascii="Times New Roman" w:hAnsi="Times New Roman"/>
                      <w:snapToGrid w:val="0"/>
                      <w:color w:val="000000" w:themeColor="text1"/>
                      <w:lang w:val="en-US"/>
                      <w14:textFill>
                        <w14:solidFill>
                          <w14:schemeClr w14:val="tx1"/>
                        </w14:solidFill>
                      </w14:textFill>
                    </w:rPr>
                  </w:pPr>
                  <w:r>
                    <w:rPr>
                      <w:rFonts w:hint="eastAsia"/>
                      <w:color w:val="000000" w:themeColor="text1"/>
                      <w14:textFill>
                        <w14:solidFill>
                          <w14:schemeClr w14:val="tx1"/>
                        </w14:solidFill>
                      </w14:textFill>
                    </w:rPr>
                    <w:t>本项目不属于高耗水、高耗能和重污染的建设项目。</w:t>
                  </w:r>
                </w:p>
              </w:tc>
              <w:tc>
                <w:tcPr>
                  <w:tcW w:w="593" w:type="pct"/>
                  <w:tcBorders>
                    <w:tl2br w:val="nil"/>
                    <w:tr2bl w:val="nil"/>
                  </w:tcBorders>
                  <w:vAlign w:val="center"/>
                </w:tcPr>
                <w:p w14:paraId="644004B2">
                  <w:pPr>
                    <w:pStyle w:val="32"/>
                    <w:widowControl w:val="0"/>
                    <w:spacing w:before="0" w:beforeLines="0" w:after="0" w:afterLines="0"/>
                    <w:ind w:right="0" w:rightChars="0"/>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符合</w:t>
                  </w:r>
                </w:p>
              </w:tc>
            </w:tr>
            <w:tr w14:paraId="65E234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77" w:type="pct"/>
                  <w:vMerge w:val="restart"/>
                  <w:tcBorders>
                    <w:tl2br w:val="nil"/>
                    <w:tr2bl w:val="nil"/>
                  </w:tcBorders>
                  <w:vAlign w:val="center"/>
                </w:tcPr>
                <w:p w14:paraId="495899C4">
                  <w:pPr>
                    <w:pStyle w:val="32"/>
                    <w:widowControl w:val="0"/>
                    <w:spacing w:before="0" w:beforeLines="0" w:after="0" w:afterLines="0"/>
                    <w:ind w:right="0" w:rightChars="0"/>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环境管控单元名称</w:t>
                  </w:r>
                </w:p>
              </w:tc>
              <w:tc>
                <w:tcPr>
                  <w:tcW w:w="4522" w:type="pct"/>
                  <w:gridSpan w:val="3"/>
                  <w:tcBorders>
                    <w:tl2br w:val="nil"/>
                    <w:tr2bl w:val="nil"/>
                  </w:tcBorders>
                  <w:vAlign w:val="center"/>
                </w:tcPr>
                <w:p w14:paraId="6AB930AE">
                  <w:pPr>
                    <w:pStyle w:val="32"/>
                    <w:widowControl w:val="0"/>
                    <w:spacing w:before="0" w:beforeLines="0" w:after="0" w:afterLines="0"/>
                    <w:ind w:right="0" w:rightChars="0"/>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黎里工业区</w:t>
                  </w:r>
                </w:p>
              </w:tc>
            </w:tr>
            <w:tr w14:paraId="751D15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pct"/>
                  <w:vMerge w:val="continue"/>
                  <w:tcBorders>
                    <w:tl2br w:val="nil"/>
                    <w:tr2bl w:val="nil"/>
                  </w:tcBorders>
                  <w:vAlign w:val="center"/>
                </w:tcPr>
                <w:p w14:paraId="152AF718">
                  <w:pPr>
                    <w:pStyle w:val="32"/>
                    <w:widowControl w:val="0"/>
                    <w:spacing w:before="0" w:beforeLines="0" w:after="0" w:afterLines="0"/>
                    <w:ind w:right="0" w:rightChars="0"/>
                    <w:rPr>
                      <w:rFonts w:ascii="Times New Roman" w:hAnsi="Times New Roman"/>
                      <w:color w:val="000000" w:themeColor="text1"/>
                      <w:lang w:val="en-US"/>
                      <w14:textFill>
                        <w14:solidFill>
                          <w14:schemeClr w14:val="tx1"/>
                        </w14:solidFill>
                      </w14:textFill>
                    </w:rPr>
                  </w:pPr>
                </w:p>
              </w:tc>
              <w:tc>
                <w:tcPr>
                  <w:tcW w:w="2258" w:type="pct"/>
                  <w:tcBorders>
                    <w:tl2br w:val="nil"/>
                    <w:tr2bl w:val="nil"/>
                  </w:tcBorders>
                  <w:vAlign w:val="center"/>
                </w:tcPr>
                <w:p w14:paraId="54D4CC62">
                  <w:pPr>
                    <w:pStyle w:val="32"/>
                    <w:widowControl w:val="0"/>
                    <w:spacing w:before="0" w:beforeLines="0" w:after="0" w:afterLines="0"/>
                    <w:ind w:right="0" w:rightChars="0"/>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生态环境准入清单</w:t>
                  </w:r>
                </w:p>
              </w:tc>
              <w:tc>
                <w:tcPr>
                  <w:tcW w:w="1671" w:type="pct"/>
                  <w:tcBorders>
                    <w:tl2br w:val="nil"/>
                    <w:tr2bl w:val="nil"/>
                  </w:tcBorders>
                  <w:vAlign w:val="center"/>
                </w:tcPr>
                <w:p w14:paraId="3B5EDCF1">
                  <w:pPr>
                    <w:pStyle w:val="32"/>
                    <w:widowControl w:val="0"/>
                    <w:spacing w:before="0" w:beforeLines="0" w:after="0" w:afterLines="0"/>
                    <w:ind w:right="0" w:rightChars="0"/>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本项目情况</w:t>
                  </w:r>
                </w:p>
              </w:tc>
              <w:tc>
                <w:tcPr>
                  <w:tcW w:w="593" w:type="pct"/>
                  <w:tcBorders>
                    <w:tl2br w:val="nil"/>
                    <w:tr2bl w:val="nil"/>
                  </w:tcBorders>
                  <w:vAlign w:val="center"/>
                </w:tcPr>
                <w:p w14:paraId="7B9F062F">
                  <w:pPr>
                    <w:pStyle w:val="32"/>
                    <w:widowControl w:val="0"/>
                    <w:spacing w:before="0" w:beforeLines="0" w:after="0" w:afterLines="0"/>
                    <w:ind w:right="0" w:rightChars="0"/>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相符性</w:t>
                  </w:r>
                </w:p>
              </w:tc>
            </w:tr>
            <w:tr w14:paraId="7FBE40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477" w:type="pct"/>
                  <w:tcBorders>
                    <w:tl2br w:val="nil"/>
                    <w:tr2bl w:val="nil"/>
                  </w:tcBorders>
                  <w:vAlign w:val="center"/>
                </w:tcPr>
                <w:p w14:paraId="7C19B94A">
                  <w:pPr>
                    <w:pStyle w:val="32"/>
                    <w:widowControl w:val="0"/>
                    <w:spacing w:before="0" w:beforeLines="0" w:after="0" w:afterLines="0"/>
                    <w:ind w:right="0" w:rightChars="0"/>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空间布局约束</w:t>
                  </w:r>
                </w:p>
              </w:tc>
              <w:tc>
                <w:tcPr>
                  <w:tcW w:w="2258" w:type="pct"/>
                  <w:tcBorders>
                    <w:tl2br w:val="nil"/>
                    <w:tr2bl w:val="nil"/>
                  </w:tcBorders>
                  <w:shd w:val="clear" w:color="auto" w:fill="auto"/>
                  <w:vAlign w:val="center"/>
                </w:tcPr>
                <w:p w14:paraId="058DCAE5">
                  <w:pPr>
                    <w:pStyle w:val="32"/>
                    <w:widowControl w:val="0"/>
                    <w:spacing w:before="62" w:after="62"/>
                    <w:ind w:right="2" w:rightChars="1"/>
                    <w:rPr>
                      <w:rFonts w:hint="default" w:ascii="Times New Roman" w:hAnsi="Times New Roman" w:eastAsia="宋体" w:cs="Times New Roman"/>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禁止引进列入《产业结构调整指导目录》《江苏省工业和信息产业结构调整指导目录》《江苏省工业和信息产业结构调整、限制、淘汰目录及能耗限额》淘汰类的产业；禁止引进列入《外商投资产业指导目录》禁止类的产业。</w:t>
                  </w:r>
                  <w:r>
                    <w:rPr>
                      <w:rFonts w:hint="eastAsia"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禁止引进不符合园区产业</w:t>
                  </w:r>
                  <w:r>
                    <w:rPr>
                      <w:rFonts w:hint="eastAsia" w:ascii="Times New Roman" w:hAnsi="Times New Roman" w:cs="Times New Roman"/>
                      <w:color w:val="000000" w:themeColor="text1"/>
                      <w:lang w:val="en-US" w:eastAsia="zh-CN"/>
                      <w14:textFill>
                        <w14:solidFill>
                          <w14:schemeClr w14:val="tx1"/>
                        </w14:solidFill>
                      </w14:textFill>
                    </w:rPr>
                    <w:t>准入要求</w:t>
                  </w:r>
                  <w:r>
                    <w:rPr>
                      <w:rFonts w:hint="default" w:ascii="Times New Roman" w:hAnsi="Times New Roman" w:cs="Times New Roman"/>
                      <w:color w:val="000000" w:themeColor="text1"/>
                      <w:lang w:val="en-US" w:eastAsia="zh-CN"/>
                      <w14:textFill>
                        <w14:solidFill>
                          <w14:schemeClr w14:val="tx1"/>
                        </w14:solidFill>
                      </w14:textFill>
                    </w:rPr>
                    <w:t>的项目。</w:t>
                  </w:r>
                  <w:r>
                    <w:rPr>
                      <w:rFonts w:hint="eastAsia"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严格执行《江苏省太湖水污染防治条例》的分级保护要求，禁止引进不符合《条例》要求的项目。</w:t>
                  </w:r>
                  <w:r>
                    <w:rPr>
                      <w:rFonts w:hint="eastAsia"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（4）严格执行《阳澄湖水源水质保护条例》相关管控要求。</w:t>
                  </w:r>
                  <w:r>
                    <w:rPr>
                      <w:rFonts w:hint="eastAsia"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严格执行《中华人民共和国长江保护法》。</w:t>
                  </w:r>
                  <w:r>
                    <w:rPr>
                      <w:rFonts w:hint="eastAsia"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val="en-US" w:eastAsia="zh-CN"/>
                      <w14:textFill>
                        <w14:solidFill>
                          <w14:schemeClr w14:val="tx1"/>
                        </w14:solidFill>
                      </w14:textFill>
                    </w:rPr>
                    <w:t>禁止引进列入上级生态环境负面清单的项目。</w:t>
                  </w:r>
                </w:p>
              </w:tc>
              <w:tc>
                <w:tcPr>
                  <w:tcW w:w="1671" w:type="pct"/>
                  <w:tcBorders>
                    <w:tl2br w:val="nil"/>
                    <w:tr2bl w:val="nil"/>
                  </w:tcBorders>
                  <w:shd w:val="clear" w:color="auto" w:fill="auto"/>
                  <w:vAlign w:val="center"/>
                </w:tcPr>
                <w:p w14:paraId="62431507">
                  <w:pPr>
                    <w:pStyle w:val="32"/>
                    <w:widowControl w:val="0"/>
                    <w:spacing w:before="62" w:after="62"/>
                    <w:ind w:right="2" w:rightChars="1"/>
                    <w:rPr>
                      <w:rFonts w:hint="default" w:ascii="Times New Roman" w:hAnsi="Times New Roman" w:eastAsia="宋体" w:cs="Times New Roman"/>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w:t>
                  </w:r>
                  <w:r>
                    <w:rPr>
                      <w:rFonts w:hint="eastAsia" w:ascii="Times New Roman" w:hAnsi="Times New Roman" w:cs="Times New Roman"/>
                      <w:color w:val="000000" w:themeColor="text1"/>
                      <w:highlight w:val="none"/>
                      <w:lang w:val="en-US" w:eastAsia="zh-CN"/>
                      <w14:textFill>
                        <w14:solidFill>
                          <w14:schemeClr w14:val="tx1"/>
                        </w14:solidFill>
                      </w14:textFill>
                    </w:rPr>
                    <w:t>不属于</w:t>
                  </w:r>
                  <w:r>
                    <w:rPr>
                      <w:rFonts w:hint="default" w:ascii="Times New Roman" w:hAnsi="Times New Roman" w:cs="Times New Roman"/>
                      <w:color w:val="000000" w:themeColor="text1"/>
                      <w:lang w:val="en-US" w:eastAsia="zh-CN"/>
                      <w14:textFill>
                        <w14:solidFill>
                          <w14:schemeClr w14:val="tx1"/>
                        </w14:solidFill>
                      </w14:textFill>
                    </w:rPr>
                    <w:t>《产业结构调整指导目录》《江苏省工业和信息产业结构调整指导目录》《江苏省工业和信息产业结构调整、限制、淘汰目录及能耗限额》</w:t>
                  </w:r>
                  <w:r>
                    <w:rPr>
                      <w:rFonts w:hint="eastAsia" w:ascii="Times New Roman" w:hAnsi="Times New Roman" w:cs="Times New Roman"/>
                      <w:color w:val="000000" w:themeColor="text1"/>
                      <w:lang w:val="en-US" w:eastAsia="zh-CN"/>
                      <w14:textFill>
                        <w14:solidFill>
                          <w14:schemeClr w14:val="tx1"/>
                        </w14:solidFill>
                      </w14:textFill>
                    </w:rPr>
                    <w:t>中</w:t>
                  </w:r>
                  <w:r>
                    <w:rPr>
                      <w:rFonts w:hint="default" w:ascii="Times New Roman" w:hAnsi="Times New Roman" w:cs="Times New Roman"/>
                      <w:color w:val="000000" w:themeColor="text1"/>
                      <w:lang w:val="en-US" w:eastAsia="zh-CN"/>
                      <w14:textFill>
                        <w14:solidFill>
                          <w14:schemeClr w14:val="tx1"/>
                        </w14:solidFill>
                      </w14:textFill>
                    </w:rPr>
                    <w:t>淘汰类的产业；</w:t>
                  </w:r>
                  <w:r>
                    <w:rPr>
                      <w:rFonts w:hint="eastAsia" w:ascii="Times New Roman" w:hAnsi="Times New Roman" w:cs="Times New Roman"/>
                      <w:color w:val="000000" w:themeColor="text1"/>
                      <w:lang w:val="en-US" w:eastAsia="zh-CN"/>
                      <w14:textFill>
                        <w14:solidFill>
                          <w14:schemeClr w14:val="tx1"/>
                        </w14:solidFill>
                      </w14:textFill>
                    </w:rPr>
                    <w:t>不属于</w:t>
                  </w:r>
                  <w:r>
                    <w:rPr>
                      <w:rFonts w:hint="default" w:ascii="Times New Roman" w:hAnsi="Times New Roman" w:cs="Times New Roman"/>
                      <w:color w:val="000000" w:themeColor="text1"/>
                      <w:lang w:val="en-US" w:eastAsia="zh-CN"/>
                      <w14:textFill>
                        <w14:solidFill>
                          <w14:schemeClr w14:val="tx1"/>
                        </w14:solidFill>
                      </w14:textFill>
                    </w:rPr>
                    <w:t>不符合园区产业</w:t>
                  </w:r>
                  <w:r>
                    <w:rPr>
                      <w:rFonts w:hint="eastAsia" w:ascii="Times New Roman" w:hAnsi="Times New Roman" w:cs="Times New Roman"/>
                      <w:color w:val="000000" w:themeColor="text1"/>
                      <w:lang w:val="en-US" w:eastAsia="zh-CN"/>
                      <w14:textFill>
                        <w14:solidFill>
                          <w14:schemeClr w14:val="tx1"/>
                        </w14:solidFill>
                      </w14:textFill>
                    </w:rPr>
                    <w:t>准入要求</w:t>
                  </w:r>
                  <w:r>
                    <w:rPr>
                      <w:rFonts w:hint="default" w:ascii="Times New Roman" w:hAnsi="Times New Roman" w:cs="Times New Roman"/>
                      <w:color w:val="000000" w:themeColor="text1"/>
                      <w:lang w:val="en-US" w:eastAsia="zh-CN"/>
                      <w14:textFill>
                        <w14:solidFill>
                          <w14:schemeClr w14:val="tx1"/>
                        </w14:solidFill>
                      </w14:textFill>
                    </w:rPr>
                    <w:t>的项目</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本项目严格执行《太湖流域管理条例》和《江苏省太湖水污染防治条例》等有关规定；本项目不在阳澄湖保护区范围内</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严格执行《中华人民共和国长江保护法》</w:t>
                  </w:r>
                  <w:r>
                    <w:rPr>
                      <w:rFonts w:hint="eastAsia" w:ascii="Times New Roman" w:hAnsi="Times New Roman" w:cs="Times New Roman"/>
                      <w:color w:val="000000" w:themeColor="text1"/>
                      <w:lang w:val="en-US" w:eastAsia="zh-CN"/>
                      <w14:textFill>
                        <w14:solidFill>
                          <w14:schemeClr w14:val="tx1"/>
                        </w14:solidFill>
                      </w14:textFill>
                    </w:rPr>
                    <w:t>，不属于列入</w:t>
                  </w:r>
                  <w:r>
                    <w:rPr>
                      <w:rFonts w:hint="default" w:ascii="Times New Roman" w:hAnsi="Times New Roman" w:cs="Times New Roman"/>
                      <w:color w:val="000000" w:themeColor="text1"/>
                      <w:lang w:val="en-US" w:eastAsia="zh-CN"/>
                      <w14:textFill>
                        <w14:solidFill>
                          <w14:schemeClr w14:val="tx1"/>
                        </w14:solidFill>
                      </w14:textFill>
                    </w:rPr>
                    <w:t>上级生态环境负面清单的项目</w:t>
                  </w:r>
                  <w:r>
                    <w:rPr>
                      <w:rFonts w:hint="default" w:ascii="Times New Roman" w:hAnsi="Times New Roman" w:cs="Times New Roman"/>
                      <w:color w:val="000000" w:themeColor="text1"/>
                      <w:highlight w:val="none"/>
                      <w:lang w:val="en-US" w:eastAsia="zh-CN"/>
                      <w14:textFill>
                        <w14:solidFill>
                          <w14:schemeClr w14:val="tx1"/>
                        </w14:solidFill>
                      </w14:textFill>
                    </w:rPr>
                    <w:t>。</w:t>
                  </w:r>
                </w:p>
              </w:tc>
              <w:tc>
                <w:tcPr>
                  <w:tcW w:w="593" w:type="pct"/>
                  <w:tcBorders>
                    <w:tl2br w:val="nil"/>
                    <w:tr2bl w:val="nil"/>
                  </w:tcBorders>
                  <w:vAlign w:val="center"/>
                </w:tcPr>
                <w:p w14:paraId="4442D649">
                  <w:pPr>
                    <w:pStyle w:val="32"/>
                    <w:widowControl w:val="0"/>
                    <w:spacing w:before="0" w:beforeLines="0" w:after="0" w:afterLines="0"/>
                    <w:ind w:right="0" w:rightChars="0"/>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符合</w:t>
                  </w:r>
                </w:p>
              </w:tc>
            </w:tr>
            <w:tr w14:paraId="4E12B4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2" w:hRule="atLeast"/>
                <w:jc w:val="center"/>
              </w:trPr>
              <w:tc>
                <w:tcPr>
                  <w:tcW w:w="477" w:type="pct"/>
                  <w:tcBorders>
                    <w:tl2br w:val="nil"/>
                    <w:tr2bl w:val="nil"/>
                  </w:tcBorders>
                  <w:vAlign w:val="center"/>
                </w:tcPr>
                <w:p w14:paraId="4A7AC0E7">
                  <w:pPr>
                    <w:pStyle w:val="32"/>
                    <w:widowControl w:val="0"/>
                    <w:spacing w:before="0" w:beforeLines="0" w:after="0" w:afterLines="0"/>
                    <w:ind w:right="0" w:rightChars="0"/>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污染物排放管理</w:t>
                  </w:r>
                </w:p>
              </w:tc>
              <w:tc>
                <w:tcPr>
                  <w:tcW w:w="2258" w:type="pct"/>
                  <w:tcBorders>
                    <w:tl2br w:val="nil"/>
                    <w:tr2bl w:val="nil"/>
                  </w:tcBorders>
                  <w:shd w:val="clear" w:color="auto" w:fill="auto"/>
                  <w:vAlign w:val="center"/>
                </w:tcPr>
                <w:p w14:paraId="09867D27">
                  <w:pPr>
                    <w:pStyle w:val="32"/>
                    <w:keepNext w:val="0"/>
                    <w:keepLines w:val="0"/>
                    <w:pageBreakBefore w:val="0"/>
                    <w:widowControl w:val="0"/>
                    <w:kinsoku/>
                    <w:wordWrap/>
                    <w:overflowPunct/>
                    <w:topLinePunct w:val="0"/>
                    <w:autoSpaceDE/>
                    <w:autoSpaceDN/>
                    <w:bidi w:val="0"/>
                    <w:adjustRightInd w:val="0"/>
                    <w:snapToGrid w:val="0"/>
                    <w:spacing w:before="0" w:beforeLines="0" w:after="0" w:afterLines="0"/>
                    <w:ind w:right="0" w:rightChars="0"/>
                    <w:textAlignment w:val="auto"/>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（1）园区内企业污染物排放应满足相关国家、地方污染物排放标准要求</w:t>
                  </w:r>
                  <w:r>
                    <w:rPr>
                      <w:rFonts w:hint="default" w:ascii="Times New Roman" w:hAnsi="Times New Roman" w:cs="Times New Roman"/>
                      <w:color w:val="000000" w:themeColor="text1"/>
                      <w:lang w:val="en-US" w:eastAsia="zh-CN"/>
                      <w14:textFill>
                        <w14:solidFill>
                          <w14:schemeClr w14:val="tx1"/>
                        </w14:solidFill>
                      </w14:textFill>
                    </w:rPr>
                    <w:t>。</w:t>
                  </w:r>
                </w:p>
                <w:p w14:paraId="6EDC3F9F">
                  <w:pPr>
                    <w:pStyle w:val="32"/>
                    <w:widowControl w:val="0"/>
                    <w:spacing w:before="62" w:after="62"/>
                    <w:ind w:right="2" w:rightChars="1"/>
                    <w:rPr>
                      <w:rFonts w:hint="default" w:ascii="Times New Roman" w:hAnsi="Times New Roman" w:eastAsia="宋体" w:cs="Times New Roman"/>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严格实施污染物总量控制制度，根据区域环境质量改善目标，采取有效措施减少主要污染物排放总量，确保区域环境质量持续改善</w:t>
                  </w:r>
                  <w:r>
                    <w:rPr>
                      <w:rFonts w:hint="default" w:ascii="Times New Roman" w:hAnsi="Times New Roman" w:cs="Times New Roman"/>
                      <w:color w:val="000000" w:themeColor="text1"/>
                      <w:lang w:val="en-US" w:eastAsia="zh-CN"/>
                      <w14:textFill>
                        <w14:solidFill>
                          <w14:schemeClr w14:val="tx1"/>
                        </w14:solidFill>
                      </w14:textFill>
                    </w:rPr>
                    <w:t>。</w:t>
                  </w:r>
                </w:p>
              </w:tc>
              <w:tc>
                <w:tcPr>
                  <w:tcW w:w="1671" w:type="pct"/>
                  <w:tcBorders>
                    <w:tl2br w:val="nil"/>
                    <w:tr2bl w:val="nil"/>
                  </w:tcBorders>
                  <w:shd w:val="clear" w:color="auto" w:fill="auto"/>
                  <w:vAlign w:val="center"/>
                </w:tcPr>
                <w:p w14:paraId="4539C912">
                  <w:pPr>
                    <w:pStyle w:val="32"/>
                    <w:widowControl w:val="0"/>
                    <w:spacing w:before="62" w:after="62"/>
                    <w:ind w:right="2" w:rightChars="1"/>
                    <w:rPr>
                      <w:rFonts w:hint="default" w:ascii="Times New Roman" w:hAnsi="Times New Roman" w:eastAsia="宋体" w:cs="Times New Roman"/>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本项目排放污染物</w:t>
                  </w:r>
                  <w:r>
                    <w:rPr>
                      <w:rFonts w:hint="default" w:ascii="Times New Roman" w:hAnsi="Times New Roman" w:cs="Times New Roman"/>
                      <w:color w:val="000000" w:themeColor="text1"/>
                      <w:highlight w:val="none"/>
                      <w:lang w:val="en-US"/>
                      <w14:textFill>
                        <w14:solidFill>
                          <w14:schemeClr w14:val="tx1"/>
                        </w14:solidFill>
                      </w14:textFill>
                    </w:rPr>
                    <w:t>满足相关国家、地方污染物排放标准要求</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14:textFill>
                        <w14:solidFill>
                          <w14:schemeClr w14:val="tx1"/>
                        </w14:solidFill>
                      </w14:textFill>
                    </w:rPr>
                    <w:t>污染物排放总量按照</w:t>
                  </w:r>
                  <w:r>
                    <w:rPr>
                      <w:rFonts w:hint="default" w:ascii="Times New Roman" w:hAnsi="Times New Roman" w:cs="Times New Roman"/>
                      <w:color w:val="000000" w:themeColor="text1"/>
                      <w:highlight w:val="none"/>
                      <w:lang w:val="en-US" w:eastAsia="zh-CN"/>
                      <w14:textFill>
                        <w14:solidFill>
                          <w14:schemeClr w14:val="tx1"/>
                        </w14:solidFill>
                      </w14:textFill>
                    </w:rPr>
                    <w:t>吴江区</w:t>
                  </w:r>
                  <w:r>
                    <w:rPr>
                      <w:rFonts w:hint="default" w:ascii="Times New Roman" w:hAnsi="Times New Roman" w:cs="Times New Roman"/>
                      <w:color w:val="000000" w:themeColor="text1"/>
                      <w:highlight w:val="none"/>
                      <w:lang w:val="en-US"/>
                      <w14:textFill>
                        <w14:solidFill>
                          <w14:schemeClr w14:val="tx1"/>
                        </w14:solidFill>
                      </w14:textFill>
                    </w:rPr>
                    <w:t>总体规划的要求进行管控</w:t>
                  </w:r>
                  <w:r>
                    <w:rPr>
                      <w:rFonts w:hint="default" w:ascii="Times New Roman" w:hAnsi="Times New Roman" w:cs="Times New Roman"/>
                      <w:color w:val="000000" w:themeColor="text1"/>
                      <w:highlight w:val="none"/>
                      <w:lang w:val="en-US" w:eastAsia="zh-CN"/>
                      <w14:textFill>
                        <w14:solidFill>
                          <w14:schemeClr w14:val="tx1"/>
                        </w14:solidFill>
                      </w14:textFill>
                    </w:rPr>
                    <w:t>；本项目</w:t>
                  </w:r>
                  <w:r>
                    <w:rPr>
                      <w:rFonts w:hint="default" w:ascii="Times New Roman" w:hAnsi="Times New Roman" w:cs="Times New Roman"/>
                      <w:color w:val="000000" w:themeColor="text1"/>
                      <w:highlight w:val="none"/>
                      <w:lang w:val="en-US"/>
                      <w14:textFill>
                        <w14:solidFill>
                          <w14:schemeClr w14:val="tx1"/>
                        </w14:solidFill>
                      </w14:textFill>
                    </w:rPr>
                    <w:t>生活污水经市政污水管网排入苏州市汾湖西部污水处理有限公司</w:t>
                  </w:r>
                  <w:r>
                    <w:rPr>
                      <w:rFonts w:hint="eastAsia" w:ascii="Times New Roman" w:hAnsi="Times New Roman" w:cs="Times New Roman"/>
                      <w:color w:val="000000" w:themeColor="text1"/>
                      <w:highlight w:val="none"/>
                      <w:lang w:val="en-US" w:eastAsia="zh-CN"/>
                      <w14:textFill>
                        <w14:solidFill>
                          <w14:schemeClr w14:val="tx1"/>
                        </w14:solidFill>
                      </w14:textFill>
                    </w:rPr>
                    <w:t>，大气污染物在吴江区范围内平衡；固体废弃物得到妥善处理。</w:t>
                  </w:r>
                </w:p>
              </w:tc>
              <w:tc>
                <w:tcPr>
                  <w:tcW w:w="593" w:type="pct"/>
                  <w:tcBorders>
                    <w:tl2br w:val="nil"/>
                    <w:tr2bl w:val="nil"/>
                  </w:tcBorders>
                  <w:vAlign w:val="center"/>
                </w:tcPr>
                <w:p w14:paraId="5AAC4A10">
                  <w:pPr>
                    <w:pStyle w:val="32"/>
                    <w:widowControl w:val="0"/>
                    <w:spacing w:before="0" w:beforeLines="0" w:after="0" w:afterLines="0"/>
                    <w:ind w:right="0" w:rightChars="0"/>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符合</w:t>
                  </w:r>
                </w:p>
              </w:tc>
            </w:tr>
            <w:tr w14:paraId="653AE9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477" w:type="pct"/>
                  <w:tcBorders>
                    <w:tl2br w:val="nil"/>
                    <w:tr2bl w:val="nil"/>
                  </w:tcBorders>
                  <w:vAlign w:val="center"/>
                </w:tcPr>
                <w:p w14:paraId="06A848FA">
                  <w:pPr>
                    <w:pStyle w:val="32"/>
                    <w:widowControl w:val="0"/>
                    <w:spacing w:before="0" w:beforeLines="0" w:after="0" w:afterLines="0"/>
                    <w:ind w:right="0" w:rightChars="0"/>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环境风险防控</w:t>
                  </w:r>
                </w:p>
              </w:tc>
              <w:tc>
                <w:tcPr>
                  <w:tcW w:w="2258" w:type="pct"/>
                  <w:tcBorders>
                    <w:tl2br w:val="nil"/>
                    <w:tr2bl w:val="nil"/>
                  </w:tcBorders>
                  <w:shd w:val="clear" w:color="auto" w:fill="auto"/>
                  <w:vAlign w:val="center"/>
                </w:tcPr>
                <w:p w14:paraId="222E3798">
                  <w:pPr>
                    <w:pStyle w:val="32"/>
                    <w:widowControl w:val="0"/>
                    <w:spacing w:before="62" w:after="62"/>
                    <w:ind w:right="2" w:rightChars="1"/>
                    <w:rPr>
                      <w:rFonts w:hint="default" w:ascii="Times New Roman" w:hAnsi="Times New Roman" w:eastAsia="宋体" w:cs="Times New Roman"/>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涉及环境风险源的企业应严格按照国家标准和规范编制事故应急预案，并与区域环境风险应急预案实现联动，配备应急救援人员和必要的应急救援器材、设备，并定期开展事故应急演练</w:t>
                  </w:r>
                  <w:r>
                    <w:rPr>
                      <w:rFonts w:hint="default" w:ascii="Times New Roman" w:hAnsi="Times New Roman" w:cs="Times New Roman"/>
                      <w:color w:val="000000" w:themeColor="text1"/>
                      <w:highlight w:val="none"/>
                      <w:lang w:val="en-US" w:eastAsia="zh-CN"/>
                      <w14:textFill>
                        <w14:solidFill>
                          <w14:schemeClr w14:val="tx1"/>
                        </w14:solidFill>
                      </w14:textFill>
                    </w:rPr>
                    <w:t>。</w:t>
                  </w:r>
                </w:p>
              </w:tc>
              <w:tc>
                <w:tcPr>
                  <w:tcW w:w="1671" w:type="pct"/>
                  <w:tcBorders>
                    <w:tl2br w:val="nil"/>
                    <w:tr2bl w:val="nil"/>
                  </w:tcBorders>
                  <w:shd w:val="clear" w:color="auto" w:fill="auto"/>
                  <w:vAlign w:val="center"/>
                </w:tcPr>
                <w:p w14:paraId="75DF056B">
                  <w:pPr>
                    <w:pStyle w:val="32"/>
                    <w:widowControl w:val="0"/>
                    <w:spacing w:before="62" w:after="62"/>
                    <w:ind w:right="2" w:rightChars="1"/>
                    <w:rPr>
                      <w:rFonts w:hint="default" w:ascii="Times New Roman" w:hAnsi="Times New Roman" w:eastAsia="宋体" w:cs="Times New Roman"/>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本项目拟</w:t>
                  </w:r>
                  <w:r>
                    <w:rPr>
                      <w:rFonts w:hint="default" w:ascii="Times New Roman" w:hAnsi="Times New Roman" w:cs="Times New Roman"/>
                      <w:color w:val="000000" w:themeColor="text1"/>
                      <w:highlight w:val="none"/>
                      <w:lang w:val="en-US"/>
                      <w14:textFill>
                        <w14:solidFill>
                          <w14:schemeClr w14:val="tx1"/>
                        </w14:solidFill>
                      </w14:textFill>
                    </w:rPr>
                    <w:t>编制突发环境事件应急预案</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与区域环境风险应急预案实现联动，配备应急救援人员和必要的应急救援器材、设备，并定期开展事故应急演练。</w:t>
                  </w:r>
                </w:p>
              </w:tc>
              <w:tc>
                <w:tcPr>
                  <w:tcW w:w="593" w:type="pct"/>
                  <w:tcBorders>
                    <w:tl2br w:val="nil"/>
                    <w:tr2bl w:val="nil"/>
                  </w:tcBorders>
                  <w:vAlign w:val="center"/>
                </w:tcPr>
                <w:p w14:paraId="71D73307">
                  <w:pPr>
                    <w:pStyle w:val="32"/>
                    <w:widowControl w:val="0"/>
                    <w:spacing w:before="0" w:beforeLines="0" w:after="0" w:afterLines="0"/>
                    <w:ind w:right="0" w:rightChars="0"/>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符合</w:t>
                  </w:r>
                </w:p>
              </w:tc>
            </w:tr>
            <w:tr w14:paraId="153677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7" w:type="pct"/>
                  <w:tcBorders>
                    <w:tl2br w:val="nil"/>
                    <w:tr2bl w:val="nil"/>
                  </w:tcBorders>
                  <w:vAlign w:val="center"/>
                </w:tcPr>
                <w:p w14:paraId="3CF15E91">
                  <w:pPr>
                    <w:pStyle w:val="32"/>
                    <w:widowControl w:val="0"/>
                    <w:spacing w:before="0" w:beforeLines="0" w:after="0" w:afterLines="0"/>
                    <w:ind w:right="0" w:rightChars="0"/>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资源开发效率要求</w:t>
                  </w:r>
                </w:p>
              </w:tc>
              <w:tc>
                <w:tcPr>
                  <w:tcW w:w="2258" w:type="pct"/>
                  <w:tcBorders>
                    <w:tl2br w:val="nil"/>
                    <w:tr2bl w:val="nil"/>
                  </w:tcBorders>
                  <w:shd w:val="clear" w:color="auto" w:fill="auto"/>
                  <w:vAlign w:val="center"/>
                </w:tcPr>
                <w:p w14:paraId="6F197FE0">
                  <w:pPr>
                    <w:pStyle w:val="32"/>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ind w:right="0" w:rightChars="0"/>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禁止销售使用燃料为</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14:textFill>
                        <w14:solidFill>
                          <w14:schemeClr w14:val="tx1"/>
                        </w14:solidFill>
                      </w14:textFill>
                    </w:rPr>
                    <w:t>Ⅲ类</w:t>
                  </w:r>
                  <w:r>
                    <w:rPr>
                      <w:rFonts w:hint="default" w:ascii="Times New Roman" w:hAnsi="Times New Roman" w:cs="Times New Roman"/>
                      <w:color w:val="000000" w:themeColor="text1"/>
                      <w:lang w:val="en-US" w:eastAsia="zh-CN"/>
                      <w14:textFill>
                        <w14:solidFill>
                          <w14:schemeClr w14:val="tx1"/>
                        </w14:solidFill>
                      </w14:textFill>
                    </w:rPr>
                    <w:t>”（严格）</w:t>
                  </w:r>
                  <w:r>
                    <w:rPr>
                      <w:rFonts w:hint="default" w:ascii="Times New Roman" w:hAnsi="Times New Roman" w:cs="Times New Roman"/>
                      <w:color w:val="000000" w:themeColor="text1"/>
                      <w:lang w:val="en-US"/>
                      <w14:textFill>
                        <w14:solidFill>
                          <w14:schemeClr w14:val="tx1"/>
                        </w14:solidFill>
                      </w14:textFill>
                    </w:rPr>
                    <w:t>，具体包括</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14:textFill>
                        <w14:solidFill>
                          <w14:schemeClr w14:val="tx1"/>
                        </w14:solidFill>
                      </w14:textFill>
                    </w:rPr>
                    <w:t>1、煤炭及</w:t>
                  </w:r>
                </w:p>
                <w:p w14:paraId="1AF339EB">
                  <w:pPr>
                    <w:pStyle w:val="32"/>
                    <w:widowControl w:val="0"/>
                    <w:spacing w:before="62" w:after="62"/>
                    <w:ind w:right="2" w:rightChars="1"/>
                    <w:rPr>
                      <w:rFonts w:hint="default" w:ascii="Times New Roman" w:hAnsi="Times New Roman" w:eastAsia="宋体" w:cs="Times New Roman"/>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其制品</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14:textFill>
                        <w14:solidFill>
                          <w14:schemeClr w14:val="tx1"/>
                        </w14:solidFill>
                      </w14:textFill>
                    </w:rPr>
                    <w:t>包括原煤、散煤、煤矸石、煤泥、煤粉、水煤浆、型煤、樵炭、兰炭等</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14:textFill>
                        <w14:solidFill>
                          <w14:schemeClr w14:val="tx1"/>
                        </w14:solidFill>
                      </w14:textFill>
                    </w:rPr>
                    <w:t>2、石油焦、油页岩、原油、重油、渣油﹑煤焦油</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14:textFill>
                        <w14:solidFill>
                          <w14:schemeClr w14:val="tx1"/>
                        </w14:solidFill>
                      </w14:textFill>
                    </w:rPr>
                    <w:t>3、非专用锅炉或未配置高效除尘设施的专用锅炉燃用的生物质成型燃料</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14:textFill>
                        <w14:solidFill>
                          <w14:schemeClr w14:val="tx1"/>
                        </w14:solidFill>
                      </w14:textFill>
                    </w:rPr>
                    <w:t>4、国家规定的其它高污染燃料</w:t>
                  </w:r>
                  <w:r>
                    <w:rPr>
                      <w:rFonts w:hint="default" w:ascii="Times New Roman" w:hAnsi="Times New Roman" w:cs="Times New Roman"/>
                      <w:color w:val="000000" w:themeColor="text1"/>
                      <w:highlight w:val="none"/>
                      <w:lang w:val="en-US" w:eastAsia="zh-CN"/>
                      <w14:textFill>
                        <w14:solidFill>
                          <w14:schemeClr w14:val="tx1"/>
                        </w14:solidFill>
                      </w14:textFill>
                    </w:rPr>
                    <w:t>。</w:t>
                  </w:r>
                </w:p>
              </w:tc>
              <w:tc>
                <w:tcPr>
                  <w:tcW w:w="1671" w:type="pct"/>
                  <w:tcBorders>
                    <w:tl2br w:val="nil"/>
                    <w:tr2bl w:val="nil"/>
                  </w:tcBorders>
                  <w:shd w:val="clear" w:color="auto" w:fill="auto"/>
                  <w:vAlign w:val="center"/>
                </w:tcPr>
                <w:p w14:paraId="275DBECE">
                  <w:pPr>
                    <w:pStyle w:val="32"/>
                    <w:widowControl w:val="0"/>
                    <w:spacing w:before="62" w:after="62"/>
                    <w:ind w:right="2" w:rightChars="1"/>
                    <w:rPr>
                      <w:rFonts w:hint="default" w:ascii="Times New Roman" w:hAnsi="Times New Roman" w:eastAsia="宋体" w:cs="Times New Roman"/>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本项目不涉及“</w:t>
                  </w:r>
                  <w:r>
                    <w:rPr>
                      <w:rFonts w:hint="default" w:ascii="Times New Roman" w:hAnsi="Times New Roman" w:cs="Times New Roman"/>
                      <w:color w:val="000000" w:themeColor="text1"/>
                      <w:lang w:val="en-US"/>
                      <w14:textFill>
                        <w14:solidFill>
                          <w14:schemeClr w14:val="tx1"/>
                        </w14:solidFill>
                      </w14:textFill>
                    </w:rPr>
                    <w:t>Ⅲ类</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14:textFill>
                        <w14:solidFill>
                          <w14:schemeClr w14:val="tx1"/>
                        </w14:solidFill>
                      </w14:textFill>
                    </w:rPr>
                    <w:t>高污染燃料</w:t>
                  </w:r>
                  <w:r>
                    <w:rPr>
                      <w:rFonts w:hint="default" w:ascii="Times New Roman" w:hAnsi="Times New Roman" w:cs="Times New Roman"/>
                      <w:color w:val="000000" w:themeColor="text1"/>
                      <w:lang w:val="en-US" w:eastAsia="zh-CN"/>
                      <w14:textFill>
                        <w14:solidFill>
                          <w14:schemeClr w14:val="tx1"/>
                        </w14:solidFill>
                      </w14:textFill>
                    </w:rPr>
                    <w:t>。</w:t>
                  </w:r>
                </w:p>
              </w:tc>
              <w:tc>
                <w:tcPr>
                  <w:tcW w:w="593" w:type="pct"/>
                  <w:tcBorders>
                    <w:tl2br w:val="nil"/>
                    <w:tr2bl w:val="nil"/>
                  </w:tcBorders>
                  <w:vAlign w:val="center"/>
                </w:tcPr>
                <w:p w14:paraId="3293069E">
                  <w:pPr>
                    <w:pStyle w:val="32"/>
                    <w:widowControl w:val="0"/>
                    <w:spacing w:before="0" w:beforeLines="0" w:after="0" w:afterLines="0"/>
                    <w:ind w:right="0" w:rightChars="0"/>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符合</w:t>
                  </w:r>
                </w:p>
              </w:tc>
            </w:tr>
          </w:tbl>
          <w:p w14:paraId="74D416EA">
            <w:pPr>
              <w:spacing w:line="360" w:lineRule="auto"/>
              <w:ind w:firstLine="422"/>
              <w:contextualSpacing/>
              <w:jc w:val="both"/>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cs="Times New Roman"/>
                <w:color w:val="000000" w:themeColor="text1"/>
                <w14:textFill>
                  <w14:solidFill>
                    <w14:schemeClr w14:val="tx1"/>
                  </w14:solidFill>
                </w14:textFill>
              </w:rPr>
              <w:t>由上表可知，本项目符合《苏州市“三线一单”生态环境分区管控实施方案》（苏环办字〔2020〕313号）</w:t>
            </w:r>
            <w:r>
              <w:rPr>
                <w:rFonts w:hint="eastAsia" w:cs="Times New Roman"/>
                <w:color w:val="000000" w:themeColor="text1"/>
                <w14:textFill>
                  <w14:solidFill>
                    <w14:schemeClr w14:val="tx1"/>
                  </w14:solidFill>
                </w14:textFill>
              </w:rPr>
              <w:t>、《苏州市2023年度生态环境分区管控动态更新成果公告》</w:t>
            </w:r>
            <w:r>
              <w:rPr>
                <w:rFonts w:cs="Times New Roman"/>
                <w:color w:val="000000" w:themeColor="text1"/>
                <w14:textFill>
                  <w14:solidFill>
                    <w14:schemeClr w14:val="tx1"/>
                  </w14:solidFill>
                </w14:textFill>
              </w:rPr>
              <w:t>中的各项管控要求</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w:t>
            </w:r>
          </w:p>
          <w:p w14:paraId="44EF1DFC">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与《</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&lt;</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长江经济带发展负面清单指南</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&gt;</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江苏省实施细则（试行）》（苏长江办发</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[2022]55</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号）相符性分析</w:t>
            </w:r>
          </w:p>
          <w:p w14:paraId="26DDF235">
            <w:pPr>
              <w:keepNext w:val="0"/>
              <w:keepLines w:val="0"/>
              <w:widowControl/>
              <w:suppressLineNumbers w:val="0"/>
              <w:jc w:val="left"/>
              <w:rPr>
                <w:b w:val="0"/>
                <w:bCs w:val="0"/>
                <w:color w:val="000000" w:themeColor="text1"/>
                <w14:textFill>
                  <w14:solidFill>
                    <w14:schemeClr w14:val="tx1"/>
                  </w14:solidFill>
                </w14:textFill>
              </w:rPr>
            </w:pPr>
            <w: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&lt;</w:t>
            </w:r>
            <w: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t>长江经济带发展负面清单指南</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&gt;</w:t>
            </w:r>
            <w: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t>江苏省实施细则（试行）》（苏长江办发</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[2022]55</w:t>
            </w:r>
            <w: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t>号）适用于省域全境，适用于新增固定资产投资项目，具体的细则管控条款如下：</w:t>
            </w:r>
          </w:p>
          <w:p w14:paraId="37BCB848">
            <w:pPr>
              <w:keepNext w:val="0"/>
              <w:keepLines w:val="0"/>
              <w:pageBreakBefore w:val="0"/>
              <w:widowControl/>
              <w:kinsoku/>
              <w:wordWrap/>
              <w:overflowPunct w:val="0"/>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表1-</w:t>
            </w:r>
            <w:r>
              <w:rPr>
                <w:rFonts w:hint="eastAsia" w:cs="Times New Roman"/>
                <w:b/>
                <w:bCs/>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与</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&lt;</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长江经济带发展负面清单指南</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&gt;</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江苏省实施细则（试行）》（苏长江办发</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[2022]55</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号）相符性</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426"/>
              <w:gridCol w:w="4302"/>
              <w:gridCol w:w="1545"/>
              <w:gridCol w:w="755"/>
            </w:tblGrid>
            <w:tr w14:paraId="0125E95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3359" w:type="pct"/>
                  <w:gridSpan w:val="2"/>
                  <w:tcBorders>
                    <w:tl2br w:val="nil"/>
                    <w:tr2bl w:val="nil"/>
                  </w:tcBorders>
                  <w:noWrap w:val="0"/>
                  <w:vAlign w:val="center"/>
                </w:tcPr>
                <w:p w14:paraId="7C64B2A6">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zh-CN"/>
                      <w14:textFill>
                        <w14:solidFill>
                          <w14:schemeClr w14:val="tx1"/>
                        </w14:solidFill>
                      </w14:textFill>
                    </w:rPr>
                  </w:pPr>
                  <w:r>
                    <w:rPr>
                      <w:rFonts w:hint="default" w:ascii="Times New Roman" w:hAnsi="Times New Roman" w:eastAsia="宋体" w:cs="Times New Roman"/>
                      <w:b/>
                      <w:bCs/>
                      <w:color w:val="000000" w:themeColor="text1"/>
                      <w:sz w:val="21"/>
                      <w:szCs w:val="21"/>
                      <w:lang w:val="zh-CN"/>
                      <w14:textFill>
                        <w14:solidFill>
                          <w14:schemeClr w14:val="tx1"/>
                        </w14:solidFill>
                      </w14:textFill>
                    </w:rPr>
                    <w:t>要求</w:t>
                  </w:r>
                </w:p>
              </w:tc>
              <w:tc>
                <w:tcPr>
                  <w:tcW w:w="1101" w:type="pct"/>
                  <w:tcBorders>
                    <w:tl2br w:val="nil"/>
                    <w:tr2bl w:val="nil"/>
                  </w:tcBorders>
                  <w:noWrap w:val="0"/>
                  <w:vAlign w:val="center"/>
                </w:tcPr>
                <w:p w14:paraId="501F3AEB">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zh-CN"/>
                      <w14:textFill>
                        <w14:solidFill>
                          <w14:schemeClr w14:val="tx1"/>
                        </w14:solidFill>
                      </w14:textFill>
                    </w:rPr>
                  </w:pPr>
                  <w:r>
                    <w:rPr>
                      <w:rFonts w:hint="default" w:ascii="Times New Roman" w:hAnsi="Times New Roman" w:eastAsia="宋体" w:cs="Times New Roman"/>
                      <w:b/>
                      <w:bCs/>
                      <w:color w:val="000000" w:themeColor="text1"/>
                      <w:sz w:val="21"/>
                      <w:szCs w:val="21"/>
                      <w:lang w:val="zh-CN"/>
                      <w14:textFill>
                        <w14:solidFill>
                          <w14:schemeClr w14:val="tx1"/>
                        </w14:solidFill>
                      </w14:textFill>
                    </w:rPr>
                    <w:t>本项目情况</w:t>
                  </w:r>
                </w:p>
              </w:tc>
              <w:tc>
                <w:tcPr>
                  <w:tcW w:w="539" w:type="pct"/>
                  <w:tcBorders>
                    <w:tl2br w:val="nil"/>
                    <w:tr2bl w:val="nil"/>
                  </w:tcBorders>
                  <w:noWrap w:val="0"/>
                  <w:vAlign w:val="center"/>
                </w:tcPr>
                <w:p w14:paraId="18CDEC04">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zh-CN"/>
                      <w14:textFill>
                        <w14:solidFill>
                          <w14:schemeClr w14:val="tx1"/>
                        </w14:solidFill>
                      </w14:textFill>
                    </w:rPr>
                  </w:pPr>
                  <w:r>
                    <w:rPr>
                      <w:rFonts w:hint="default" w:ascii="Times New Roman" w:hAnsi="Times New Roman" w:eastAsia="宋体" w:cs="Times New Roman"/>
                      <w:b/>
                      <w:bCs/>
                      <w:color w:val="000000" w:themeColor="text1"/>
                      <w:sz w:val="21"/>
                      <w:szCs w:val="21"/>
                      <w:lang w:val="zh-CN"/>
                      <w14:textFill>
                        <w14:solidFill>
                          <w14:schemeClr w14:val="tx1"/>
                        </w14:solidFill>
                      </w14:textFill>
                    </w:rPr>
                    <w:t>相符性</w:t>
                  </w:r>
                </w:p>
              </w:tc>
            </w:tr>
            <w:tr w14:paraId="2EFF31E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297" w:type="pct"/>
                  <w:tcBorders>
                    <w:tl2br w:val="nil"/>
                    <w:tr2bl w:val="nil"/>
                  </w:tcBorders>
                  <w:noWrap w:val="0"/>
                  <w:vAlign w:val="center"/>
                </w:tcPr>
                <w:p w14:paraId="6D4D7F8A">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061" w:type="pct"/>
                  <w:tcBorders>
                    <w:tl2br w:val="nil"/>
                    <w:tr2bl w:val="nil"/>
                  </w:tcBorders>
                  <w:noWrap w:val="0"/>
                  <w:vAlign w:val="center"/>
                </w:tcPr>
                <w:p w14:paraId="57BD52BB">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禁止建设不符合</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国家</w:t>
                  </w:r>
                  <w:r>
                    <w:rPr>
                      <w:rFonts w:hint="default" w:ascii="Times New Roman" w:hAnsi="Times New Roman" w:eastAsia="宋体" w:cs="Times New Roman"/>
                      <w:color w:val="000000" w:themeColor="text1"/>
                      <w:sz w:val="21"/>
                      <w:szCs w:val="21"/>
                      <w14:textFill>
                        <w14:solidFill>
                          <w14:schemeClr w14:val="tx1"/>
                        </w14:solidFill>
                      </w14:textFill>
                    </w:rPr>
                    <w:t>港口布局规划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和《江苏省沿江沿海布局规划（2015-2030年）》《江苏省内河港口布局规划（2015-2030年）》</w:t>
                  </w:r>
                  <w:r>
                    <w:rPr>
                      <w:rFonts w:hint="default" w:ascii="Times New Roman" w:hAnsi="Times New Roman" w:eastAsia="宋体" w:cs="Times New Roman"/>
                      <w:color w:val="000000" w:themeColor="text1"/>
                      <w:sz w:val="21"/>
                      <w:szCs w:val="21"/>
                      <w14:textFill>
                        <w14:solidFill>
                          <w14:schemeClr w14:val="tx1"/>
                        </w14:solidFill>
                      </w14:textFill>
                    </w:rPr>
                    <w:t>以及</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我省有关港口总体规划的码头项目，禁止建设未纳入</w:t>
                  </w:r>
                  <w:r>
                    <w:rPr>
                      <w:rFonts w:hint="default" w:ascii="Times New Roman" w:hAnsi="Times New Roman" w:eastAsia="宋体" w:cs="Times New Roman"/>
                      <w:color w:val="000000" w:themeColor="text1"/>
                      <w:sz w:val="21"/>
                      <w:szCs w:val="21"/>
                      <w:lang w:val="zh-CN"/>
                      <w14:textFill>
                        <w14:solidFill>
                          <w14:schemeClr w14:val="tx1"/>
                        </w14:solidFill>
                      </w14:textFill>
                    </w:rPr>
                    <w:t>《长江干线过江通道布局规划》的过长江通道项目。</w:t>
                  </w:r>
                </w:p>
              </w:tc>
              <w:tc>
                <w:tcPr>
                  <w:tcW w:w="1101" w:type="pct"/>
                  <w:tcBorders>
                    <w:tl2br w:val="nil"/>
                    <w:tr2bl w:val="nil"/>
                  </w:tcBorders>
                  <w:noWrap w:val="0"/>
                  <w:vAlign w:val="center"/>
                </w:tcPr>
                <w:p w14:paraId="772AB7D8">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本项目不属于码头及过长江干线通道项目</w:t>
                  </w:r>
                </w:p>
              </w:tc>
              <w:tc>
                <w:tcPr>
                  <w:tcW w:w="539" w:type="pct"/>
                  <w:tcBorders>
                    <w:tl2br w:val="nil"/>
                    <w:tr2bl w:val="nil"/>
                  </w:tcBorders>
                  <w:noWrap w:val="0"/>
                  <w:vAlign w:val="center"/>
                </w:tcPr>
                <w:p w14:paraId="370FD3E3">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相符</w:t>
                  </w:r>
                </w:p>
              </w:tc>
            </w:tr>
            <w:tr w14:paraId="4869B84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297" w:type="pct"/>
                  <w:tcBorders>
                    <w:tl2br w:val="nil"/>
                    <w:tr2bl w:val="nil"/>
                  </w:tcBorders>
                  <w:noWrap w:val="0"/>
                  <w:vAlign w:val="center"/>
                </w:tcPr>
                <w:p w14:paraId="59DA0875">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061" w:type="pct"/>
                  <w:tcBorders>
                    <w:tl2br w:val="nil"/>
                    <w:tr2bl w:val="nil"/>
                  </w:tcBorders>
                  <w:noWrap w:val="0"/>
                  <w:vAlign w:val="center"/>
                </w:tcPr>
                <w:p w14:paraId="3F29A909">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禁止在自然保护区核心区、缓冲区的岸线和河段范围内投资建设旅游和生产经营项目。禁止在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国家级和省级</w:t>
                  </w:r>
                  <w:r>
                    <w:rPr>
                      <w:rFonts w:hint="default" w:ascii="Times New Roman" w:hAnsi="Times New Roman" w:eastAsia="宋体" w:cs="Times New Roman"/>
                      <w:color w:val="000000" w:themeColor="text1"/>
                      <w:sz w:val="21"/>
                      <w:szCs w:val="21"/>
                      <w:lang w:val="zh-CN"/>
                      <w14:textFill>
                        <w14:solidFill>
                          <w14:schemeClr w14:val="tx1"/>
                        </w14:solidFill>
                      </w14:textFill>
                    </w:rPr>
                    <w:t>风景名胜区核心景区的岸线和河段范围内投资建设与风景名胜资源保护无关的项目。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自然保护区、风景名胜区由省林业局会同有关方面界定并落实管控责任。</w:t>
                  </w:r>
                </w:p>
              </w:tc>
              <w:tc>
                <w:tcPr>
                  <w:tcW w:w="1101" w:type="pct"/>
                  <w:tcBorders>
                    <w:tl2br w:val="nil"/>
                    <w:tr2bl w:val="nil"/>
                  </w:tcBorders>
                  <w:noWrap w:val="0"/>
                  <w:vAlign w:val="center"/>
                </w:tcPr>
                <w:p w14:paraId="6CC001CA">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本项目不在自然保护区核心区、缓冲区的岸线和河段范围内</w:t>
                  </w:r>
                </w:p>
              </w:tc>
              <w:tc>
                <w:tcPr>
                  <w:tcW w:w="539" w:type="pct"/>
                  <w:tcBorders>
                    <w:tl2br w:val="nil"/>
                    <w:tr2bl w:val="nil"/>
                  </w:tcBorders>
                  <w:noWrap w:val="0"/>
                  <w:vAlign w:val="center"/>
                </w:tcPr>
                <w:p w14:paraId="7ED4DDD8">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相符</w:t>
                  </w:r>
                </w:p>
              </w:tc>
            </w:tr>
            <w:tr w14:paraId="04E4028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297" w:type="pct"/>
                  <w:tcBorders>
                    <w:tl2br w:val="nil"/>
                    <w:tr2bl w:val="nil"/>
                  </w:tcBorders>
                  <w:noWrap w:val="0"/>
                  <w:vAlign w:val="center"/>
                </w:tcPr>
                <w:p w14:paraId="0444F781">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061" w:type="pct"/>
                  <w:tcBorders>
                    <w:tl2br w:val="nil"/>
                    <w:tr2bl w:val="nil"/>
                  </w:tcBorders>
                  <w:noWrap w:val="0"/>
                  <w:vAlign w:val="center"/>
                </w:tcPr>
                <w:p w14:paraId="3A38E9F8">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禁止在饮用水水源准保护区的岸线和河段范围内新建、扩建对水体污染严重的投资建设项目，改建项目应当消减排污量。</w:t>
                  </w:r>
                </w:p>
              </w:tc>
              <w:tc>
                <w:tcPr>
                  <w:tcW w:w="1101" w:type="pct"/>
                  <w:tcBorders>
                    <w:tl2br w:val="nil"/>
                    <w:tr2bl w:val="nil"/>
                  </w:tcBorders>
                  <w:noWrap w:val="0"/>
                  <w:vAlign w:val="center"/>
                </w:tcPr>
                <w:p w14:paraId="53E354BE">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本项目不在饮用水水源保护区内</w:t>
                  </w:r>
                </w:p>
              </w:tc>
              <w:tc>
                <w:tcPr>
                  <w:tcW w:w="539" w:type="pct"/>
                  <w:tcBorders>
                    <w:tl2br w:val="nil"/>
                    <w:tr2bl w:val="nil"/>
                  </w:tcBorders>
                  <w:noWrap w:val="0"/>
                  <w:vAlign w:val="center"/>
                </w:tcPr>
                <w:p w14:paraId="7469C5B1">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相符</w:t>
                  </w:r>
                </w:p>
              </w:tc>
            </w:tr>
            <w:tr w14:paraId="4853DA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297" w:type="pct"/>
                  <w:tcBorders>
                    <w:tl2br w:val="nil"/>
                    <w:tr2bl w:val="nil"/>
                  </w:tcBorders>
                  <w:noWrap w:val="0"/>
                  <w:vAlign w:val="center"/>
                </w:tcPr>
                <w:p w14:paraId="5E022010">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061" w:type="pct"/>
                  <w:tcBorders>
                    <w:tl2br w:val="nil"/>
                    <w:tr2bl w:val="nil"/>
                  </w:tcBorders>
                  <w:noWrap w:val="0"/>
                  <w:vAlign w:val="center"/>
                </w:tcPr>
                <w:p w14:paraId="064FE986">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国家级和省级</w:t>
                  </w:r>
                  <w:r>
                    <w:rPr>
                      <w:rFonts w:hint="default" w:ascii="Times New Roman" w:hAnsi="Times New Roman" w:eastAsia="宋体" w:cs="Times New Roman"/>
                      <w:color w:val="000000" w:themeColor="text1"/>
                      <w:sz w:val="21"/>
                      <w:szCs w:val="21"/>
                      <w:lang w:val="zh-CN"/>
                      <w14:textFill>
                        <w14:solidFill>
                          <w14:schemeClr w14:val="tx1"/>
                        </w14:solidFill>
                      </w14:textFill>
                    </w:rPr>
                    <w:t>水产种质资源保护区的岸线和河段范围内新建围湖造田、围海造地或围填海等投资建设项目。禁止在国家湿地公园的岸线和河段范围内挖沙、采矿，以及任何不符合主体功能定位的投资建设项目。</w:t>
                  </w:r>
                </w:p>
              </w:tc>
              <w:tc>
                <w:tcPr>
                  <w:tcW w:w="1101" w:type="pct"/>
                  <w:tcBorders>
                    <w:tl2br w:val="nil"/>
                    <w:tr2bl w:val="nil"/>
                  </w:tcBorders>
                  <w:noWrap w:val="0"/>
                  <w:vAlign w:val="center"/>
                </w:tcPr>
                <w:p w14:paraId="6C88CFDA">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本项目无此类禁止行为</w:t>
                  </w:r>
                </w:p>
              </w:tc>
              <w:tc>
                <w:tcPr>
                  <w:tcW w:w="539" w:type="pct"/>
                  <w:tcBorders>
                    <w:tl2br w:val="nil"/>
                    <w:tr2bl w:val="nil"/>
                  </w:tcBorders>
                  <w:noWrap w:val="0"/>
                  <w:vAlign w:val="center"/>
                </w:tcPr>
                <w:p w14:paraId="6EA8F4DC">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相符</w:t>
                  </w:r>
                </w:p>
              </w:tc>
            </w:tr>
            <w:tr w14:paraId="54B2CA6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297" w:type="pct"/>
                  <w:tcBorders>
                    <w:tl2br w:val="nil"/>
                    <w:tr2bl w:val="nil"/>
                  </w:tcBorders>
                  <w:noWrap w:val="0"/>
                  <w:vAlign w:val="center"/>
                </w:tcPr>
                <w:p w14:paraId="63AE5FF5">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061" w:type="pct"/>
                  <w:tcBorders>
                    <w:tl2br w:val="nil"/>
                    <w:tr2bl w:val="nil"/>
                  </w:tcBorders>
                  <w:noWrap w:val="0"/>
                  <w:vAlign w:val="center"/>
                </w:tcPr>
                <w:p w14:paraId="374B9FA5">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禁止</w:t>
                  </w:r>
                  <w:r>
                    <w:rPr>
                      <w:rFonts w:hint="default" w:ascii="Times New Roman" w:hAnsi="Times New Roman" w:eastAsia="宋体" w:cs="Times New Roman"/>
                      <w:color w:val="000000" w:themeColor="text1"/>
                      <w:sz w:val="21"/>
                      <w:szCs w:val="21"/>
                      <w14:textFill>
                        <w14:solidFill>
                          <w14:schemeClr w14:val="tx1"/>
                        </w14:solidFill>
                      </w14:textFill>
                    </w:rPr>
                    <w:t>违法利用、占用长江流域河湖岸线。禁止</w:t>
                  </w:r>
                  <w:r>
                    <w:rPr>
                      <w:rFonts w:hint="default" w:ascii="Times New Roman" w:hAnsi="Times New Roman" w:eastAsia="宋体" w:cs="Times New Roman"/>
                      <w:color w:val="000000" w:themeColor="text1"/>
                      <w:sz w:val="21"/>
                      <w:szCs w:val="21"/>
                      <w:lang w:val="zh-CN"/>
                      <w14:textFill>
                        <w14:solidFill>
                          <w14:schemeClr w14:val="tx1"/>
                        </w14:solidFill>
                      </w14:textFill>
                    </w:rPr>
                    <w:t>在《长江岸线保护和开发利用总体规划》划定的岸线保护区内投资建设除</w:t>
                  </w:r>
                  <w:r>
                    <w:rPr>
                      <w:rFonts w:hint="default" w:ascii="Times New Roman" w:hAnsi="Times New Roman" w:eastAsia="宋体" w:cs="Times New Roman"/>
                      <w:color w:val="000000" w:themeColor="text1"/>
                      <w:sz w:val="21"/>
                      <w:szCs w:val="21"/>
                      <w14:textFill>
                        <w14:solidFill>
                          <w14:schemeClr w14:val="tx1"/>
                        </w14:solidFill>
                      </w14:textFill>
                    </w:rPr>
                    <w:t>事关公共安全及公共利益的防洪护岸、河道治理、供水、生态环境保护、航道整治、国家重要基础设施以外的项目。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长江干支流基础设施项目应按照《长江岸线保护和开发利用总体规划》和生态环境保护、岸线保护等要求，按规定开展项目前期论证并办理相关手续。</w:t>
                  </w:r>
                  <w:r>
                    <w:rPr>
                      <w:rFonts w:hint="default" w:ascii="Times New Roman" w:hAnsi="Times New Roman" w:eastAsia="宋体" w:cs="Times New Roman"/>
                      <w:color w:val="000000" w:themeColor="text1"/>
                      <w:sz w:val="21"/>
                      <w:szCs w:val="21"/>
                      <w:lang w:val="zh-CN"/>
                      <w14:textFill>
                        <w14:solidFill>
                          <w14:schemeClr w14:val="tx1"/>
                        </w14:solidFill>
                      </w14:textFill>
                    </w:rPr>
                    <w:t>禁止在《全国重要江河湖泊水功能区划》划定的</w:t>
                  </w:r>
                  <w:r>
                    <w:rPr>
                      <w:rFonts w:hint="default" w:ascii="Times New Roman" w:hAnsi="Times New Roman" w:eastAsia="宋体" w:cs="Times New Roman"/>
                      <w:color w:val="000000" w:themeColor="text1"/>
                      <w:sz w:val="21"/>
                      <w:szCs w:val="21"/>
                      <w14:textFill>
                        <w14:solidFill>
                          <w14:schemeClr w14:val="tx1"/>
                        </w14:solidFill>
                      </w14:textFill>
                    </w:rPr>
                    <w:t>河</w:t>
                  </w:r>
                  <w:r>
                    <w:rPr>
                      <w:rFonts w:hint="default" w:ascii="Times New Roman" w:hAnsi="Times New Roman" w:eastAsia="宋体" w:cs="Times New Roman"/>
                      <w:color w:val="000000" w:themeColor="text1"/>
                      <w:sz w:val="21"/>
                      <w:szCs w:val="21"/>
                      <w:lang w:val="zh-CN"/>
                      <w14:textFill>
                        <w14:solidFill>
                          <w14:schemeClr w14:val="tx1"/>
                        </w14:solidFill>
                      </w14:textFill>
                    </w:rPr>
                    <w:cr/>
                  </w:r>
                  <w:r>
                    <w:rPr>
                      <w:rFonts w:hint="default" w:ascii="Times New Roman" w:hAnsi="Times New Roman" w:eastAsia="宋体" w:cs="Times New Roman"/>
                      <w:color w:val="000000" w:themeColor="text1"/>
                      <w:sz w:val="21"/>
                      <w:szCs w:val="21"/>
                      <w:lang w:val="zh-CN"/>
                      <w14:textFill>
                        <w14:solidFill>
                          <w14:schemeClr w14:val="tx1"/>
                        </w14:solidFill>
                      </w14:textFill>
                    </w:rPr>
                    <w:t>段</w:t>
                  </w:r>
                  <w:r>
                    <w:rPr>
                      <w:rFonts w:hint="default" w:ascii="Times New Roman" w:hAnsi="Times New Roman" w:eastAsia="宋体" w:cs="Times New Roman"/>
                      <w:color w:val="000000" w:themeColor="text1"/>
                      <w:sz w:val="21"/>
                      <w:szCs w:val="21"/>
                      <w14:textFill>
                        <w14:solidFill>
                          <w14:schemeClr w14:val="tx1"/>
                        </w14:solidFill>
                      </w14:textFill>
                    </w:rPr>
                    <w:t>及湖泊</w:t>
                  </w:r>
                  <w:r>
                    <w:rPr>
                      <w:rFonts w:hint="default" w:ascii="Times New Roman" w:hAnsi="Times New Roman" w:eastAsia="宋体" w:cs="Times New Roman"/>
                      <w:color w:val="000000" w:themeColor="text1"/>
                      <w:sz w:val="21"/>
                      <w:szCs w:val="21"/>
                      <w:lang w:val="zh-CN"/>
                      <w14:textFill>
                        <w14:solidFill>
                          <w14:schemeClr w14:val="tx1"/>
                        </w14:solidFill>
                      </w14:textFill>
                    </w:rPr>
                    <w:t>保护区、保留区内投资建设不利于水资源及自然生态保护的项目。</w:t>
                  </w:r>
                </w:p>
              </w:tc>
              <w:tc>
                <w:tcPr>
                  <w:tcW w:w="1101" w:type="pct"/>
                  <w:tcBorders>
                    <w:tl2br w:val="nil"/>
                    <w:tr2bl w:val="nil"/>
                  </w:tcBorders>
                  <w:noWrap w:val="0"/>
                  <w:vAlign w:val="center"/>
                </w:tcPr>
                <w:p w14:paraId="794C3EF1">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本项目无此类禁止行为</w:t>
                  </w:r>
                </w:p>
              </w:tc>
              <w:tc>
                <w:tcPr>
                  <w:tcW w:w="539" w:type="pct"/>
                  <w:tcBorders>
                    <w:tl2br w:val="nil"/>
                    <w:tr2bl w:val="nil"/>
                  </w:tcBorders>
                  <w:noWrap w:val="0"/>
                  <w:vAlign w:val="center"/>
                </w:tcPr>
                <w:p w14:paraId="1BBC14B1">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相符</w:t>
                  </w:r>
                </w:p>
              </w:tc>
            </w:tr>
            <w:tr w14:paraId="7916DD4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297" w:type="pct"/>
                  <w:tcBorders>
                    <w:tl2br w:val="nil"/>
                    <w:tr2bl w:val="nil"/>
                  </w:tcBorders>
                  <w:noWrap w:val="0"/>
                  <w:vAlign w:val="center"/>
                </w:tcPr>
                <w:p w14:paraId="75065C1A">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061" w:type="pct"/>
                  <w:tcBorders>
                    <w:tl2br w:val="nil"/>
                    <w:tr2bl w:val="nil"/>
                  </w:tcBorders>
                  <w:noWrap w:val="0"/>
                  <w:vAlign w:val="center"/>
                </w:tcPr>
                <w:p w14:paraId="50931C5D">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禁止</w:t>
                  </w:r>
                  <w:r>
                    <w:rPr>
                      <w:rFonts w:hint="default" w:ascii="Times New Roman" w:hAnsi="Times New Roman" w:eastAsia="宋体" w:cs="Times New Roman"/>
                      <w:color w:val="000000" w:themeColor="text1"/>
                      <w:sz w:val="21"/>
                      <w:szCs w:val="21"/>
                      <w14:textFill>
                        <w14:solidFill>
                          <w14:schemeClr w14:val="tx1"/>
                        </w14:solidFill>
                      </w14:textFill>
                    </w:rPr>
                    <w:t>未经允许在长江干支流及湖泊新设、改设或扩大排污口。</w:t>
                  </w:r>
                </w:p>
              </w:tc>
              <w:tc>
                <w:tcPr>
                  <w:tcW w:w="1101" w:type="pct"/>
                  <w:tcBorders>
                    <w:tl2br w:val="nil"/>
                    <w:tr2bl w:val="nil"/>
                  </w:tcBorders>
                  <w:noWrap w:val="0"/>
                  <w:vAlign w:val="center"/>
                </w:tcPr>
                <w:p w14:paraId="567FF7E7">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本项目无此类禁止行为</w:t>
                  </w:r>
                </w:p>
              </w:tc>
              <w:tc>
                <w:tcPr>
                  <w:tcW w:w="539" w:type="pct"/>
                  <w:tcBorders>
                    <w:tl2br w:val="nil"/>
                    <w:tr2bl w:val="nil"/>
                  </w:tcBorders>
                  <w:noWrap w:val="0"/>
                  <w:vAlign w:val="center"/>
                </w:tcPr>
                <w:p w14:paraId="626CCA5B">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相符</w:t>
                  </w:r>
                </w:p>
              </w:tc>
            </w:tr>
            <w:tr w14:paraId="6A0880F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297" w:type="pct"/>
                  <w:tcBorders>
                    <w:tl2br w:val="nil"/>
                    <w:tr2bl w:val="nil"/>
                  </w:tcBorders>
                  <w:noWrap w:val="0"/>
                  <w:vAlign w:val="center"/>
                </w:tcPr>
                <w:p w14:paraId="1C781205">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061" w:type="pct"/>
                  <w:tcBorders>
                    <w:tl2br w:val="nil"/>
                    <w:tr2bl w:val="nil"/>
                  </w:tcBorders>
                  <w:noWrap w:val="0"/>
                  <w:vAlign w:val="center"/>
                </w:tcPr>
                <w:p w14:paraId="4B5083AE">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禁止</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长江干流、长江口、34个列入《率先全面禁捕的长江流域水生生物保护区名录》的水生生物保护区以及省规定的其他禁渔水域</w:t>
                  </w:r>
                  <w:r>
                    <w:rPr>
                      <w:rFonts w:hint="default" w:ascii="Times New Roman" w:hAnsi="Times New Roman" w:eastAsia="宋体" w:cs="Times New Roman"/>
                      <w:color w:val="000000" w:themeColor="text1"/>
                      <w:sz w:val="21"/>
                      <w:szCs w:val="21"/>
                      <w14:textFill>
                        <w14:solidFill>
                          <w14:schemeClr w14:val="tx1"/>
                        </w14:solidFill>
                      </w14:textFill>
                    </w:rPr>
                    <w:t>开展生产性捕捞。</w:t>
                  </w:r>
                </w:p>
              </w:tc>
              <w:tc>
                <w:tcPr>
                  <w:tcW w:w="1101" w:type="pct"/>
                  <w:tcBorders>
                    <w:tl2br w:val="nil"/>
                    <w:tr2bl w:val="nil"/>
                  </w:tcBorders>
                  <w:noWrap w:val="0"/>
                  <w:vAlign w:val="center"/>
                </w:tcPr>
                <w:p w14:paraId="178E93ED">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本项目无此类禁止行为</w:t>
                  </w:r>
                </w:p>
              </w:tc>
              <w:tc>
                <w:tcPr>
                  <w:tcW w:w="539" w:type="pct"/>
                  <w:tcBorders>
                    <w:tl2br w:val="nil"/>
                    <w:tr2bl w:val="nil"/>
                  </w:tcBorders>
                  <w:noWrap w:val="0"/>
                  <w:vAlign w:val="center"/>
                </w:tcPr>
                <w:p w14:paraId="796FDFBA">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相符</w:t>
                  </w:r>
                </w:p>
              </w:tc>
            </w:tr>
            <w:tr w14:paraId="12B395F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297" w:type="pct"/>
                  <w:tcBorders>
                    <w:tl2br w:val="nil"/>
                    <w:tr2bl w:val="nil"/>
                  </w:tcBorders>
                  <w:noWrap w:val="0"/>
                  <w:vAlign w:val="center"/>
                </w:tcPr>
                <w:p w14:paraId="23773B67">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061" w:type="pct"/>
                  <w:tcBorders>
                    <w:tl2br w:val="nil"/>
                    <w:tr2bl w:val="nil"/>
                  </w:tcBorders>
                  <w:noWrap w:val="0"/>
                  <w:vAlign w:val="center"/>
                </w:tcPr>
                <w:p w14:paraId="07D2207A">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禁止在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距离</w:t>
                  </w:r>
                  <w:r>
                    <w:rPr>
                      <w:rFonts w:hint="default" w:ascii="Times New Roman" w:hAnsi="Times New Roman" w:eastAsia="宋体" w:cs="Times New Roman"/>
                      <w:color w:val="000000" w:themeColor="text1"/>
                      <w:sz w:val="21"/>
                      <w:szCs w:val="21"/>
                      <w14:textFill>
                        <w14:solidFill>
                          <w14:schemeClr w14:val="tx1"/>
                        </w14:solidFill>
                      </w14:textFill>
                    </w:rPr>
                    <w:t>长江干支流岸线一公里范围内新建、扩建化工园区和化工项目。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长江干支流一公里按照长江干支流岸线边界（即水利部门河道管理范围边界）向陆域纵深一公里执行</w:t>
                  </w:r>
                </w:p>
              </w:tc>
              <w:tc>
                <w:tcPr>
                  <w:tcW w:w="1101" w:type="pct"/>
                  <w:tcBorders>
                    <w:tl2br w:val="nil"/>
                    <w:tr2bl w:val="nil"/>
                  </w:tcBorders>
                  <w:noWrap w:val="0"/>
                  <w:vAlign w:val="center"/>
                </w:tcPr>
                <w:p w14:paraId="2076876B">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本项目无此类禁止行为</w:t>
                  </w:r>
                </w:p>
              </w:tc>
              <w:tc>
                <w:tcPr>
                  <w:tcW w:w="539" w:type="pct"/>
                  <w:tcBorders>
                    <w:tl2br w:val="nil"/>
                    <w:tr2bl w:val="nil"/>
                  </w:tcBorders>
                  <w:noWrap w:val="0"/>
                  <w:vAlign w:val="center"/>
                </w:tcPr>
                <w:p w14:paraId="1202641B">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相符</w:t>
                  </w:r>
                </w:p>
              </w:tc>
            </w:tr>
            <w:tr w14:paraId="4B976DC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297" w:type="pct"/>
                  <w:tcBorders>
                    <w:tl2br w:val="nil"/>
                    <w:tr2bl w:val="nil"/>
                  </w:tcBorders>
                  <w:noWrap w:val="0"/>
                  <w:vAlign w:val="center"/>
                </w:tcPr>
                <w:p w14:paraId="6B68E23B">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061" w:type="pct"/>
                  <w:tcBorders>
                    <w:tl2br w:val="nil"/>
                    <w:tr2bl w:val="nil"/>
                  </w:tcBorders>
                  <w:noWrap w:val="0"/>
                  <w:vAlign w:val="center"/>
                </w:tcPr>
                <w:p w14:paraId="1CB8D007">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禁止在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长江干流岸线三公里范围内</w:t>
                  </w:r>
                  <w:r>
                    <w:rPr>
                      <w:rFonts w:hint="default" w:ascii="Times New Roman" w:hAnsi="Times New Roman" w:eastAsia="宋体" w:cs="Times New Roman"/>
                      <w:color w:val="000000" w:themeColor="text1"/>
                      <w:sz w:val="21"/>
                      <w:szCs w:val="21"/>
                      <w:lang w:val="zh-CN"/>
                      <w14:textFill>
                        <w14:solidFill>
                          <w14:schemeClr w14:val="tx1"/>
                        </w14:solidFill>
                      </w14:textFill>
                    </w:rPr>
                    <w:t>新建、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改建、</w:t>
                  </w:r>
                  <w:r>
                    <w:rPr>
                      <w:rFonts w:hint="default" w:ascii="Times New Roman" w:hAnsi="Times New Roman" w:eastAsia="宋体" w:cs="Times New Roman"/>
                      <w:color w:val="000000" w:themeColor="text1"/>
                      <w:sz w:val="21"/>
                      <w:szCs w:val="21"/>
                      <w:lang w:val="zh-CN"/>
                      <w14:textFill>
                        <w14:solidFill>
                          <w14:schemeClr w14:val="tx1"/>
                        </w14:solidFill>
                      </w14:textFill>
                    </w:rPr>
                    <w:t>扩建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尾矿库、冶炼渣库和磷石膏库，以提升安全、生态环境保护水平为目的的改建除外</w:t>
                  </w:r>
                  <w:r>
                    <w:rPr>
                      <w:rFonts w:hint="default" w:ascii="Times New Roman" w:hAnsi="Times New Roman" w:eastAsia="宋体" w:cs="Times New Roman"/>
                      <w:color w:val="000000" w:themeColor="text1"/>
                      <w:sz w:val="21"/>
                      <w:szCs w:val="21"/>
                      <w:lang w:val="zh-CN"/>
                      <w14:textFill>
                        <w14:solidFill>
                          <w14:schemeClr w14:val="tx1"/>
                        </w14:solidFill>
                      </w14:textFill>
                    </w:rPr>
                    <w:t>。</w:t>
                  </w:r>
                </w:p>
              </w:tc>
              <w:tc>
                <w:tcPr>
                  <w:tcW w:w="1101" w:type="pct"/>
                  <w:tcBorders>
                    <w:tl2br w:val="nil"/>
                    <w:tr2bl w:val="nil"/>
                  </w:tcBorders>
                  <w:noWrap w:val="0"/>
                  <w:vAlign w:val="center"/>
                </w:tcPr>
                <w:p w14:paraId="6292D0FE">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本项目无此类禁止行为</w:t>
                  </w:r>
                </w:p>
              </w:tc>
              <w:tc>
                <w:tcPr>
                  <w:tcW w:w="539" w:type="pct"/>
                  <w:tcBorders>
                    <w:tl2br w:val="nil"/>
                    <w:tr2bl w:val="nil"/>
                  </w:tcBorders>
                  <w:noWrap w:val="0"/>
                  <w:vAlign w:val="center"/>
                </w:tcPr>
                <w:p w14:paraId="7446A139">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相符</w:t>
                  </w:r>
                </w:p>
              </w:tc>
            </w:tr>
            <w:tr w14:paraId="66FAB4F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297" w:type="pct"/>
                  <w:tcBorders>
                    <w:tl2br w:val="nil"/>
                    <w:tr2bl w:val="nil"/>
                  </w:tcBorders>
                  <w:noWrap w:val="0"/>
                  <w:vAlign w:val="center"/>
                </w:tcPr>
                <w:p w14:paraId="60A44521">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061" w:type="pct"/>
                  <w:tcBorders>
                    <w:tl2br w:val="nil"/>
                    <w:tr2bl w:val="nil"/>
                  </w:tcBorders>
                  <w:noWrap w:val="0"/>
                  <w:vAlign w:val="center"/>
                </w:tcPr>
                <w:p w14:paraId="0E42660C">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禁止</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在太湖流域一、二、三级保护区内开展《江苏省太湖水污染防治条例》禁止的投资建设活动</w:t>
                  </w:r>
                  <w:r>
                    <w:rPr>
                      <w:rFonts w:hint="default" w:ascii="Times New Roman" w:hAnsi="Times New Roman" w:eastAsia="宋体" w:cs="Times New Roman"/>
                      <w:color w:val="000000" w:themeColor="text1"/>
                      <w:sz w:val="21"/>
                      <w:szCs w:val="21"/>
                      <w:lang w:val="zh-CN"/>
                      <w14:textFill>
                        <w14:solidFill>
                          <w14:schemeClr w14:val="tx1"/>
                        </w14:solidFill>
                      </w14:textFill>
                    </w:rPr>
                    <w:t>。</w:t>
                  </w:r>
                </w:p>
              </w:tc>
              <w:tc>
                <w:tcPr>
                  <w:tcW w:w="1101" w:type="pct"/>
                  <w:tcBorders>
                    <w:tl2br w:val="nil"/>
                    <w:tr2bl w:val="nil"/>
                  </w:tcBorders>
                  <w:noWrap w:val="0"/>
                  <w:vAlign w:val="center"/>
                </w:tcPr>
                <w:p w14:paraId="5B76DFC3">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本项目</w:t>
                  </w:r>
                  <w:r>
                    <w:rPr>
                      <w:rFonts w:hint="default" w:ascii="Times New Roman" w:hAnsi="Times New Roman" w:eastAsia="宋体" w:cs="Times New Roman"/>
                      <w:color w:val="000000" w:themeColor="text1"/>
                      <w:sz w:val="21"/>
                      <w:szCs w:val="21"/>
                      <w14:textFill>
                        <w14:solidFill>
                          <w14:schemeClr w14:val="tx1"/>
                        </w14:solidFill>
                      </w14:textFill>
                    </w:rPr>
                    <w:t>符合产业布局规划</w:t>
                  </w:r>
                </w:p>
              </w:tc>
              <w:tc>
                <w:tcPr>
                  <w:tcW w:w="539" w:type="pct"/>
                  <w:tcBorders>
                    <w:tl2br w:val="nil"/>
                    <w:tr2bl w:val="nil"/>
                  </w:tcBorders>
                  <w:noWrap w:val="0"/>
                  <w:vAlign w:val="center"/>
                </w:tcPr>
                <w:p w14:paraId="12AA033E">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相符</w:t>
                  </w:r>
                </w:p>
              </w:tc>
            </w:tr>
            <w:tr w14:paraId="146752F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297" w:type="pct"/>
                  <w:tcBorders>
                    <w:tl2br w:val="nil"/>
                    <w:tr2bl w:val="nil"/>
                  </w:tcBorders>
                  <w:noWrap w:val="0"/>
                  <w:vAlign w:val="center"/>
                </w:tcPr>
                <w:p w14:paraId="2578A83B">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061" w:type="pct"/>
                  <w:tcBorders>
                    <w:tl2br w:val="nil"/>
                    <w:tr2bl w:val="nil"/>
                  </w:tcBorders>
                  <w:noWrap w:val="0"/>
                  <w:vAlign w:val="center"/>
                </w:tcPr>
                <w:p w14:paraId="191EC1C3">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禁止</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在沿江地区新建、扩建未纳入国家和省布局规划的燃煤发电项目</w:t>
                  </w:r>
                  <w:r>
                    <w:rPr>
                      <w:rFonts w:hint="default" w:ascii="Times New Roman" w:hAnsi="Times New Roman" w:eastAsia="宋体" w:cs="Times New Roman"/>
                      <w:color w:val="000000" w:themeColor="text1"/>
                      <w:sz w:val="21"/>
                      <w:szCs w:val="21"/>
                      <w:lang w:val="zh-CN"/>
                      <w14:textFill>
                        <w14:solidFill>
                          <w14:schemeClr w14:val="tx1"/>
                        </w14:solidFill>
                      </w14:textFill>
                    </w:rPr>
                    <w:t>。</w:t>
                  </w:r>
                </w:p>
              </w:tc>
              <w:tc>
                <w:tcPr>
                  <w:tcW w:w="1101" w:type="pct"/>
                  <w:tcBorders>
                    <w:tl2br w:val="nil"/>
                    <w:tr2bl w:val="nil"/>
                  </w:tcBorders>
                  <w:noWrap w:val="0"/>
                  <w:vAlign w:val="center"/>
                </w:tcPr>
                <w:p w14:paraId="0E6900A7">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本项目不属于</w:t>
                  </w:r>
                  <w:r>
                    <w:rPr>
                      <w:rFonts w:hint="default" w:ascii="Times New Roman" w:hAnsi="Times New Roman" w:eastAsia="宋体" w:cs="Times New Roman"/>
                      <w:color w:val="000000" w:themeColor="text1"/>
                      <w:sz w:val="21"/>
                      <w:szCs w:val="21"/>
                      <w14:textFill>
                        <w14:solidFill>
                          <w14:schemeClr w14:val="tx1"/>
                        </w14:solidFill>
                      </w14:textFill>
                    </w:rPr>
                    <w:t>此类禁止项目</w:t>
                  </w:r>
                </w:p>
              </w:tc>
              <w:tc>
                <w:tcPr>
                  <w:tcW w:w="539" w:type="pct"/>
                  <w:tcBorders>
                    <w:tl2br w:val="nil"/>
                    <w:tr2bl w:val="nil"/>
                  </w:tcBorders>
                  <w:noWrap w:val="0"/>
                  <w:vAlign w:val="center"/>
                </w:tcPr>
                <w:p w14:paraId="1ED98FCA">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相符</w:t>
                  </w:r>
                </w:p>
              </w:tc>
            </w:tr>
            <w:tr w14:paraId="2D900A7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297" w:type="pct"/>
                  <w:tcBorders>
                    <w:tl2br w:val="nil"/>
                    <w:tr2bl w:val="nil"/>
                  </w:tcBorders>
                  <w:noWrap w:val="0"/>
                  <w:vAlign w:val="center"/>
                </w:tcPr>
                <w:p w14:paraId="3AF6E794">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3061" w:type="pct"/>
                  <w:tcBorders>
                    <w:tl2br w:val="nil"/>
                    <w:tr2bl w:val="nil"/>
                  </w:tcBorders>
                  <w:noWrap w:val="0"/>
                  <w:vAlign w:val="center"/>
                </w:tcPr>
                <w:p w14:paraId="73589C52">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禁止在合规园区外新建、扩建钢铁、石化、化工、焦化、建材、有色、制造纸浆等高污染项目</w:t>
                  </w:r>
                </w:p>
              </w:tc>
              <w:tc>
                <w:tcPr>
                  <w:tcW w:w="1101" w:type="pct"/>
                  <w:tcBorders>
                    <w:tl2br w:val="nil"/>
                    <w:tr2bl w:val="nil"/>
                  </w:tcBorders>
                  <w:noWrap w:val="0"/>
                  <w:vAlign w:val="center"/>
                </w:tcPr>
                <w:p w14:paraId="7F2A9986">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本项目无此类禁止行为</w:t>
                  </w:r>
                </w:p>
              </w:tc>
              <w:tc>
                <w:tcPr>
                  <w:tcW w:w="539" w:type="pct"/>
                  <w:tcBorders>
                    <w:tl2br w:val="nil"/>
                    <w:tr2bl w:val="nil"/>
                  </w:tcBorders>
                  <w:noWrap w:val="0"/>
                  <w:vAlign w:val="center"/>
                </w:tcPr>
                <w:p w14:paraId="2FD6C3BD">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相符</w:t>
                  </w:r>
                </w:p>
              </w:tc>
            </w:tr>
            <w:tr w14:paraId="1B0A547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297" w:type="pct"/>
                  <w:tcBorders>
                    <w:tl2br w:val="nil"/>
                    <w:tr2bl w:val="nil"/>
                  </w:tcBorders>
                  <w:noWrap w:val="0"/>
                  <w:vAlign w:val="center"/>
                </w:tcPr>
                <w:p w14:paraId="7F44D4D2">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w:t>
                  </w:r>
                </w:p>
              </w:tc>
              <w:tc>
                <w:tcPr>
                  <w:tcW w:w="3061" w:type="pct"/>
                  <w:tcBorders>
                    <w:tl2br w:val="nil"/>
                    <w:tr2bl w:val="nil"/>
                  </w:tcBorders>
                  <w:noWrap w:val="0"/>
                  <w:vAlign w:val="center"/>
                </w:tcPr>
                <w:p w14:paraId="4B359C27">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禁止在取消化工定位的园区（集中区）内新建化工项目。</w:t>
                  </w:r>
                </w:p>
              </w:tc>
              <w:tc>
                <w:tcPr>
                  <w:tcW w:w="1101" w:type="pct"/>
                  <w:tcBorders>
                    <w:tl2br w:val="nil"/>
                    <w:tr2bl w:val="nil"/>
                  </w:tcBorders>
                  <w:noWrap w:val="0"/>
                  <w:vAlign w:val="center"/>
                </w:tcPr>
                <w:p w14:paraId="04722BA5">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本项目无此类禁止行为</w:t>
                  </w:r>
                </w:p>
              </w:tc>
              <w:tc>
                <w:tcPr>
                  <w:tcW w:w="539" w:type="pct"/>
                  <w:tcBorders>
                    <w:tl2br w:val="nil"/>
                    <w:tr2bl w:val="nil"/>
                  </w:tcBorders>
                  <w:noWrap w:val="0"/>
                  <w:vAlign w:val="center"/>
                </w:tcPr>
                <w:p w14:paraId="27F1D28F">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相符</w:t>
                  </w:r>
                </w:p>
              </w:tc>
            </w:tr>
            <w:tr w14:paraId="1D964A7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297" w:type="pct"/>
                  <w:tcBorders>
                    <w:tl2br w:val="nil"/>
                    <w:tr2bl w:val="nil"/>
                  </w:tcBorders>
                  <w:noWrap w:val="0"/>
                  <w:vAlign w:val="center"/>
                </w:tcPr>
                <w:p w14:paraId="2D1FBDA7">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w:t>
                  </w:r>
                </w:p>
              </w:tc>
              <w:tc>
                <w:tcPr>
                  <w:tcW w:w="3061" w:type="pct"/>
                  <w:tcBorders>
                    <w:tl2br w:val="nil"/>
                    <w:tr2bl w:val="nil"/>
                  </w:tcBorders>
                  <w:noWrap w:val="0"/>
                  <w:vAlign w:val="center"/>
                </w:tcPr>
                <w:p w14:paraId="4E8CEB90">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禁止在化工企业周边建设不符合安全距离规定的劳动密集型的非化工项目和其他人员密集的公共设施项目。</w:t>
                  </w:r>
                </w:p>
              </w:tc>
              <w:tc>
                <w:tcPr>
                  <w:tcW w:w="1101" w:type="pct"/>
                  <w:tcBorders>
                    <w:tl2br w:val="nil"/>
                    <w:tr2bl w:val="nil"/>
                  </w:tcBorders>
                  <w:noWrap w:val="0"/>
                  <w:vAlign w:val="center"/>
                </w:tcPr>
                <w:p w14:paraId="64F0ACAB">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本项目无此类禁止行为</w:t>
                  </w:r>
                </w:p>
              </w:tc>
              <w:tc>
                <w:tcPr>
                  <w:tcW w:w="539" w:type="pct"/>
                  <w:tcBorders>
                    <w:tl2br w:val="nil"/>
                    <w:tr2bl w:val="nil"/>
                  </w:tcBorders>
                  <w:noWrap w:val="0"/>
                  <w:vAlign w:val="center"/>
                </w:tcPr>
                <w:p w14:paraId="5E041B39">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相符</w:t>
                  </w:r>
                </w:p>
              </w:tc>
            </w:tr>
            <w:tr w14:paraId="2F693C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297" w:type="pct"/>
                  <w:tcBorders>
                    <w:tl2br w:val="nil"/>
                    <w:tr2bl w:val="nil"/>
                  </w:tcBorders>
                  <w:noWrap w:val="0"/>
                  <w:vAlign w:val="center"/>
                </w:tcPr>
                <w:p w14:paraId="12DD14FC">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3061" w:type="pct"/>
                  <w:tcBorders>
                    <w:tl2br w:val="nil"/>
                    <w:tr2bl w:val="nil"/>
                  </w:tcBorders>
                  <w:noWrap w:val="0"/>
                  <w:vAlign w:val="center"/>
                </w:tcPr>
                <w:p w14:paraId="7683E17C">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禁止新建、扩建不符合国家和省产业政策的尿素、磷铵、电石、烧碱、聚氯乙烯、纯碱等行业新增产能项目。</w:t>
                  </w:r>
                </w:p>
              </w:tc>
              <w:tc>
                <w:tcPr>
                  <w:tcW w:w="1101" w:type="pct"/>
                  <w:tcBorders>
                    <w:tl2br w:val="nil"/>
                    <w:tr2bl w:val="nil"/>
                  </w:tcBorders>
                  <w:noWrap w:val="0"/>
                  <w:vAlign w:val="center"/>
                </w:tcPr>
                <w:p w14:paraId="03FDB980">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本项目无此类禁止行为</w:t>
                  </w:r>
                </w:p>
              </w:tc>
              <w:tc>
                <w:tcPr>
                  <w:tcW w:w="539" w:type="pct"/>
                  <w:tcBorders>
                    <w:tl2br w:val="nil"/>
                    <w:tr2bl w:val="nil"/>
                  </w:tcBorders>
                  <w:noWrap w:val="0"/>
                  <w:vAlign w:val="center"/>
                </w:tcPr>
                <w:p w14:paraId="6D1CDB59">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相符</w:t>
                  </w:r>
                </w:p>
              </w:tc>
            </w:tr>
            <w:tr w14:paraId="75DD65E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297" w:type="pct"/>
                  <w:tcBorders>
                    <w:tl2br w:val="nil"/>
                    <w:tr2bl w:val="nil"/>
                  </w:tcBorders>
                  <w:noWrap w:val="0"/>
                  <w:vAlign w:val="center"/>
                </w:tcPr>
                <w:p w14:paraId="475E2FF7">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w:t>
                  </w:r>
                </w:p>
              </w:tc>
              <w:tc>
                <w:tcPr>
                  <w:tcW w:w="3061" w:type="pct"/>
                  <w:tcBorders>
                    <w:tl2br w:val="nil"/>
                    <w:tr2bl w:val="nil"/>
                  </w:tcBorders>
                  <w:noWrap w:val="0"/>
                  <w:vAlign w:val="center"/>
                </w:tcPr>
                <w:p w14:paraId="0979BBBB">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禁止新建、改建、扩建高毒、高残留以及对环境影响大的农药原药（化学类合成）项目，禁止新建、扩建不符合国家和省产业政策的农药、医药和染料中间体化工项目。</w:t>
                  </w:r>
                </w:p>
              </w:tc>
              <w:tc>
                <w:tcPr>
                  <w:tcW w:w="1101" w:type="pct"/>
                  <w:tcBorders>
                    <w:tl2br w:val="nil"/>
                    <w:tr2bl w:val="nil"/>
                  </w:tcBorders>
                  <w:noWrap w:val="0"/>
                  <w:vAlign w:val="center"/>
                </w:tcPr>
                <w:p w14:paraId="6E03EAB6">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本项目无此类禁止行为</w:t>
                  </w:r>
                </w:p>
              </w:tc>
              <w:tc>
                <w:tcPr>
                  <w:tcW w:w="539" w:type="pct"/>
                  <w:tcBorders>
                    <w:tl2br w:val="nil"/>
                    <w:tr2bl w:val="nil"/>
                  </w:tcBorders>
                  <w:noWrap w:val="0"/>
                  <w:vAlign w:val="center"/>
                </w:tcPr>
                <w:p w14:paraId="7F0DBABC">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相符</w:t>
                  </w:r>
                </w:p>
              </w:tc>
            </w:tr>
            <w:tr w14:paraId="08898CA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297" w:type="pct"/>
                  <w:tcBorders>
                    <w:tl2br w:val="nil"/>
                    <w:tr2bl w:val="nil"/>
                  </w:tcBorders>
                  <w:noWrap w:val="0"/>
                  <w:vAlign w:val="center"/>
                </w:tcPr>
                <w:p w14:paraId="59535976">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3061" w:type="pct"/>
                  <w:tcBorders>
                    <w:tl2br w:val="nil"/>
                    <w:tr2bl w:val="nil"/>
                  </w:tcBorders>
                  <w:noWrap w:val="0"/>
                  <w:vAlign w:val="center"/>
                </w:tcPr>
                <w:p w14:paraId="52BC9818">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禁止新建、扩建不符合国家石化、现代煤化工业等产业布局规划的项目，禁止新建独立焦化项目。</w:t>
                  </w:r>
                </w:p>
              </w:tc>
              <w:tc>
                <w:tcPr>
                  <w:tcW w:w="1101" w:type="pct"/>
                  <w:tcBorders>
                    <w:tl2br w:val="nil"/>
                    <w:tr2bl w:val="nil"/>
                  </w:tcBorders>
                  <w:noWrap w:val="0"/>
                  <w:vAlign w:val="center"/>
                </w:tcPr>
                <w:p w14:paraId="5BC3B0E0">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本项目无此类禁止行为</w:t>
                  </w:r>
                </w:p>
              </w:tc>
              <w:tc>
                <w:tcPr>
                  <w:tcW w:w="539" w:type="pct"/>
                  <w:tcBorders>
                    <w:tl2br w:val="nil"/>
                    <w:tr2bl w:val="nil"/>
                  </w:tcBorders>
                  <w:noWrap w:val="0"/>
                  <w:vAlign w:val="center"/>
                </w:tcPr>
                <w:p w14:paraId="16E76281">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相符</w:t>
                  </w:r>
                </w:p>
              </w:tc>
            </w:tr>
            <w:tr w14:paraId="7B2165E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297" w:type="pct"/>
                  <w:tcBorders>
                    <w:tl2br w:val="nil"/>
                    <w:tr2bl w:val="nil"/>
                  </w:tcBorders>
                  <w:noWrap w:val="0"/>
                  <w:vAlign w:val="center"/>
                </w:tcPr>
                <w:p w14:paraId="506C859B">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18</w:t>
                  </w:r>
                </w:p>
              </w:tc>
              <w:tc>
                <w:tcPr>
                  <w:tcW w:w="3061" w:type="pct"/>
                  <w:tcBorders>
                    <w:tl2br w:val="nil"/>
                    <w:tr2bl w:val="nil"/>
                  </w:tcBorders>
                  <w:noWrap w:val="0"/>
                  <w:vAlign w:val="center"/>
                </w:tcPr>
                <w:p w14:paraId="383C28AD">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禁止新建、扩建国家《产业结构调整目录》《江苏省产业结构调整限制、淘汰和禁止目录</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明确的限制类、淘汰类、禁止类项目，法律法规和相关政策明令禁止的落后产能项目，以及明令淘汰的安全生产落后工艺及装备项目。</w:t>
                  </w:r>
                </w:p>
              </w:tc>
              <w:tc>
                <w:tcPr>
                  <w:tcW w:w="1101" w:type="pct"/>
                  <w:tcBorders>
                    <w:tl2br w:val="nil"/>
                    <w:tr2bl w:val="nil"/>
                  </w:tcBorders>
                  <w:noWrap w:val="0"/>
                  <w:vAlign w:val="center"/>
                </w:tcPr>
                <w:p w14:paraId="78AE3D3B">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本项目无此类禁止行为</w:t>
                  </w:r>
                </w:p>
              </w:tc>
              <w:tc>
                <w:tcPr>
                  <w:tcW w:w="539" w:type="pct"/>
                  <w:tcBorders>
                    <w:tl2br w:val="nil"/>
                    <w:tr2bl w:val="nil"/>
                  </w:tcBorders>
                  <w:noWrap w:val="0"/>
                  <w:vAlign w:val="center"/>
                </w:tcPr>
                <w:p w14:paraId="01171867">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相符</w:t>
                  </w:r>
                </w:p>
              </w:tc>
            </w:tr>
            <w:tr w14:paraId="20C8907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297" w:type="pct"/>
                  <w:tcBorders>
                    <w:tl2br w:val="nil"/>
                    <w:tr2bl w:val="nil"/>
                  </w:tcBorders>
                  <w:noWrap w:val="0"/>
                  <w:vAlign w:val="center"/>
                </w:tcPr>
                <w:p w14:paraId="48A6CB84">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19</w:t>
                  </w:r>
                </w:p>
              </w:tc>
              <w:tc>
                <w:tcPr>
                  <w:tcW w:w="3061" w:type="pct"/>
                  <w:tcBorders>
                    <w:tl2br w:val="nil"/>
                    <w:tr2bl w:val="nil"/>
                  </w:tcBorders>
                  <w:noWrap w:val="0"/>
                  <w:vAlign w:val="center"/>
                </w:tcPr>
                <w:p w14:paraId="79D62350">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禁止新建、扩建不符合国家产能置换要求的严重过剩产能行业的项目。禁止新建、扩建不符合要求的高耗能高排放项目。</w:t>
                  </w:r>
                </w:p>
              </w:tc>
              <w:tc>
                <w:tcPr>
                  <w:tcW w:w="1101" w:type="pct"/>
                  <w:tcBorders>
                    <w:tl2br w:val="nil"/>
                    <w:tr2bl w:val="nil"/>
                  </w:tcBorders>
                  <w:noWrap w:val="0"/>
                  <w:vAlign w:val="center"/>
                </w:tcPr>
                <w:p w14:paraId="277274E5">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本项目无此类禁止行为</w:t>
                  </w:r>
                </w:p>
              </w:tc>
              <w:tc>
                <w:tcPr>
                  <w:tcW w:w="539" w:type="pct"/>
                  <w:tcBorders>
                    <w:tl2br w:val="nil"/>
                    <w:tr2bl w:val="nil"/>
                  </w:tcBorders>
                  <w:noWrap w:val="0"/>
                  <w:vAlign w:val="center"/>
                </w:tcPr>
                <w:p w14:paraId="26B7A87F">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相符</w:t>
                  </w:r>
                </w:p>
              </w:tc>
            </w:tr>
          </w:tbl>
          <w:p w14:paraId="6FF1E96F">
            <w:pPr>
              <w:keepNext w:val="0"/>
              <w:keepLines w:val="0"/>
              <w:widowControl/>
              <w:numPr>
                <w:ilvl w:val="0"/>
                <w:numId w:val="0"/>
              </w:numPr>
              <w:suppressLineNumbers w:val="0"/>
              <w:spacing w:line="360" w:lineRule="auto"/>
              <w:ind w:firstLine="480" w:firstLineChars="200"/>
              <w:jc w:val="both"/>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cs="Times New Roman"/>
                <w:b w:val="0"/>
                <w:bCs w:val="0"/>
                <w:color w:val="000000" w:themeColor="text1"/>
                <w:sz w:val="24"/>
                <w:szCs w:val="24"/>
                <w:lang w:eastAsia="zh-CN"/>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2</w:t>
            </w:r>
            <w:r>
              <w:rPr>
                <w:rFonts w:hint="default" w:ascii="Times New Roman" w:hAnsi="Times New Roman" w:cs="Times New Roman"/>
                <w:b w:val="0"/>
                <w:bCs w:val="0"/>
                <w:color w:val="000000" w:themeColor="text1"/>
                <w:sz w:val="24"/>
                <w:szCs w:val="24"/>
                <w:lang w:eastAsia="zh-CN"/>
                <w14:textFill>
                  <w14:solidFill>
                    <w14:schemeClr w14:val="tx1"/>
                  </w14:solidFill>
                </w14:textFill>
              </w:rPr>
              <w:t>）</w:t>
            </w:r>
            <w:r>
              <w:rPr>
                <w:rFonts w:hint="default" w:ascii="Times New Roman" w:hAnsi="Times New Roman" w:cs="Times New Roman"/>
                <w:b w:val="0"/>
                <w:bCs w:val="0"/>
                <w:color w:val="000000" w:themeColor="text1"/>
                <w:sz w:val="24"/>
                <w:szCs w:val="24"/>
                <w14:textFill>
                  <w14:solidFill>
                    <w14:schemeClr w14:val="tx1"/>
                  </w14:solidFill>
                </w14:textFill>
              </w:rPr>
              <w:t xml:space="preserve">环境质量底线相符性 </w:t>
            </w:r>
          </w:p>
          <w:p w14:paraId="68481A01">
            <w:pPr>
              <w:keepNext w:val="0"/>
              <w:keepLines w:val="0"/>
              <w:widowControl/>
              <w:numPr>
                <w:ilvl w:val="0"/>
                <w:numId w:val="0"/>
              </w:numPr>
              <w:suppressLineNumbers w:val="0"/>
              <w:spacing w:line="360" w:lineRule="auto"/>
              <w:ind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①环境空气</w:t>
            </w:r>
          </w:p>
          <w:p w14:paraId="4750CBCB">
            <w:pPr>
              <w:keepNext w:val="0"/>
              <w:keepLines w:val="0"/>
              <w:widowControl/>
              <w:suppressLineNumbers w:val="0"/>
              <w:ind w:left="0" w:leftChars="0" w:firstLine="480" w:firstLineChars="20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w:t>
            </w:r>
            <w:r>
              <w:rPr>
                <w:rFonts w:hint="default" w:ascii="Times New Roman" w:hAnsi="Times New Roman" w:cs="Times New Roman"/>
                <w:color w:val="000000" w:themeColor="text1"/>
                <w:sz w:val="24"/>
                <w:szCs w:val="24"/>
                <w:lang w:eastAsia="zh-CN"/>
                <w14:textFill>
                  <w14:solidFill>
                    <w14:schemeClr w14:val="tx1"/>
                  </w14:solidFill>
                </w14:textFill>
              </w:rPr>
              <w:t>202</w:t>
            </w:r>
            <w:r>
              <w:rPr>
                <w:rFonts w:hint="eastAsia" w:cs="Times New Roman"/>
                <w:color w:val="000000" w:themeColor="text1"/>
                <w:sz w:val="24"/>
                <w:szCs w:val="24"/>
                <w:lang w:val="en-US" w:eastAsia="zh-CN"/>
                <w14:textFill>
                  <w14:solidFill>
                    <w14:schemeClr w14:val="tx1"/>
                  </w14:solidFill>
                </w14:textFill>
              </w:rPr>
              <w:t>4</w:t>
            </w:r>
            <w:r>
              <w:rPr>
                <w:rFonts w:hint="default" w:ascii="Times New Roman" w:hAnsi="Times New Roman" w:cs="Times New Roman"/>
                <w:color w:val="000000" w:themeColor="text1"/>
                <w:sz w:val="24"/>
                <w:szCs w:val="24"/>
                <w:lang w:eastAsia="zh-CN"/>
                <w14:textFill>
                  <w14:solidFill>
                    <w14:schemeClr w14:val="tx1"/>
                  </w14:solidFill>
                </w14:textFill>
              </w:rPr>
              <w:t>年度苏州市生态环境状况公报</w:t>
            </w:r>
            <w:r>
              <w:rPr>
                <w:rFonts w:hint="default" w:ascii="Times New Roman" w:hAnsi="Times New Roman" w:cs="Times New Roman"/>
                <w:color w:val="000000" w:themeColor="text1"/>
                <w:sz w:val="24"/>
                <w:szCs w:val="24"/>
                <w14:textFill>
                  <w14:solidFill>
                    <w14:schemeClr w14:val="tx1"/>
                  </w14:solidFill>
                </w14:textFill>
              </w:rPr>
              <w:t>》，苏州市O</w:t>
            </w:r>
            <w:r>
              <w:rPr>
                <w:rFonts w:hint="default" w:ascii="Times New Roman" w:hAnsi="Times New Roman" w:cs="Times New Roman"/>
                <w:color w:val="000000" w:themeColor="text1"/>
                <w:sz w:val="24"/>
                <w:szCs w:val="24"/>
                <w:vertAlign w:val="sub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超标，因此判定为不达标区。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为贯彻落实国家、省空气质量持续改善行动计划以及深入打好重污染天气消除、臭氧污染防治和柴油货车污染治理攻坚战行动方案等相关要求，切实保障人民群众身体健康，以空气质量持续改善推动经济高质量发展，苏州市人民政府制定了《苏州市空气质量持续改善行动计划实施方案》。</w:t>
            </w:r>
          </w:p>
          <w:p w14:paraId="19CFE4D8">
            <w:pPr>
              <w:keepNext w:val="0"/>
              <w:keepLines w:val="0"/>
              <w:widowControl/>
              <w:numPr>
                <w:ilvl w:val="0"/>
                <w:numId w:val="0"/>
              </w:numPr>
              <w:suppressLineNumbers w:val="0"/>
              <w:spacing w:line="360" w:lineRule="auto"/>
              <w:ind w:firstLine="480" w:firstLineChars="200"/>
              <w:jc w:val="both"/>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工作目标：根据国家、省下达的目标要求，确定我市空气质量持续改善行动计划目标为：到2025年，全市PM</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2.5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浓度稳定在30微克/立方米以下，重度及以上污染天数控制在1天以内；氮氧化物和VOCs排放总量比2020年分别下降10%以上，完成省下达的减排目标。</w:t>
            </w:r>
          </w:p>
          <w:p w14:paraId="3C5D6FF7">
            <w:pPr>
              <w:keepNext w:val="0"/>
              <w:keepLines w:val="0"/>
              <w:widowControl/>
              <w:numPr>
                <w:ilvl w:val="0"/>
                <w:numId w:val="0"/>
              </w:numPr>
              <w:suppressLineNumbers w:val="0"/>
              <w:spacing w:line="360" w:lineRule="auto"/>
              <w:ind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lang w:eastAsia="zh-CN"/>
                <w14:textFill>
                  <w14:solidFill>
                    <w14:schemeClr w14:val="tx1"/>
                  </w14:solidFill>
                </w14:textFill>
              </w:rPr>
              <w:t>擦拭</w:t>
            </w:r>
            <w:r>
              <w:rPr>
                <w:color w:val="000000" w:themeColor="text1"/>
                <w14:textFill>
                  <w14:solidFill>
                    <w14:schemeClr w14:val="tx1"/>
                  </w14:solidFill>
                </w14:textFill>
              </w:rPr>
              <w:t>废气</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锡膏印刷、固化废气、</w:t>
            </w:r>
            <w:r>
              <w:rPr>
                <w:rFonts w:hint="eastAsia"/>
                <w:color w:val="000000" w:themeColor="text1"/>
                <w:lang w:eastAsia="zh-CN"/>
                <w14:textFill>
                  <w14:solidFill>
                    <w14:schemeClr w14:val="tx1"/>
                  </w14:solidFill>
                </w14:textFill>
              </w:rPr>
              <w:t>上胶废气</w:t>
            </w:r>
            <w:r>
              <w:rPr>
                <w:rFonts w:hint="eastAsia"/>
                <w:color w:val="000000" w:themeColor="text1"/>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分割废气收集后</w:t>
            </w:r>
            <w:r>
              <w:rPr>
                <w:rFonts w:hint="eastAsia" w:cs="Times New Roman"/>
                <w:b w:val="0"/>
                <w:bCs w:val="0"/>
                <w:color w:val="000000" w:themeColor="text1"/>
                <w:lang w:val="en-US" w:eastAsia="zh-CN"/>
                <w14:textFill>
                  <w14:solidFill>
                    <w14:schemeClr w14:val="tx1"/>
                  </w14:solidFill>
                </w14:textFill>
              </w:rPr>
              <w:t>经</w:t>
            </w:r>
            <w:r>
              <w:rPr>
                <w:rFonts w:hint="eastAsia"/>
                <w:color w:val="000000" w:themeColor="text1"/>
                <w:lang w:val="en-US" w:eastAsia="zh-CN"/>
                <w14:textFill>
                  <w14:solidFill>
                    <w14:schemeClr w14:val="tx1"/>
                  </w14:solidFill>
                </w14:textFill>
              </w:rPr>
              <w:t>过滤网布+</w:t>
            </w:r>
            <w:r>
              <w:rPr>
                <w:rFonts w:hint="eastAsia" w:cs="Times New Roman"/>
                <w:b w:val="0"/>
                <w:bCs w:val="0"/>
                <w:color w:val="000000" w:themeColor="text1"/>
                <w:lang w:val="en-US" w:eastAsia="zh-CN"/>
                <w14:textFill>
                  <w14:solidFill>
                    <w14:schemeClr w14:val="tx1"/>
                  </w14:solidFill>
                </w14:textFill>
              </w:rPr>
              <w:t>袋式除尘器+二级活性炭吸附装置处理，</w:t>
            </w:r>
            <w:r>
              <w:rPr>
                <w:rFonts w:hint="default"/>
                <w:color w:val="000000" w:themeColor="text1"/>
                <w14:textFill>
                  <w14:solidFill>
                    <w14:schemeClr w14:val="tx1"/>
                  </w14:solidFill>
                </w14:textFill>
              </w:rPr>
              <w:t>处理后通过</w:t>
            </w:r>
            <w:r>
              <w:rPr>
                <w:rFonts w:hint="eastAsia"/>
                <w:color w:val="000000" w:themeColor="text1"/>
                <w:lang w:val="en-US" w:eastAsia="zh-CN"/>
                <w14:textFill>
                  <w14:solidFill>
                    <w14:schemeClr w14:val="tx1"/>
                  </w14:solidFill>
                </w14:textFill>
              </w:rPr>
              <w:t>15</w:t>
            </w:r>
            <w:r>
              <w:rPr>
                <w:rFonts w:hint="default"/>
                <w:color w:val="000000" w:themeColor="text1"/>
                <w14:textFill>
                  <w14:solidFill>
                    <w14:schemeClr w14:val="tx1"/>
                  </w14:solidFill>
                </w14:textFill>
              </w:rPr>
              <w:t>m高的</w:t>
            </w:r>
            <w:r>
              <w:rPr>
                <w:rFonts w:hint="eastAsia"/>
                <w:color w:val="000000" w:themeColor="text1"/>
                <w:lang w:val="en-US" w:eastAsia="zh-CN"/>
                <w14:textFill>
                  <w14:solidFill>
                    <w14:schemeClr w14:val="tx1"/>
                  </w14:solidFill>
                </w14:textFill>
              </w:rPr>
              <w:t>1</w:t>
            </w:r>
            <w:r>
              <w:rPr>
                <w:rFonts w:hint="default"/>
                <w:color w:val="000000" w:themeColor="text1"/>
                <w14:textFill>
                  <w14:solidFill>
                    <w14:schemeClr w14:val="tx1"/>
                  </w14:solidFill>
                </w14:textFill>
              </w:rPr>
              <w:t>#排气筒排放</w:t>
            </w:r>
            <w:r>
              <w:rPr>
                <w:rFonts w:hint="eastAsia"/>
                <w:color w:val="000000" w:themeColor="text1"/>
                <w:lang w:eastAsia="zh-CN"/>
                <w14:textFill>
                  <w14:solidFill>
                    <w14:schemeClr w14:val="tx1"/>
                  </w14:solidFill>
                </w14:textFill>
              </w:rPr>
              <w:t>，未收集部分</w:t>
            </w:r>
            <w:r>
              <w:rPr>
                <w:rFonts w:hint="eastAsia" w:cs="Times New Roman"/>
                <w:b w:val="0"/>
                <w:bCs w:val="0"/>
                <w:color w:val="000000" w:themeColor="text1"/>
                <w:lang w:val="en-US" w:eastAsia="zh-CN"/>
                <w14:textFill>
                  <w14:solidFill>
                    <w14:schemeClr w14:val="tx1"/>
                  </w14:solidFill>
                </w14:textFill>
              </w:rPr>
              <w:t>在车间无组织排放</w:t>
            </w:r>
            <w:r>
              <w:rPr>
                <w:rFonts w:hint="default" w:ascii="Times New Roman" w:hAnsi="Times New Roman" w:cs="Times New Roman"/>
                <w:color w:val="000000" w:themeColor="text1"/>
                <w:sz w:val="24"/>
                <w:szCs w:val="24"/>
                <w14:textFill>
                  <w14:solidFill>
                    <w14:schemeClr w14:val="tx1"/>
                  </w14:solidFill>
                </w14:textFill>
              </w:rPr>
              <w:t>，对周围环境大气影响不大。本项目采取的措施能满足区域环境质量改善目标管理。</w:t>
            </w:r>
          </w:p>
          <w:p w14:paraId="2AC608B1">
            <w:pPr>
              <w:keepNext w:val="0"/>
              <w:keepLines w:val="0"/>
              <w:widowControl/>
              <w:numPr>
                <w:ilvl w:val="0"/>
                <w:numId w:val="0"/>
              </w:numPr>
              <w:suppressLineNumbers w:val="0"/>
              <w:spacing w:line="360" w:lineRule="auto"/>
              <w:ind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②地表水</w:t>
            </w:r>
          </w:p>
          <w:p w14:paraId="2ED4BD38">
            <w:pPr>
              <w:keepNext w:val="0"/>
              <w:keepLines w:val="0"/>
              <w:widowControl/>
              <w:numPr>
                <w:ilvl w:val="0"/>
                <w:numId w:val="0"/>
              </w:numPr>
              <w:suppressLineNumbers w:val="0"/>
              <w:spacing w:line="360" w:lineRule="auto"/>
              <w:ind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地表水监测结果表明，本项目纳污水体水质满足《地表水环境质量标准》（GB3838-2002）中的Ⅳ类标准，尚有一定的环境容量。</w:t>
            </w:r>
            <w:r>
              <w:rPr>
                <w:rFonts w:hint="eastAsia" w:ascii="Times New Roman" w:hAnsi="Times New Roman" w:cs="Times New Roman"/>
                <w:color w:val="000000" w:themeColor="text1"/>
                <w:sz w:val="24"/>
                <w:szCs w:val="24"/>
                <w:lang w:eastAsia="zh-CN"/>
                <w14:textFill>
                  <w14:solidFill>
                    <w14:schemeClr w14:val="tx1"/>
                  </w14:solidFill>
                </w14:textFill>
              </w:rPr>
              <w:t>本项目不新增生活污水，不产生及排放工业废水，对地表水环境无影响</w:t>
            </w:r>
            <w:r>
              <w:rPr>
                <w:rFonts w:hint="default" w:ascii="Times New Roman" w:hAnsi="Times New Roman" w:cs="Times New Roman"/>
                <w:color w:val="000000" w:themeColor="text1"/>
                <w:sz w:val="24"/>
                <w:szCs w:val="24"/>
                <w14:textFill>
                  <w14:solidFill>
                    <w14:schemeClr w14:val="tx1"/>
                  </w14:solidFill>
                </w14:textFill>
              </w:rPr>
              <w:t>。</w:t>
            </w:r>
          </w:p>
          <w:p w14:paraId="65F16B27">
            <w:pPr>
              <w:keepNext w:val="0"/>
              <w:keepLines w:val="0"/>
              <w:widowControl/>
              <w:numPr>
                <w:ilvl w:val="0"/>
                <w:numId w:val="0"/>
              </w:numPr>
              <w:suppressLineNumbers w:val="0"/>
              <w:spacing w:line="360" w:lineRule="auto"/>
              <w:ind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③声环境</w:t>
            </w:r>
          </w:p>
          <w:p w14:paraId="1382B003">
            <w:pPr>
              <w:keepNext w:val="0"/>
              <w:keepLines w:val="0"/>
              <w:widowControl/>
              <w:numPr>
                <w:ilvl w:val="0"/>
                <w:numId w:val="0"/>
              </w:numPr>
              <w:suppressLineNumbers w:val="0"/>
              <w:spacing w:line="360" w:lineRule="auto"/>
              <w:ind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声环境现状监测结果表明，项目所在地昼、夜噪声均符合《声环境质量标准》（GB3096-2008）中</w:t>
            </w: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类标准限值要求。</w:t>
            </w:r>
          </w:p>
          <w:p w14:paraId="347B03DE">
            <w:pPr>
              <w:keepNext w:val="0"/>
              <w:keepLines w:val="0"/>
              <w:widowControl/>
              <w:numPr>
                <w:ilvl w:val="0"/>
                <w:numId w:val="0"/>
              </w:numPr>
              <w:suppressLineNumbers w:val="0"/>
              <w:spacing w:line="360" w:lineRule="auto"/>
              <w:ind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现状监测表明：本项目评价范围内环境空气、地表水、噪声等环境监测指标良好，总体环境现状符合环境功能区划要求</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本项目废气、固废均得到合理处置，噪声对周边影响较小，不会改变项目所在地的环境质量现状。即本项目的建设满足环境质量底线标准要求</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 xml:space="preserve">不会突破环境质量底线。 </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p>
          <w:p w14:paraId="20B49F84">
            <w:pPr>
              <w:keepNext w:val="0"/>
              <w:keepLines w:val="0"/>
              <w:widowControl/>
              <w:numPr>
                <w:ilvl w:val="0"/>
                <w:numId w:val="0"/>
              </w:numPr>
              <w:suppressLineNumbers w:val="0"/>
              <w:spacing w:line="360" w:lineRule="auto"/>
              <w:ind w:firstLine="240" w:firstLineChars="1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3</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资源利用上线相符性</w:t>
            </w:r>
          </w:p>
          <w:p w14:paraId="749F94B1">
            <w:pPr>
              <w:keepNext w:val="0"/>
              <w:keepLines w:val="0"/>
              <w:widowControl/>
              <w:numPr>
                <w:ilvl w:val="0"/>
                <w:numId w:val="0"/>
              </w:numPr>
              <w:suppressLineNumbers w:val="0"/>
              <w:spacing w:line="360" w:lineRule="auto"/>
              <w:ind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本项目生产过程中所用的资源主要为水资源和电能，项目所在地水资源丰富，且项目用水量较小，不会达到资源利用上线；项目占地符合当地规划要求，亦不会达到资源利用上线。</w:t>
            </w:r>
          </w:p>
          <w:p w14:paraId="48736EE5">
            <w:pPr>
              <w:keepNext w:val="0"/>
              <w:keepLines w:val="0"/>
              <w:widowControl/>
              <w:numPr>
                <w:ilvl w:val="0"/>
                <w:numId w:val="0"/>
              </w:numPr>
              <w:suppressLineNumbers w:val="0"/>
              <w:spacing w:line="360" w:lineRule="auto"/>
              <w:ind w:firstLine="240" w:firstLineChars="1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与环境准入负面清单相符性分析</w:t>
            </w:r>
          </w:p>
          <w:p w14:paraId="7FC2F538">
            <w:pPr>
              <w:pStyle w:val="28"/>
              <w:spacing w:line="360" w:lineRule="auto"/>
              <w:ind w:firstLine="482" w:firstLineChars="20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与《长三角生态绿色一体化发展示范区生态环境准入清单》（</w:t>
            </w:r>
            <w:r>
              <w:rPr>
                <w:rFonts w:hint="eastAsia" w:cs="Times New Roman"/>
                <w:b/>
                <w:bCs/>
                <w:color w:val="000000" w:themeColor="text1"/>
                <w:lang w:val="en-US" w:eastAsia="zh-CN"/>
                <w14:textFill>
                  <w14:solidFill>
                    <w14:schemeClr w14:val="tx1"/>
                  </w14:solidFill>
                </w14:textFill>
              </w:rPr>
              <w:t>浙环函</w:t>
            </w:r>
            <w:r>
              <w:rPr>
                <w:rFonts w:hint="default" w:ascii="Times New Roman" w:hAnsi="Times New Roman" w:cs="Times New Roman"/>
                <w:b/>
                <w:bCs/>
                <w:color w:val="000000" w:themeColor="text1"/>
                <w14:textFill>
                  <w14:solidFill>
                    <w14:schemeClr w14:val="tx1"/>
                  </w14:solidFill>
                </w14:textFill>
              </w:rPr>
              <w:t>[20</w:t>
            </w:r>
            <w:r>
              <w:rPr>
                <w:rFonts w:hint="eastAsia" w:cs="Times New Roman"/>
                <w:b/>
                <w:bCs/>
                <w:color w:val="000000" w:themeColor="text1"/>
                <w:lang w:val="en-US" w:eastAsia="zh-CN"/>
                <w14:textFill>
                  <w14:solidFill>
                    <w14:schemeClr w14:val="tx1"/>
                  </w14:solidFill>
                </w14:textFill>
              </w:rPr>
              <w:t>22</w:t>
            </w:r>
            <w:r>
              <w:rPr>
                <w:rFonts w:hint="default" w:ascii="Times New Roman" w:hAnsi="Times New Roman" w:cs="Times New Roman"/>
                <w:b/>
                <w:bCs/>
                <w:color w:val="000000" w:themeColor="text1"/>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260</w:t>
            </w:r>
            <w:r>
              <w:rPr>
                <w:rFonts w:hint="default" w:ascii="Times New Roman" w:hAnsi="Times New Roman" w:cs="Times New Roman"/>
                <w:b/>
                <w:bCs/>
                <w:color w:val="000000" w:themeColor="text1"/>
                <w14:textFill>
                  <w14:solidFill>
                    <w14:schemeClr w14:val="tx1"/>
                  </w14:solidFill>
                </w14:textFill>
              </w:rPr>
              <w:t>号）相符性分析</w:t>
            </w:r>
          </w:p>
          <w:p w14:paraId="4ACEF1AA">
            <w:pPr>
              <w:spacing w:line="240" w:lineRule="auto"/>
              <w:ind w:left="0" w:leftChars="0" w:firstLine="0" w:firstLineChars="0"/>
              <w:jc w:val="cente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表1-</w:t>
            </w:r>
            <w:r>
              <w:rPr>
                <w:rFonts w:hint="eastAsia" w:cs="Times New Roman"/>
                <w:b/>
                <w:bCs/>
                <w:color w:val="000000" w:themeColor="text1"/>
                <w:sz w:val="24"/>
                <w:szCs w:val="24"/>
                <w:lang w:val="en-US" w:eastAsia="zh-CN"/>
                <w14:textFill>
                  <w14:solidFill>
                    <w14:schemeClr w14:val="tx1"/>
                  </w14:solidFill>
                </w14:textFill>
              </w:rPr>
              <w:t>9</w:t>
            </w:r>
            <w:r>
              <w:rPr>
                <w:rFonts w:hint="default" w:ascii="Times New Roman" w:hAnsi="Times New Roman" w:cs="Times New Roman"/>
                <w:b/>
                <w:bCs/>
                <w:color w:val="000000" w:themeColor="text1"/>
                <w:sz w:val="24"/>
                <w:szCs w:val="24"/>
                <w14:textFill>
                  <w14:solidFill>
                    <w14:schemeClr w14:val="tx1"/>
                  </w14:solidFill>
                </w14:textFill>
              </w:rPr>
              <w:t xml:space="preserve"> </w:t>
            </w:r>
            <w:r>
              <w:rPr>
                <w:rFonts w:hint="default" w:ascii="Times New Roman" w:hAnsi="Times New Roman" w:cs="Times New Roman"/>
                <w:b/>
                <w:bCs/>
                <w:color w:val="000000" w:themeColor="text1"/>
                <w14:textFill>
                  <w14:solidFill>
                    <w14:schemeClr w14:val="tx1"/>
                  </w14:solidFill>
                </w14:textFill>
              </w:rPr>
              <w:t>《长三角生态绿色一体化发展示范区生态环境准入清单》（</w:t>
            </w:r>
            <w:r>
              <w:rPr>
                <w:rFonts w:hint="eastAsia" w:cs="Times New Roman"/>
                <w:b/>
                <w:bCs/>
                <w:color w:val="000000" w:themeColor="text1"/>
                <w:lang w:val="en-US" w:eastAsia="zh-CN"/>
                <w14:textFill>
                  <w14:solidFill>
                    <w14:schemeClr w14:val="tx1"/>
                  </w14:solidFill>
                </w14:textFill>
              </w:rPr>
              <w:t>浙环函</w:t>
            </w:r>
            <w:r>
              <w:rPr>
                <w:rFonts w:hint="default" w:ascii="Times New Roman" w:hAnsi="Times New Roman" w:cs="Times New Roman"/>
                <w:b/>
                <w:bCs/>
                <w:color w:val="000000" w:themeColor="text1"/>
                <w14:textFill>
                  <w14:solidFill>
                    <w14:schemeClr w14:val="tx1"/>
                  </w14:solidFill>
                </w14:textFill>
              </w:rPr>
              <w:t>[20</w:t>
            </w:r>
            <w:r>
              <w:rPr>
                <w:rFonts w:hint="eastAsia" w:cs="Times New Roman"/>
                <w:b/>
                <w:bCs/>
                <w:color w:val="000000" w:themeColor="text1"/>
                <w:lang w:val="en-US" w:eastAsia="zh-CN"/>
                <w14:textFill>
                  <w14:solidFill>
                    <w14:schemeClr w14:val="tx1"/>
                  </w14:solidFill>
                </w14:textFill>
              </w:rPr>
              <w:t>22</w:t>
            </w:r>
            <w:r>
              <w:rPr>
                <w:rFonts w:hint="default" w:ascii="Times New Roman" w:hAnsi="Times New Roman" w:cs="Times New Roman"/>
                <w:b/>
                <w:bCs/>
                <w:color w:val="000000" w:themeColor="text1"/>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260</w:t>
            </w:r>
            <w:r>
              <w:rPr>
                <w:rFonts w:hint="default" w:ascii="Times New Roman" w:hAnsi="Times New Roman" w:cs="Times New Roman"/>
                <w:b/>
                <w:bCs/>
                <w:color w:val="000000" w:themeColor="text1"/>
                <w14:textFill>
                  <w14:solidFill>
                    <w14:schemeClr w14:val="tx1"/>
                  </w14:solidFill>
                </w14:textFill>
              </w:rPr>
              <w:t>号）</w:t>
            </w:r>
            <w:r>
              <w:rPr>
                <w:rFonts w:hint="eastAsia" w:cs="Times New Roman"/>
                <w:b/>
                <w:bCs/>
                <w:color w:val="000000" w:themeColor="text1"/>
                <w:lang w:val="en-US" w:eastAsia="zh-CN"/>
                <w14:textFill>
                  <w14:solidFill>
                    <w14:schemeClr w14:val="tx1"/>
                  </w14:solidFill>
                </w14:textFill>
              </w:rPr>
              <w:t>相符性分析</w:t>
            </w:r>
          </w:p>
          <w:tbl>
            <w:tblPr>
              <w:tblStyle w:val="20"/>
              <w:tblW w:w="7028"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67"/>
              <w:gridCol w:w="678"/>
              <w:gridCol w:w="3600"/>
              <w:gridCol w:w="1455"/>
              <w:gridCol w:w="728"/>
            </w:tblGrid>
            <w:tr w14:paraId="30DDB1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dxa"/>
                  <w:tcBorders>
                    <w:tl2br w:val="nil"/>
                    <w:tr2bl w:val="nil"/>
                  </w:tcBorders>
                  <w:noWrap w:val="0"/>
                  <w:vAlign w:val="center"/>
                </w:tcPr>
                <w:p w14:paraId="724EEC91">
                  <w:pPr>
                    <w:pStyle w:val="52"/>
                    <w:jc w:val="cente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序号</w:t>
                  </w:r>
                </w:p>
              </w:tc>
              <w:tc>
                <w:tcPr>
                  <w:tcW w:w="4278" w:type="dxa"/>
                  <w:gridSpan w:val="2"/>
                  <w:tcBorders>
                    <w:tl2br w:val="nil"/>
                    <w:tr2bl w:val="nil"/>
                  </w:tcBorders>
                  <w:noWrap w:val="0"/>
                  <w:vAlign w:val="center"/>
                </w:tcPr>
                <w:p w14:paraId="55BF19E2">
                  <w:pPr>
                    <w:pStyle w:val="52"/>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文件要求</w:t>
                  </w:r>
                </w:p>
              </w:tc>
              <w:tc>
                <w:tcPr>
                  <w:tcW w:w="1455" w:type="dxa"/>
                  <w:tcBorders>
                    <w:tl2br w:val="nil"/>
                    <w:tr2bl w:val="nil"/>
                  </w:tcBorders>
                  <w:noWrap w:val="0"/>
                  <w:vAlign w:val="center"/>
                </w:tcPr>
                <w:p w14:paraId="5A080966">
                  <w:pPr>
                    <w:pStyle w:val="52"/>
                    <w:jc w:val="center"/>
                    <w:rPr>
                      <w:rFonts w:hint="default"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本项目情况</w:t>
                  </w:r>
                </w:p>
              </w:tc>
              <w:tc>
                <w:tcPr>
                  <w:tcW w:w="728" w:type="dxa"/>
                  <w:tcBorders>
                    <w:tl2br w:val="nil"/>
                    <w:tr2bl w:val="nil"/>
                  </w:tcBorders>
                  <w:noWrap w:val="0"/>
                  <w:vAlign w:val="center"/>
                </w:tcPr>
                <w:p w14:paraId="3F5DB0EF">
                  <w:pPr>
                    <w:pStyle w:val="52"/>
                    <w:jc w:val="cente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相符性</w:t>
                  </w:r>
                </w:p>
              </w:tc>
            </w:tr>
            <w:tr w14:paraId="17B1A4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dxa"/>
                  <w:tcBorders>
                    <w:tl2br w:val="nil"/>
                    <w:tr2bl w:val="nil"/>
                  </w:tcBorders>
                  <w:noWrap w:val="0"/>
                  <w:vAlign w:val="center"/>
                </w:tcPr>
                <w:p w14:paraId="7AF5DC40">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678" w:type="dxa"/>
                  <w:vMerge w:val="restart"/>
                  <w:tcBorders>
                    <w:tl2br w:val="nil"/>
                    <w:tr2bl w:val="nil"/>
                  </w:tcBorders>
                  <w:noWrap w:val="0"/>
                  <w:vAlign w:val="center"/>
                </w:tcPr>
                <w:p w14:paraId="3C2E36BD">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一、鼓励事项</w:t>
                  </w:r>
                </w:p>
              </w:tc>
              <w:tc>
                <w:tcPr>
                  <w:tcW w:w="3600" w:type="dxa"/>
                  <w:tcBorders>
                    <w:tl2br w:val="nil"/>
                    <w:tr2bl w:val="nil"/>
                  </w:tcBorders>
                  <w:noWrap w:val="0"/>
                  <w:vAlign w:val="center"/>
                </w:tcPr>
                <w:p w14:paraId="4139BD5D">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积极发展引领性绿色低碳经济、功能型总部经济、特色型服务经济、融合型数字经济、前沿型创新经济、生态型湖区经济，大力培育符合生态绿色导向的专精特新企业和战略性新兴产业，布局绿能环保、科技研发、总部办公、文旅会展和信息数创等重大产业项目。</w:t>
                  </w:r>
                </w:p>
              </w:tc>
              <w:tc>
                <w:tcPr>
                  <w:tcW w:w="1455" w:type="dxa"/>
                  <w:tcBorders>
                    <w:tl2br w:val="nil"/>
                    <w:tr2bl w:val="nil"/>
                  </w:tcBorders>
                  <w:noWrap w:val="0"/>
                  <w:vAlign w:val="center"/>
                </w:tcPr>
                <w:p w14:paraId="6B2E0C34">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728" w:type="dxa"/>
                  <w:tcBorders>
                    <w:tl2br w:val="nil"/>
                    <w:tr2bl w:val="nil"/>
                  </w:tcBorders>
                  <w:noWrap w:val="0"/>
                  <w:vAlign w:val="center"/>
                </w:tcPr>
                <w:p w14:paraId="668DB03B">
                  <w:pPr>
                    <w:pStyle w:val="52"/>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14:paraId="345036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dxa"/>
                  <w:tcBorders>
                    <w:tl2br w:val="nil"/>
                    <w:tr2bl w:val="nil"/>
                  </w:tcBorders>
                  <w:noWrap w:val="0"/>
                  <w:vAlign w:val="center"/>
                </w:tcPr>
                <w:p w14:paraId="7107823D">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w:t>
                  </w:r>
                </w:p>
              </w:tc>
              <w:tc>
                <w:tcPr>
                  <w:tcW w:w="678" w:type="dxa"/>
                  <w:vMerge w:val="continue"/>
                  <w:tcBorders>
                    <w:tl2br w:val="nil"/>
                    <w:tr2bl w:val="nil"/>
                  </w:tcBorders>
                  <w:noWrap w:val="0"/>
                  <w:vAlign w:val="center"/>
                </w:tcPr>
                <w:p w14:paraId="163ECFDD">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00" w:type="dxa"/>
                  <w:tcBorders>
                    <w:tl2br w:val="nil"/>
                    <w:tr2bl w:val="nil"/>
                  </w:tcBorders>
                  <w:noWrap w:val="0"/>
                  <w:vAlign w:val="center"/>
                </w:tcPr>
                <w:p w14:paraId="35E5FAE7">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积极引入绿色低碳领域技术咨询机构，支持绿色研发设计、节能环保认证、低碳规划咨询、环境检测管理等生产性服务业发展，共建区域绿色低碳技术咨询服务行业高地。</w:t>
                  </w:r>
                </w:p>
              </w:tc>
              <w:tc>
                <w:tcPr>
                  <w:tcW w:w="1455" w:type="dxa"/>
                  <w:tcBorders>
                    <w:tl2br w:val="nil"/>
                    <w:tr2bl w:val="nil"/>
                  </w:tcBorders>
                  <w:noWrap w:val="0"/>
                  <w:vAlign w:val="center"/>
                </w:tcPr>
                <w:p w14:paraId="3FF7D963">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728" w:type="dxa"/>
                  <w:tcBorders>
                    <w:tl2br w:val="nil"/>
                    <w:tr2bl w:val="nil"/>
                  </w:tcBorders>
                  <w:noWrap w:val="0"/>
                  <w:vAlign w:val="center"/>
                </w:tcPr>
                <w:p w14:paraId="1765A6ED">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14:paraId="5AD00A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dxa"/>
                  <w:tcBorders>
                    <w:tl2br w:val="nil"/>
                    <w:tr2bl w:val="nil"/>
                  </w:tcBorders>
                  <w:noWrap w:val="0"/>
                  <w:vAlign w:val="center"/>
                </w:tcPr>
                <w:p w14:paraId="6556BD03">
                  <w:pPr>
                    <w:pStyle w:val="52"/>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w:t>
                  </w:r>
                </w:p>
              </w:tc>
              <w:tc>
                <w:tcPr>
                  <w:tcW w:w="678" w:type="dxa"/>
                  <w:vMerge w:val="continue"/>
                  <w:tcBorders>
                    <w:tl2br w:val="nil"/>
                    <w:tr2bl w:val="nil"/>
                  </w:tcBorders>
                  <w:noWrap w:val="0"/>
                  <w:vAlign w:val="center"/>
                </w:tcPr>
                <w:p w14:paraId="091FBE67">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00" w:type="dxa"/>
                  <w:tcBorders>
                    <w:tl2br w:val="nil"/>
                    <w:tr2bl w:val="nil"/>
                  </w:tcBorders>
                  <w:noWrap w:val="0"/>
                  <w:vAlign w:val="center"/>
                </w:tcPr>
                <w:p w14:paraId="262EC029">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在先行启动区内新进产业项目污染物排放执行已发布的国家、沪苏浙行业及特定区域最严格的排放标准。相关要求适时扩大到一体化示范区全域。</w:t>
                  </w:r>
                </w:p>
              </w:tc>
              <w:tc>
                <w:tcPr>
                  <w:tcW w:w="1455" w:type="dxa"/>
                  <w:tcBorders>
                    <w:tl2br w:val="nil"/>
                    <w:tr2bl w:val="nil"/>
                  </w:tcBorders>
                  <w:noWrap w:val="0"/>
                  <w:vAlign w:val="center"/>
                </w:tcPr>
                <w:p w14:paraId="47DD89EF">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本项目污染物</w:t>
                  </w:r>
                  <w:r>
                    <w:rPr>
                      <w:rFonts w:hint="default" w:ascii="Times New Roman" w:hAnsi="Times New Roman" w:cs="Times New Roman"/>
                      <w:color w:val="000000" w:themeColor="text1"/>
                      <w:sz w:val="21"/>
                      <w:szCs w:val="21"/>
                      <w:highlight w:val="none"/>
                      <w14:textFill>
                        <w14:solidFill>
                          <w14:schemeClr w14:val="tx1"/>
                        </w14:solidFill>
                      </w14:textFill>
                    </w:rPr>
                    <w:t>执行已发布的国家、</w:t>
                  </w:r>
                  <w:r>
                    <w:rPr>
                      <w:rFonts w:hint="eastAsia" w:cs="Times New Roman"/>
                      <w:color w:val="000000" w:themeColor="text1"/>
                      <w:sz w:val="21"/>
                      <w:szCs w:val="21"/>
                      <w:highlight w:val="none"/>
                      <w:lang w:val="en-US" w:eastAsia="zh-CN"/>
                      <w14:textFill>
                        <w14:solidFill>
                          <w14:schemeClr w14:val="tx1"/>
                        </w14:solidFill>
                      </w14:textFill>
                    </w:rPr>
                    <w:t>区域</w:t>
                  </w:r>
                  <w:r>
                    <w:rPr>
                      <w:rFonts w:hint="default" w:ascii="Times New Roman" w:hAnsi="Times New Roman" w:cs="Times New Roman"/>
                      <w:color w:val="000000" w:themeColor="text1"/>
                      <w:sz w:val="21"/>
                      <w:szCs w:val="21"/>
                      <w:highlight w:val="none"/>
                      <w14:textFill>
                        <w14:solidFill>
                          <w14:schemeClr w14:val="tx1"/>
                        </w14:solidFill>
                      </w14:textFill>
                    </w:rPr>
                    <w:t>行业及特定区域最严格的排放标准</w:t>
                  </w:r>
                  <w:r>
                    <w:rPr>
                      <w:rFonts w:hint="eastAsia" w:cs="Times New Roman"/>
                      <w:color w:val="000000" w:themeColor="text1"/>
                      <w:sz w:val="21"/>
                      <w:szCs w:val="21"/>
                      <w:highlight w:val="none"/>
                      <w:lang w:eastAsia="zh-CN"/>
                      <w14:textFill>
                        <w14:solidFill>
                          <w14:schemeClr w14:val="tx1"/>
                        </w14:solidFill>
                      </w14:textFill>
                    </w:rPr>
                    <w:t>。</w:t>
                  </w:r>
                </w:p>
              </w:tc>
              <w:tc>
                <w:tcPr>
                  <w:tcW w:w="728" w:type="dxa"/>
                  <w:tcBorders>
                    <w:tl2br w:val="nil"/>
                    <w:tr2bl w:val="nil"/>
                  </w:tcBorders>
                  <w:noWrap w:val="0"/>
                  <w:vAlign w:val="center"/>
                </w:tcPr>
                <w:p w14:paraId="7AD3371E">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相符</w:t>
                  </w:r>
                </w:p>
              </w:tc>
            </w:tr>
            <w:tr w14:paraId="124C8A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dxa"/>
                  <w:tcBorders>
                    <w:tl2br w:val="nil"/>
                    <w:tr2bl w:val="nil"/>
                  </w:tcBorders>
                  <w:noWrap w:val="0"/>
                  <w:vAlign w:val="center"/>
                </w:tcPr>
                <w:p w14:paraId="74ACEAED">
                  <w:pPr>
                    <w:pStyle w:val="52"/>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w:t>
                  </w:r>
                </w:p>
              </w:tc>
              <w:tc>
                <w:tcPr>
                  <w:tcW w:w="678" w:type="dxa"/>
                  <w:vMerge w:val="continue"/>
                  <w:tcBorders>
                    <w:tl2br w:val="nil"/>
                    <w:tr2bl w:val="nil"/>
                  </w:tcBorders>
                  <w:noWrap w:val="0"/>
                  <w:vAlign w:val="center"/>
                </w:tcPr>
                <w:p w14:paraId="3CC30399">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00" w:type="dxa"/>
                  <w:tcBorders>
                    <w:tl2br w:val="nil"/>
                    <w:tr2bl w:val="nil"/>
                  </w:tcBorders>
                  <w:noWrap w:val="0"/>
                  <w:vAlign w:val="center"/>
                </w:tcPr>
                <w:p w14:paraId="14C02B8F">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先行启动区着力构建“十字走廊引领、空间复合渗透、人文创新融合、立体网络支撑”的功能布局，重点协调景观游憩、调节小气候、栖息地营造等多重生态功能，营造绿色、创新、人文融合发展空间。</w:t>
                  </w:r>
                </w:p>
              </w:tc>
              <w:tc>
                <w:tcPr>
                  <w:tcW w:w="1455" w:type="dxa"/>
                  <w:tcBorders>
                    <w:tl2br w:val="nil"/>
                    <w:tr2bl w:val="nil"/>
                  </w:tcBorders>
                  <w:noWrap w:val="0"/>
                  <w:vAlign w:val="center"/>
                </w:tcPr>
                <w:p w14:paraId="37B56DA0">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728" w:type="dxa"/>
                  <w:tcBorders>
                    <w:tl2br w:val="nil"/>
                    <w:tr2bl w:val="nil"/>
                  </w:tcBorders>
                  <w:noWrap w:val="0"/>
                  <w:vAlign w:val="center"/>
                </w:tcPr>
                <w:p w14:paraId="110DE3FC">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r>
            <w:tr w14:paraId="4C4163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dxa"/>
                  <w:tcBorders>
                    <w:tl2br w:val="nil"/>
                    <w:tr2bl w:val="nil"/>
                  </w:tcBorders>
                  <w:noWrap w:val="0"/>
                  <w:vAlign w:val="center"/>
                </w:tcPr>
                <w:p w14:paraId="0A2B3D5C">
                  <w:pPr>
                    <w:pStyle w:val="52"/>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w:t>
                  </w:r>
                </w:p>
              </w:tc>
              <w:tc>
                <w:tcPr>
                  <w:tcW w:w="678" w:type="dxa"/>
                  <w:vMerge w:val="continue"/>
                  <w:tcBorders>
                    <w:tl2br w:val="nil"/>
                    <w:tr2bl w:val="nil"/>
                  </w:tcBorders>
                  <w:noWrap w:val="0"/>
                  <w:vAlign w:val="center"/>
                </w:tcPr>
                <w:p w14:paraId="1997DD1E">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00" w:type="dxa"/>
                  <w:tcBorders>
                    <w:tl2br w:val="nil"/>
                    <w:tr2bl w:val="nil"/>
                  </w:tcBorders>
                  <w:noWrap w:val="0"/>
                  <w:vAlign w:val="center"/>
                </w:tcPr>
                <w:p w14:paraId="25A3AB6A">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先行启动区依托“一厅三片”等功能区块，因地制宜布局科创研发基地、数字经济产业园、特色金融集聚区、文化创意综合体、滨湖休闲活力带和水乡颐养地等特色产业板块，共同打造世界级绿色创新活力湖区。</w:t>
                  </w:r>
                </w:p>
              </w:tc>
              <w:tc>
                <w:tcPr>
                  <w:tcW w:w="1455" w:type="dxa"/>
                  <w:tcBorders>
                    <w:tl2br w:val="nil"/>
                    <w:tr2bl w:val="nil"/>
                  </w:tcBorders>
                  <w:noWrap w:val="0"/>
                  <w:vAlign w:val="center"/>
                </w:tcPr>
                <w:p w14:paraId="2DF62B1B">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728" w:type="dxa"/>
                  <w:tcBorders>
                    <w:tl2br w:val="nil"/>
                    <w:tr2bl w:val="nil"/>
                  </w:tcBorders>
                  <w:noWrap w:val="0"/>
                  <w:vAlign w:val="center"/>
                </w:tcPr>
                <w:p w14:paraId="5FADDB53">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r>
            <w:tr w14:paraId="650512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dxa"/>
                  <w:tcBorders>
                    <w:tl2br w:val="nil"/>
                    <w:tr2bl w:val="nil"/>
                  </w:tcBorders>
                  <w:noWrap w:val="0"/>
                  <w:vAlign w:val="center"/>
                </w:tcPr>
                <w:p w14:paraId="7BF35F82">
                  <w:pPr>
                    <w:pStyle w:val="52"/>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6</w:t>
                  </w:r>
                </w:p>
              </w:tc>
              <w:tc>
                <w:tcPr>
                  <w:tcW w:w="678" w:type="dxa"/>
                  <w:vMerge w:val="continue"/>
                  <w:tcBorders>
                    <w:tl2br w:val="nil"/>
                    <w:tr2bl w:val="nil"/>
                  </w:tcBorders>
                  <w:noWrap w:val="0"/>
                  <w:vAlign w:val="center"/>
                </w:tcPr>
                <w:p w14:paraId="474A7B79">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00" w:type="dxa"/>
                  <w:tcBorders>
                    <w:tl2br w:val="nil"/>
                    <w:tr2bl w:val="nil"/>
                  </w:tcBorders>
                  <w:noWrap w:val="0"/>
                  <w:vAlign w:val="center"/>
                </w:tcPr>
                <w:p w14:paraId="65EE66E0">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苏州市吴江区围绕“创新湖区”“乐居之城”发展定位，以绿色低碳循环为导向，强化高耗能、高排放建设项目生态环境源头防控，推动生态资源利用更加高效、绿色、安全。</w:t>
                  </w:r>
                </w:p>
              </w:tc>
              <w:tc>
                <w:tcPr>
                  <w:tcW w:w="1455" w:type="dxa"/>
                  <w:tcBorders>
                    <w:tl2br w:val="nil"/>
                    <w:tr2bl w:val="nil"/>
                  </w:tcBorders>
                  <w:noWrap w:val="0"/>
                  <w:vAlign w:val="center"/>
                </w:tcPr>
                <w:p w14:paraId="255AA5CD">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本项目不属于</w:t>
                  </w:r>
                  <w:r>
                    <w:rPr>
                      <w:rFonts w:hint="default" w:ascii="Times New Roman" w:hAnsi="Times New Roman" w:cs="Times New Roman"/>
                      <w:color w:val="000000" w:themeColor="text1"/>
                      <w:sz w:val="21"/>
                      <w:szCs w:val="21"/>
                      <w:highlight w:val="none"/>
                      <w14:textFill>
                        <w14:solidFill>
                          <w14:schemeClr w14:val="tx1"/>
                        </w14:solidFill>
                      </w14:textFill>
                    </w:rPr>
                    <w:t>高耗能、高排放建设项目</w:t>
                  </w:r>
                  <w:r>
                    <w:rPr>
                      <w:rFonts w:hint="eastAsia" w:cs="Times New Roman"/>
                      <w:color w:val="000000" w:themeColor="text1"/>
                      <w:sz w:val="21"/>
                      <w:szCs w:val="21"/>
                      <w:highlight w:val="none"/>
                      <w:lang w:eastAsia="zh-CN"/>
                      <w14:textFill>
                        <w14:solidFill>
                          <w14:schemeClr w14:val="tx1"/>
                        </w14:solidFill>
                      </w14:textFill>
                    </w:rPr>
                    <w:t>。</w:t>
                  </w:r>
                </w:p>
              </w:tc>
              <w:tc>
                <w:tcPr>
                  <w:tcW w:w="728" w:type="dxa"/>
                  <w:tcBorders>
                    <w:tl2br w:val="nil"/>
                    <w:tr2bl w:val="nil"/>
                  </w:tcBorders>
                  <w:noWrap w:val="0"/>
                  <w:vAlign w:val="center"/>
                </w:tcPr>
                <w:p w14:paraId="66CED7D9">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相符</w:t>
                  </w:r>
                </w:p>
              </w:tc>
            </w:tr>
            <w:tr w14:paraId="4D911A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dxa"/>
                  <w:tcBorders>
                    <w:tl2br w:val="nil"/>
                    <w:tr2bl w:val="nil"/>
                  </w:tcBorders>
                  <w:noWrap w:val="0"/>
                  <w:vAlign w:val="center"/>
                </w:tcPr>
                <w:p w14:paraId="09F03C3C">
                  <w:pPr>
                    <w:pStyle w:val="52"/>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w:t>
                  </w:r>
                </w:p>
              </w:tc>
              <w:tc>
                <w:tcPr>
                  <w:tcW w:w="678" w:type="dxa"/>
                  <w:vMerge w:val="continue"/>
                  <w:tcBorders>
                    <w:tl2br w:val="nil"/>
                    <w:tr2bl w:val="nil"/>
                  </w:tcBorders>
                  <w:noWrap w:val="0"/>
                  <w:vAlign w:val="center"/>
                </w:tcPr>
                <w:p w14:paraId="5D6DD15F">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00" w:type="dxa"/>
                  <w:tcBorders>
                    <w:tl2br w:val="nil"/>
                    <w:tr2bl w:val="nil"/>
                  </w:tcBorders>
                  <w:noWrap w:val="0"/>
                  <w:vAlign w:val="center"/>
                </w:tcPr>
                <w:p w14:paraId="3782946E">
                  <w:pPr>
                    <w:pStyle w:val="52"/>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吴江区突出发展电子信息、光电通讯、智能装备、高端纺织四大“强”制造集群；加快发展人工智能、生命健康、新材料、绿色环保四大“新”制造集群；聚焦培育现代商贸服务、高端商务服务、数字赋能服务、科技创新服务、文创旅游服务五大“特”色服务经济</w:t>
                  </w:r>
                  <w:r>
                    <w:rPr>
                      <w:rFonts w:hint="eastAsia" w:cs="Times New Roman"/>
                      <w:color w:val="000000" w:themeColor="text1"/>
                      <w:sz w:val="21"/>
                      <w:szCs w:val="21"/>
                      <w:highlight w:val="none"/>
                      <w:lang w:eastAsia="zh-CN"/>
                      <w14:textFill>
                        <w14:solidFill>
                          <w14:schemeClr w14:val="tx1"/>
                        </w14:solidFill>
                      </w14:textFill>
                    </w:rPr>
                    <w:t>。</w:t>
                  </w:r>
                </w:p>
              </w:tc>
              <w:tc>
                <w:tcPr>
                  <w:tcW w:w="1455" w:type="dxa"/>
                  <w:tcBorders>
                    <w:tl2br w:val="nil"/>
                    <w:tr2bl w:val="nil"/>
                  </w:tcBorders>
                  <w:noWrap w:val="0"/>
                  <w:vAlign w:val="center"/>
                </w:tcPr>
                <w:p w14:paraId="25D18249">
                  <w:pPr>
                    <w:pStyle w:val="52"/>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本项目为</w:t>
                  </w:r>
                  <w:r>
                    <w:rPr>
                      <w:rFonts w:hint="eastAsia" w:cs="Times New Roman"/>
                      <w:color w:val="000000" w:themeColor="text1"/>
                      <w:sz w:val="21"/>
                      <w:szCs w:val="21"/>
                      <w:lang w:eastAsia="zh-CN"/>
                      <w14:textFill>
                        <w14:solidFill>
                          <w14:schemeClr w14:val="tx1"/>
                        </w14:solidFill>
                      </w14:textFill>
                    </w:rPr>
                    <w:t>车载SMT天线、船舶天线</w:t>
                  </w:r>
                  <w:r>
                    <w:rPr>
                      <w:rFonts w:hint="eastAsia" w:cs="Times New Roman"/>
                      <w:color w:val="000000" w:themeColor="text1"/>
                      <w:sz w:val="21"/>
                      <w:szCs w:val="21"/>
                      <w:lang w:val="en-US" w:eastAsia="zh-CN"/>
                      <w14:textFill>
                        <w14:solidFill>
                          <w14:schemeClr w14:val="tx1"/>
                        </w14:solidFill>
                      </w14:textFill>
                    </w:rPr>
                    <w:t>生产</w:t>
                  </w:r>
                  <w:r>
                    <w:rPr>
                      <w:rFonts w:hint="eastAsia" w:cs="Times New Roman"/>
                      <w:b w:val="0"/>
                      <w:bCs w:val="0"/>
                      <w:color w:val="000000" w:themeColor="text1"/>
                      <w:sz w:val="21"/>
                      <w:szCs w:val="21"/>
                      <w:lang w:eastAsia="zh-CN"/>
                      <w14:textFill>
                        <w14:solidFill>
                          <w14:schemeClr w14:val="tx1"/>
                        </w14:solidFill>
                      </w14:textFill>
                    </w:rPr>
                    <w:t>，</w:t>
                  </w:r>
                  <w:r>
                    <w:rPr>
                      <w:rFonts w:hint="eastAsia" w:cs="Times New Roman"/>
                      <w:b w:val="0"/>
                      <w:bCs w:val="0"/>
                      <w:color w:val="000000" w:themeColor="text1"/>
                      <w:sz w:val="21"/>
                      <w:szCs w:val="21"/>
                      <w:lang w:val="en-US" w:eastAsia="zh-CN"/>
                      <w14:textFill>
                        <w14:solidFill>
                          <w14:schemeClr w14:val="tx1"/>
                        </w14:solidFill>
                      </w14:textFill>
                    </w:rPr>
                    <w:t>属于</w:t>
                  </w:r>
                  <w:r>
                    <w:rPr>
                      <w:rFonts w:hint="eastAsia" w:eastAsia="宋体" w:cs="Times New Roman"/>
                      <w:b w:val="0"/>
                      <w:bCs w:val="0"/>
                      <w:color w:val="000000" w:themeColor="text1"/>
                      <w:sz w:val="21"/>
                      <w:szCs w:val="21"/>
                      <w:lang w:eastAsia="zh-CN"/>
                      <w14:textFill>
                        <w14:solidFill>
                          <w14:schemeClr w14:val="tx1"/>
                        </w14:solidFill>
                      </w14:textFill>
                    </w:rPr>
                    <w:t>其他电子元件制造</w:t>
                  </w:r>
                  <w:r>
                    <w:rPr>
                      <w:rFonts w:hint="eastAsia" w:cs="Times New Roman"/>
                      <w:b w:val="0"/>
                      <w:bCs w:val="0"/>
                      <w:color w:val="000000" w:themeColor="text1"/>
                      <w:sz w:val="21"/>
                      <w:szCs w:val="21"/>
                      <w:lang w:eastAsia="zh-CN"/>
                      <w14:textFill>
                        <w14:solidFill>
                          <w14:schemeClr w14:val="tx1"/>
                        </w14:solidFill>
                      </w14:textFill>
                    </w:rPr>
                    <w:t>。</w:t>
                  </w:r>
                </w:p>
              </w:tc>
              <w:tc>
                <w:tcPr>
                  <w:tcW w:w="728" w:type="dxa"/>
                  <w:tcBorders>
                    <w:tl2br w:val="nil"/>
                    <w:tr2bl w:val="nil"/>
                  </w:tcBorders>
                  <w:noWrap w:val="0"/>
                  <w:vAlign w:val="center"/>
                </w:tcPr>
                <w:p w14:paraId="07C10DC1">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相符</w:t>
                  </w:r>
                </w:p>
              </w:tc>
            </w:tr>
            <w:tr w14:paraId="153FCA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dxa"/>
                  <w:tcBorders>
                    <w:tl2br w:val="nil"/>
                    <w:tr2bl w:val="nil"/>
                  </w:tcBorders>
                  <w:shd w:val="clear" w:color="auto" w:fill="auto"/>
                  <w:noWrap w:val="0"/>
                  <w:vAlign w:val="center"/>
                </w:tcPr>
                <w:p w14:paraId="046FF024">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w:t>
                  </w:r>
                </w:p>
              </w:tc>
              <w:tc>
                <w:tcPr>
                  <w:tcW w:w="678" w:type="dxa"/>
                  <w:vMerge w:val="restart"/>
                  <w:tcBorders>
                    <w:tl2br w:val="nil"/>
                    <w:tr2bl w:val="nil"/>
                  </w:tcBorders>
                  <w:noWrap w:val="0"/>
                  <w:vAlign w:val="center"/>
                </w:tcPr>
                <w:p w14:paraId="212B641D">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二、引导事项</w:t>
                  </w:r>
                </w:p>
              </w:tc>
              <w:tc>
                <w:tcPr>
                  <w:tcW w:w="3600" w:type="dxa"/>
                  <w:tcBorders>
                    <w:tl2br w:val="nil"/>
                    <w:tr2bl w:val="nil"/>
                  </w:tcBorders>
                  <w:noWrap w:val="0"/>
                  <w:vAlign w:val="center"/>
                </w:tcPr>
                <w:p w14:paraId="36885004">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落实《长三角生态绿色一体化发展示范区产业结构调整指导目录》《长三角一体化示范区先行启动区产业项目准入标准（试行）》，加快产业结构优化调整，引导产业园区优化布局。</w:t>
                  </w:r>
                </w:p>
              </w:tc>
              <w:tc>
                <w:tcPr>
                  <w:tcW w:w="1455" w:type="dxa"/>
                  <w:tcBorders>
                    <w:tl2br w:val="nil"/>
                    <w:tr2bl w:val="nil"/>
                  </w:tcBorders>
                  <w:noWrap w:val="0"/>
                  <w:vAlign w:val="center"/>
                </w:tcPr>
                <w:p w14:paraId="18342A97">
                  <w:pPr>
                    <w:pStyle w:val="52"/>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本项目属于</w:t>
                  </w:r>
                  <w:r>
                    <w:rPr>
                      <w:rFonts w:hint="eastAsia" w:eastAsia="宋体" w:cs="Times New Roman"/>
                      <w:b w:val="0"/>
                      <w:bCs w:val="0"/>
                      <w:color w:val="000000" w:themeColor="text1"/>
                      <w:sz w:val="21"/>
                      <w:szCs w:val="21"/>
                      <w:lang w:eastAsia="zh-CN"/>
                      <w14:textFill>
                        <w14:solidFill>
                          <w14:schemeClr w14:val="tx1"/>
                        </w14:solidFill>
                      </w14:textFill>
                    </w:rPr>
                    <w:t>其他电子元件制造</w:t>
                  </w:r>
                  <w:r>
                    <w:rPr>
                      <w:rFonts w:hint="eastAsia" w:cs="Times New Roman"/>
                      <w:b w:val="0"/>
                      <w:bCs w:val="0"/>
                      <w:color w:val="000000" w:themeColor="text1"/>
                      <w:sz w:val="21"/>
                      <w:szCs w:val="21"/>
                      <w:lang w:eastAsia="zh-CN"/>
                      <w14:textFill>
                        <w14:solidFill>
                          <w14:schemeClr w14:val="tx1"/>
                        </w14:solidFill>
                      </w14:textFill>
                    </w:rPr>
                    <w:t>，</w:t>
                  </w:r>
                  <w:r>
                    <w:rPr>
                      <w:rFonts w:hint="eastAsia" w:cs="Times New Roman"/>
                      <w:b w:val="0"/>
                      <w:bCs w:val="0"/>
                      <w:color w:val="000000" w:themeColor="text1"/>
                      <w:sz w:val="21"/>
                      <w:szCs w:val="21"/>
                      <w:lang w:val="en-US" w:eastAsia="zh-CN"/>
                      <w14:textFill>
                        <w14:solidFill>
                          <w14:schemeClr w14:val="tx1"/>
                        </w14:solidFill>
                      </w14:textFill>
                    </w:rPr>
                    <w:t>符合园区内产业结构。</w:t>
                  </w:r>
                </w:p>
              </w:tc>
              <w:tc>
                <w:tcPr>
                  <w:tcW w:w="728" w:type="dxa"/>
                  <w:tcBorders>
                    <w:tl2br w:val="nil"/>
                    <w:tr2bl w:val="nil"/>
                  </w:tcBorders>
                  <w:noWrap w:val="0"/>
                  <w:vAlign w:val="center"/>
                </w:tcPr>
                <w:p w14:paraId="076E41F3">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相符</w:t>
                  </w:r>
                </w:p>
              </w:tc>
            </w:tr>
            <w:tr w14:paraId="49C84F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dxa"/>
                  <w:tcBorders>
                    <w:tl2br w:val="nil"/>
                    <w:tr2bl w:val="nil"/>
                  </w:tcBorders>
                  <w:shd w:val="clear" w:color="auto" w:fill="auto"/>
                  <w:noWrap w:val="0"/>
                  <w:vAlign w:val="center"/>
                </w:tcPr>
                <w:p w14:paraId="5D58AFB8">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9</w:t>
                  </w:r>
                </w:p>
              </w:tc>
              <w:tc>
                <w:tcPr>
                  <w:tcW w:w="678" w:type="dxa"/>
                  <w:vMerge w:val="continue"/>
                  <w:tcBorders>
                    <w:tl2br w:val="nil"/>
                    <w:tr2bl w:val="nil"/>
                  </w:tcBorders>
                  <w:noWrap w:val="0"/>
                  <w:vAlign w:val="center"/>
                </w:tcPr>
                <w:p w14:paraId="697B22E9">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00" w:type="dxa"/>
                  <w:tcBorders>
                    <w:tl2br w:val="nil"/>
                    <w:tr2bl w:val="nil"/>
                  </w:tcBorders>
                  <w:noWrap w:val="0"/>
                  <w:vAlign w:val="center"/>
                </w:tcPr>
                <w:p w14:paraId="706B76ED">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以高标准生态环境准入推动传统产业转型升级，大力提升传统特色产业能级，降低单位能耗和排污强度，促进减污降碳协同增效。</w:t>
                  </w:r>
                </w:p>
              </w:tc>
              <w:tc>
                <w:tcPr>
                  <w:tcW w:w="1455" w:type="dxa"/>
                  <w:tcBorders>
                    <w:tl2br w:val="nil"/>
                    <w:tr2bl w:val="nil"/>
                  </w:tcBorders>
                  <w:shd w:val="clear" w:color="auto" w:fill="auto"/>
                  <w:noWrap w:val="0"/>
                  <w:vAlign w:val="center"/>
                </w:tcPr>
                <w:p w14:paraId="744B17C2">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本项目不属于</w:t>
                  </w:r>
                  <w:r>
                    <w:rPr>
                      <w:rFonts w:hint="default" w:ascii="Times New Roman" w:hAnsi="Times New Roman" w:cs="Times New Roman"/>
                      <w:color w:val="000000" w:themeColor="text1"/>
                      <w:sz w:val="21"/>
                      <w:szCs w:val="21"/>
                      <w:highlight w:val="none"/>
                      <w14:textFill>
                        <w14:solidFill>
                          <w14:schemeClr w14:val="tx1"/>
                        </w14:solidFill>
                      </w14:textFill>
                    </w:rPr>
                    <w:t>高耗能、高排放建设项目</w:t>
                  </w:r>
                  <w:r>
                    <w:rPr>
                      <w:rFonts w:hint="eastAsia" w:cs="Times New Roman"/>
                      <w:color w:val="000000" w:themeColor="text1"/>
                      <w:sz w:val="21"/>
                      <w:szCs w:val="21"/>
                      <w:highlight w:val="none"/>
                      <w:lang w:eastAsia="zh-CN"/>
                      <w14:textFill>
                        <w14:solidFill>
                          <w14:schemeClr w14:val="tx1"/>
                        </w14:solidFill>
                      </w14:textFill>
                    </w:rPr>
                    <w:t>。</w:t>
                  </w:r>
                </w:p>
              </w:tc>
              <w:tc>
                <w:tcPr>
                  <w:tcW w:w="728" w:type="dxa"/>
                  <w:tcBorders>
                    <w:tl2br w:val="nil"/>
                    <w:tr2bl w:val="nil"/>
                  </w:tcBorders>
                  <w:shd w:val="clear" w:color="auto" w:fill="auto"/>
                  <w:noWrap w:val="0"/>
                  <w:vAlign w:val="center"/>
                </w:tcPr>
                <w:p w14:paraId="789F8C9E">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相符</w:t>
                  </w:r>
                </w:p>
              </w:tc>
            </w:tr>
            <w:tr w14:paraId="7698B9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dxa"/>
                  <w:tcBorders>
                    <w:tl2br w:val="nil"/>
                    <w:tr2bl w:val="nil"/>
                  </w:tcBorders>
                  <w:shd w:val="clear" w:color="auto" w:fill="auto"/>
                  <w:noWrap w:val="0"/>
                  <w:vAlign w:val="center"/>
                </w:tcPr>
                <w:p w14:paraId="424761FD">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w:t>
                  </w:r>
                </w:p>
              </w:tc>
              <w:tc>
                <w:tcPr>
                  <w:tcW w:w="678" w:type="dxa"/>
                  <w:vMerge w:val="continue"/>
                  <w:tcBorders>
                    <w:tl2br w:val="nil"/>
                    <w:tr2bl w:val="nil"/>
                  </w:tcBorders>
                  <w:noWrap w:val="0"/>
                  <w:vAlign w:val="center"/>
                </w:tcPr>
                <w:p w14:paraId="48C00E89">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00" w:type="dxa"/>
                  <w:tcBorders>
                    <w:tl2br w:val="nil"/>
                    <w:tr2bl w:val="nil"/>
                  </w:tcBorders>
                  <w:noWrap w:val="0"/>
                  <w:vAlign w:val="center"/>
                </w:tcPr>
                <w:p w14:paraId="2424FC40">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依法依规推动传统高耗能、高排放行业的产能淘汰、转型升级和域外搬迁，支撑和推动示范区产业减污降碳。</w:t>
                  </w:r>
                </w:p>
              </w:tc>
              <w:tc>
                <w:tcPr>
                  <w:tcW w:w="1455" w:type="dxa"/>
                  <w:tcBorders>
                    <w:tl2br w:val="nil"/>
                    <w:tr2bl w:val="nil"/>
                  </w:tcBorders>
                  <w:noWrap w:val="0"/>
                  <w:vAlign w:val="center"/>
                </w:tcPr>
                <w:p w14:paraId="59AA524E">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不涉及</w:t>
                  </w:r>
                </w:p>
              </w:tc>
              <w:tc>
                <w:tcPr>
                  <w:tcW w:w="728" w:type="dxa"/>
                  <w:tcBorders>
                    <w:tl2br w:val="nil"/>
                    <w:tr2bl w:val="nil"/>
                  </w:tcBorders>
                  <w:noWrap w:val="0"/>
                  <w:vAlign w:val="center"/>
                </w:tcPr>
                <w:p w14:paraId="494B1238">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相符</w:t>
                  </w:r>
                </w:p>
              </w:tc>
            </w:tr>
            <w:tr w14:paraId="6BC0F2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dxa"/>
                  <w:tcBorders>
                    <w:tl2br w:val="nil"/>
                    <w:tr2bl w:val="nil"/>
                  </w:tcBorders>
                  <w:shd w:val="clear" w:color="auto" w:fill="auto"/>
                  <w:noWrap w:val="0"/>
                  <w:vAlign w:val="center"/>
                </w:tcPr>
                <w:p w14:paraId="0A080369">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11</w:t>
                  </w:r>
                </w:p>
              </w:tc>
              <w:tc>
                <w:tcPr>
                  <w:tcW w:w="678" w:type="dxa"/>
                  <w:vMerge w:val="continue"/>
                  <w:tcBorders>
                    <w:tl2br w:val="nil"/>
                    <w:tr2bl w:val="nil"/>
                  </w:tcBorders>
                  <w:noWrap w:val="0"/>
                  <w:vAlign w:val="center"/>
                </w:tcPr>
                <w:p w14:paraId="493D1AE4">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00" w:type="dxa"/>
                  <w:tcBorders>
                    <w:tl2br w:val="nil"/>
                    <w:tr2bl w:val="nil"/>
                  </w:tcBorders>
                  <w:noWrap w:val="0"/>
                  <w:vAlign w:val="center"/>
                </w:tcPr>
                <w:p w14:paraId="135572EA">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各产业集聚类重点管控单元根据产业集聚区块的功能定位，实施差异化的产业准入条件，严格实施污染物总量控制和环境风险防范制度，推进集聚区生态化改造，提高资源能源利用效率。</w:t>
                  </w:r>
                </w:p>
              </w:tc>
              <w:tc>
                <w:tcPr>
                  <w:tcW w:w="1455" w:type="dxa"/>
                  <w:tcBorders>
                    <w:tl2br w:val="nil"/>
                    <w:tr2bl w:val="nil"/>
                  </w:tcBorders>
                  <w:noWrap w:val="0"/>
                  <w:vAlign w:val="center"/>
                </w:tcPr>
                <w:p w14:paraId="2A71D0C9">
                  <w:pPr>
                    <w:pStyle w:val="52"/>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w:t>
                  </w:r>
                  <w:r>
                    <w:rPr>
                      <w:rFonts w:hint="default" w:ascii="Times New Roman" w:hAnsi="Times New Roman" w:cs="Times New Roman"/>
                      <w:color w:val="000000" w:themeColor="text1"/>
                      <w:sz w:val="21"/>
                      <w:szCs w:val="21"/>
                      <w:highlight w:val="none"/>
                      <w14:textFill>
                        <w14:solidFill>
                          <w14:schemeClr w14:val="tx1"/>
                        </w14:solidFill>
                      </w14:textFill>
                    </w:rPr>
                    <w:t>污染物总量</w:t>
                  </w:r>
                  <w:r>
                    <w:rPr>
                      <w:rFonts w:hint="eastAsia" w:cs="Times New Roman"/>
                      <w:color w:val="000000" w:themeColor="text1"/>
                      <w:sz w:val="21"/>
                      <w:szCs w:val="21"/>
                      <w:highlight w:val="none"/>
                      <w:lang w:val="en-US" w:eastAsia="zh-CN"/>
                      <w14:textFill>
                        <w14:solidFill>
                          <w14:schemeClr w14:val="tx1"/>
                        </w14:solidFill>
                      </w14:textFill>
                    </w:rPr>
                    <w:t>在吴江区域内平衡。</w:t>
                  </w:r>
                </w:p>
              </w:tc>
              <w:tc>
                <w:tcPr>
                  <w:tcW w:w="728" w:type="dxa"/>
                  <w:tcBorders>
                    <w:tl2br w:val="nil"/>
                    <w:tr2bl w:val="nil"/>
                  </w:tcBorders>
                  <w:noWrap w:val="0"/>
                  <w:vAlign w:val="center"/>
                </w:tcPr>
                <w:p w14:paraId="6EBFF8F6">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相符</w:t>
                  </w:r>
                </w:p>
              </w:tc>
            </w:tr>
            <w:tr w14:paraId="034E21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dxa"/>
                  <w:tcBorders>
                    <w:tl2br w:val="nil"/>
                    <w:tr2bl w:val="nil"/>
                  </w:tcBorders>
                  <w:noWrap w:val="0"/>
                  <w:vAlign w:val="center"/>
                </w:tcPr>
                <w:p w14:paraId="4D3B49B5">
                  <w:pPr>
                    <w:pStyle w:val="52"/>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12</w:t>
                  </w:r>
                </w:p>
              </w:tc>
              <w:tc>
                <w:tcPr>
                  <w:tcW w:w="678" w:type="dxa"/>
                  <w:vMerge w:val="continue"/>
                  <w:tcBorders>
                    <w:tl2br w:val="nil"/>
                    <w:tr2bl w:val="nil"/>
                  </w:tcBorders>
                  <w:noWrap w:val="0"/>
                  <w:vAlign w:val="center"/>
                </w:tcPr>
                <w:p w14:paraId="717E9E73">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00" w:type="dxa"/>
                  <w:tcBorders>
                    <w:tl2br w:val="nil"/>
                    <w:tr2bl w:val="nil"/>
                  </w:tcBorders>
                  <w:noWrap w:val="0"/>
                  <w:vAlign w:val="center"/>
                </w:tcPr>
                <w:p w14:paraId="5D86E936">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产业园区邻近现有及规划集中居住区的，应合理设置产业控制带，细化产业控制带设置范围及产业准入要求。产业控制带内原则上不得新建住宅、学校、医疗机构等敏感目标，不宜引入环境风险潜势为II级及以上的项目</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依据《建设项目环境风险评价技术导则》）</w:t>
                  </w:r>
                </w:p>
              </w:tc>
              <w:tc>
                <w:tcPr>
                  <w:tcW w:w="1455" w:type="dxa"/>
                  <w:tcBorders>
                    <w:tl2br w:val="nil"/>
                    <w:tr2bl w:val="nil"/>
                  </w:tcBorders>
                  <w:shd w:val="clear" w:color="auto" w:fill="auto"/>
                  <w:noWrap w:val="0"/>
                  <w:vAlign w:val="center"/>
                </w:tcPr>
                <w:p w14:paraId="32C84070">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不涉及</w:t>
                  </w:r>
                </w:p>
              </w:tc>
              <w:tc>
                <w:tcPr>
                  <w:tcW w:w="728" w:type="dxa"/>
                  <w:tcBorders>
                    <w:tl2br w:val="nil"/>
                    <w:tr2bl w:val="nil"/>
                  </w:tcBorders>
                  <w:shd w:val="clear" w:color="auto" w:fill="auto"/>
                  <w:noWrap w:val="0"/>
                  <w:vAlign w:val="center"/>
                </w:tcPr>
                <w:p w14:paraId="697856ED">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相符</w:t>
                  </w:r>
                </w:p>
              </w:tc>
            </w:tr>
            <w:tr w14:paraId="63AC35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dxa"/>
                  <w:tcBorders>
                    <w:tl2br w:val="nil"/>
                    <w:tr2bl w:val="nil"/>
                  </w:tcBorders>
                  <w:noWrap w:val="0"/>
                  <w:vAlign w:val="center"/>
                </w:tcPr>
                <w:p w14:paraId="603EDE81">
                  <w:pPr>
                    <w:pStyle w:val="52"/>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13</w:t>
                  </w:r>
                </w:p>
              </w:tc>
              <w:tc>
                <w:tcPr>
                  <w:tcW w:w="678" w:type="dxa"/>
                  <w:vMerge w:val="continue"/>
                  <w:tcBorders>
                    <w:tl2br w:val="nil"/>
                    <w:tr2bl w:val="nil"/>
                  </w:tcBorders>
                  <w:noWrap w:val="0"/>
                  <w:vAlign w:val="center"/>
                </w:tcPr>
                <w:p w14:paraId="223C89E3">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00" w:type="dxa"/>
                  <w:tcBorders>
                    <w:tl2br w:val="nil"/>
                    <w:tr2bl w:val="nil"/>
                  </w:tcBorders>
                  <w:noWrap w:val="0"/>
                  <w:vAlign w:val="center"/>
                </w:tcPr>
                <w:p w14:paraId="2D8A8647">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城镇生活类重点管控单元发展高端生产性服务业和高附加值都市型工业，重点深化生活、交通领域污染减排。</w:t>
                  </w:r>
                </w:p>
              </w:tc>
              <w:tc>
                <w:tcPr>
                  <w:tcW w:w="1455" w:type="dxa"/>
                  <w:tcBorders>
                    <w:tl2br w:val="nil"/>
                    <w:tr2bl w:val="nil"/>
                  </w:tcBorders>
                  <w:shd w:val="clear" w:color="auto" w:fill="auto"/>
                  <w:noWrap w:val="0"/>
                  <w:vAlign w:val="center"/>
                </w:tcPr>
                <w:p w14:paraId="2E7A9565">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不涉及</w:t>
                  </w:r>
                </w:p>
              </w:tc>
              <w:tc>
                <w:tcPr>
                  <w:tcW w:w="728" w:type="dxa"/>
                  <w:tcBorders>
                    <w:tl2br w:val="nil"/>
                    <w:tr2bl w:val="nil"/>
                  </w:tcBorders>
                  <w:shd w:val="clear" w:color="auto" w:fill="auto"/>
                  <w:noWrap w:val="0"/>
                  <w:vAlign w:val="center"/>
                </w:tcPr>
                <w:p w14:paraId="4BFB7F37">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相符</w:t>
                  </w:r>
                </w:p>
              </w:tc>
            </w:tr>
            <w:tr w14:paraId="150DA0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dxa"/>
                  <w:tcBorders>
                    <w:tl2br w:val="nil"/>
                    <w:tr2bl w:val="nil"/>
                  </w:tcBorders>
                  <w:noWrap w:val="0"/>
                  <w:vAlign w:val="center"/>
                </w:tcPr>
                <w:p w14:paraId="45B89A04">
                  <w:pPr>
                    <w:pStyle w:val="52"/>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14</w:t>
                  </w:r>
                </w:p>
              </w:tc>
              <w:tc>
                <w:tcPr>
                  <w:tcW w:w="678" w:type="dxa"/>
                  <w:vMerge w:val="continue"/>
                  <w:tcBorders>
                    <w:tl2br w:val="nil"/>
                    <w:tr2bl w:val="nil"/>
                  </w:tcBorders>
                  <w:noWrap w:val="0"/>
                  <w:vAlign w:val="center"/>
                </w:tcPr>
                <w:p w14:paraId="1E371C0C">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00" w:type="dxa"/>
                  <w:tcBorders>
                    <w:tl2br w:val="nil"/>
                    <w:tr2bl w:val="nil"/>
                  </w:tcBorders>
                  <w:noWrap w:val="0"/>
                  <w:vAlign w:val="center"/>
                </w:tcPr>
                <w:p w14:paraId="391ED8CA">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一般管控单元以促进生活、生态、生产功能的融合为导向，重点加强农业、生活等领域污染治理，加强永久基本农田保护，严格限制非农项目占用耕地，促进城乡空间的弹性有机生长。</w:t>
                  </w:r>
                </w:p>
              </w:tc>
              <w:tc>
                <w:tcPr>
                  <w:tcW w:w="1455" w:type="dxa"/>
                  <w:tcBorders>
                    <w:tl2br w:val="nil"/>
                    <w:tr2bl w:val="nil"/>
                  </w:tcBorders>
                  <w:shd w:val="clear" w:color="auto" w:fill="auto"/>
                  <w:noWrap w:val="0"/>
                  <w:vAlign w:val="center"/>
                </w:tcPr>
                <w:p w14:paraId="533BFA6E">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不涉及</w:t>
                  </w:r>
                </w:p>
              </w:tc>
              <w:tc>
                <w:tcPr>
                  <w:tcW w:w="728" w:type="dxa"/>
                  <w:tcBorders>
                    <w:tl2br w:val="nil"/>
                    <w:tr2bl w:val="nil"/>
                  </w:tcBorders>
                  <w:shd w:val="clear" w:color="auto" w:fill="auto"/>
                  <w:noWrap w:val="0"/>
                  <w:vAlign w:val="center"/>
                </w:tcPr>
                <w:p w14:paraId="48E07127">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相符</w:t>
                  </w:r>
                </w:p>
              </w:tc>
            </w:tr>
            <w:tr w14:paraId="606FF3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dxa"/>
                  <w:tcBorders>
                    <w:tl2br w:val="nil"/>
                    <w:tr2bl w:val="nil"/>
                  </w:tcBorders>
                  <w:noWrap w:val="0"/>
                  <w:vAlign w:val="center"/>
                </w:tcPr>
                <w:p w14:paraId="3DAB69A8">
                  <w:pPr>
                    <w:pStyle w:val="52"/>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w:t>
                  </w:r>
                </w:p>
              </w:tc>
              <w:tc>
                <w:tcPr>
                  <w:tcW w:w="678" w:type="dxa"/>
                  <w:vMerge w:val="continue"/>
                  <w:tcBorders>
                    <w:tl2br w:val="nil"/>
                    <w:tr2bl w:val="nil"/>
                  </w:tcBorders>
                  <w:noWrap w:val="0"/>
                  <w:vAlign w:val="center"/>
                </w:tcPr>
                <w:p w14:paraId="0358C138">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00" w:type="dxa"/>
                  <w:tcBorders>
                    <w:tl2br w:val="nil"/>
                    <w:tr2bl w:val="nil"/>
                  </w:tcBorders>
                  <w:noWrap w:val="0"/>
                  <w:vAlign w:val="center"/>
                </w:tcPr>
                <w:p w14:paraId="031ABAFD">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优先保护单元生态保护红线应确保功能不降低、面积不减少、性质不改变，一般生态空间以生态保护为重点，原则上不得开展有损主导生态功能的开发建设活动。</w:t>
                  </w:r>
                </w:p>
              </w:tc>
              <w:tc>
                <w:tcPr>
                  <w:tcW w:w="1455" w:type="dxa"/>
                  <w:tcBorders>
                    <w:tl2br w:val="nil"/>
                    <w:tr2bl w:val="nil"/>
                  </w:tcBorders>
                  <w:shd w:val="clear" w:color="auto" w:fill="auto"/>
                  <w:noWrap w:val="0"/>
                  <w:vAlign w:val="center"/>
                </w:tcPr>
                <w:p w14:paraId="68620E2A">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不涉及</w:t>
                  </w:r>
                </w:p>
              </w:tc>
              <w:tc>
                <w:tcPr>
                  <w:tcW w:w="728" w:type="dxa"/>
                  <w:tcBorders>
                    <w:tl2br w:val="nil"/>
                    <w:tr2bl w:val="nil"/>
                  </w:tcBorders>
                  <w:shd w:val="clear" w:color="auto" w:fill="auto"/>
                  <w:noWrap w:val="0"/>
                  <w:vAlign w:val="center"/>
                </w:tcPr>
                <w:p w14:paraId="7F1CDE96">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相符</w:t>
                  </w:r>
                </w:p>
              </w:tc>
            </w:tr>
            <w:tr w14:paraId="4DC8B3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dxa"/>
                  <w:tcBorders>
                    <w:tl2br w:val="nil"/>
                    <w:tr2bl w:val="nil"/>
                  </w:tcBorders>
                  <w:noWrap w:val="0"/>
                  <w:vAlign w:val="center"/>
                </w:tcPr>
                <w:p w14:paraId="5FEC0404">
                  <w:pPr>
                    <w:pStyle w:val="52"/>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16</w:t>
                  </w:r>
                </w:p>
              </w:tc>
              <w:tc>
                <w:tcPr>
                  <w:tcW w:w="678" w:type="dxa"/>
                  <w:vMerge w:val="restart"/>
                  <w:tcBorders>
                    <w:tl2br w:val="nil"/>
                    <w:tr2bl w:val="nil"/>
                  </w:tcBorders>
                  <w:noWrap w:val="0"/>
                  <w:vAlign w:val="center"/>
                </w:tcPr>
                <w:p w14:paraId="76592B5E">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三、禁止事项</w:t>
                  </w:r>
                </w:p>
              </w:tc>
              <w:tc>
                <w:tcPr>
                  <w:tcW w:w="3600" w:type="dxa"/>
                  <w:tcBorders>
                    <w:tl2br w:val="nil"/>
                    <w:tr2bl w:val="nil"/>
                  </w:tcBorders>
                  <w:noWrap w:val="0"/>
                  <w:vAlign w:val="center"/>
                </w:tcPr>
                <w:p w14:paraId="0FD5D237">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严格执行相关法律法规，禁止开展和建设损害生态保护红线主导生态功能、法律法规禁止的活动和项目。结构性生态空间内禁止对主导生态功能产生影响的开发建设活动。</w:t>
                  </w:r>
                </w:p>
              </w:tc>
              <w:tc>
                <w:tcPr>
                  <w:tcW w:w="1455" w:type="dxa"/>
                  <w:tcBorders>
                    <w:tl2br w:val="nil"/>
                    <w:tr2bl w:val="nil"/>
                  </w:tcBorders>
                  <w:shd w:val="clear" w:color="auto" w:fill="auto"/>
                  <w:noWrap w:val="0"/>
                  <w:vAlign w:val="center"/>
                </w:tcPr>
                <w:p w14:paraId="72C4FE1C">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不涉及</w:t>
                  </w:r>
                </w:p>
              </w:tc>
              <w:tc>
                <w:tcPr>
                  <w:tcW w:w="728" w:type="dxa"/>
                  <w:tcBorders>
                    <w:tl2br w:val="nil"/>
                    <w:tr2bl w:val="nil"/>
                  </w:tcBorders>
                  <w:shd w:val="clear" w:color="auto" w:fill="auto"/>
                  <w:noWrap w:val="0"/>
                  <w:vAlign w:val="center"/>
                </w:tcPr>
                <w:p w14:paraId="553AE212">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相符</w:t>
                  </w:r>
                </w:p>
              </w:tc>
            </w:tr>
            <w:tr w14:paraId="02A772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dxa"/>
                  <w:tcBorders>
                    <w:tl2br w:val="nil"/>
                    <w:tr2bl w:val="nil"/>
                  </w:tcBorders>
                  <w:noWrap w:val="0"/>
                  <w:vAlign w:val="center"/>
                </w:tcPr>
                <w:p w14:paraId="6B6DB8B7">
                  <w:pPr>
                    <w:pStyle w:val="52"/>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17</w:t>
                  </w:r>
                </w:p>
              </w:tc>
              <w:tc>
                <w:tcPr>
                  <w:tcW w:w="678" w:type="dxa"/>
                  <w:vMerge w:val="continue"/>
                  <w:tcBorders>
                    <w:tl2br w:val="nil"/>
                    <w:tr2bl w:val="nil"/>
                  </w:tcBorders>
                  <w:noWrap w:val="0"/>
                  <w:vAlign w:val="center"/>
                </w:tcPr>
                <w:p w14:paraId="49F192E0">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00" w:type="dxa"/>
                  <w:tcBorders>
                    <w:tl2br w:val="nil"/>
                    <w:tr2bl w:val="nil"/>
                  </w:tcBorders>
                  <w:noWrap w:val="0"/>
                  <w:vAlign w:val="center"/>
                </w:tcPr>
                <w:p w14:paraId="0E1A673F">
                  <w:pPr>
                    <w:pStyle w:val="52"/>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长江流域重点水域自2021年1月1日起实行为期10年的常年禁捕，国家、省级水生生物保护区实行常年禁捕，禁捕期内全面禁止生产性捕捞和垂钓。禁止在水产种质资源保护区的岸线和河段范围内新建围湖造田等投资建设项目。淀山湖生物多样性维护区、大莲湖生物多样性维护区、嘉善县生物多样性维护区内，禁止违法猎捕野生动物、破坏野生动物栖息地和生存环境，禁止开展破坏其生态功能的活动</w:t>
                  </w:r>
                  <w:r>
                    <w:rPr>
                      <w:rFonts w:hint="eastAsia" w:cs="Times New Roman"/>
                      <w:color w:val="000000" w:themeColor="text1"/>
                      <w:sz w:val="21"/>
                      <w:szCs w:val="21"/>
                      <w:highlight w:val="none"/>
                      <w:lang w:eastAsia="zh-CN"/>
                      <w14:textFill>
                        <w14:solidFill>
                          <w14:schemeClr w14:val="tx1"/>
                        </w14:solidFill>
                      </w14:textFill>
                    </w:rPr>
                    <w:t>。</w:t>
                  </w:r>
                </w:p>
              </w:tc>
              <w:tc>
                <w:tcPr>
                  <w:tcW w:w="1455" w:type="dxa"/>
                  <w:tcBorders>
                    <w:tl2br w:val="nil"/>
                    <w:tr2bl w:val="nil"/>
                  </w:tcBorders>
                  <w:shd w:val="clear" w:color="auto" w:fill="auto"/>
                  <w:noWrap w:val="0"/>
                  <w:vAlign w:val="center"/>
                </w:tcPr>
                <w:p w14:paraId="5DEC0BEC">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不涉及</w:t>
                  </w:r>
                </w:p>
              </w:tc>
              <w:tc>
                <w:tcPr>
                  <w:tcW w:w="728" w:type="dxa"/>
                  <w:tcBorders>
                    <w:tl2br w:val="nil"/>
                    <w:tr2bl w:val="nil"/>
                  </w:tcBorders>
                  <w:shd w:val="clear" w:color="auto" w:fill="auto"/>
                  <w:noWrap w:val="0"/>
                  <w:vAlign w:val="center"/>
                </w:tcPr>
                <w:p w14:paraId="45F0762F">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相符</w:t>
                  </w:r>
                </w:p>
              </w:tc>
            </w:tr>
            <w:tr w14:paraId="261648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dxa"/>
                  <w:tcBorders>
                    <w:tl2br w:val="nil"/>
                    <w:tr2bl w:val="nil"/>
                  </w:tcBorders>
                  <w:noWrap w:val="0"/>
                  <w:vAlign w:val="center"/>
                </w:tcPr>
                <w:p w14:paraId="41DA149A">
                  <w:pPr>
                    <w:pStyle w:val="52"/>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18</w:t>
                  </w:r>
                </w:p>
              </w:tc>
              <w:tc>
                <w:tcPr>
                  <w:tcW w:w="678" w:type="dxa"/>
                  <w:vMerge w:val="continue"/>
                  <w:tcBorders>
                    <w:tl2br w:val="nil"/>
                    <w:tr2bl w:val="nil"/>
                  </w:tcBorders>
                  <w:noWrap w:val="0"/>
                  <w:vAlign w:val="center"/>
                </w:tcPr>
                <w:p w14:paraId="51D839AB">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00" w:type="dxa"/>
                  <w:tcBorders>
                    <w:tl2br w:val="nil"/>
                    <w:tr2bl w:val="nil"/>
                  </w:tcBorders>
                  <w:noWrap w:val="0"/>
                  <w:vAlign w:val="center"/>
                </w:tcPr>
                <w:p w14:paraId="4089E8FE">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禁止在自然保护区核心区、缓冲区的岸线和河段范围内投资建设旅游和生产经营项目。禁止在风景名胜区核心景区的岸线和河段范围内投资建设与风景名胜资源保护无关的项目。禁止在太湖（吴江区）重要湿地、吴江同里国家湿地公园（试点）、吴江震泽省级湿地公园的岸线和河段范围内挖沙、采矿，以及不符合主体功能定位的投资建设项目。林地、河流等生态空间严格执行相关法律法规或管理办法，禁止建设或开展法律法规规定不能建设或开展的项目或活动。</w:t>
                  </w:r>
                </w:p>
              </w:tc>
              <w:tc>
                <w:tcPr>
                  <w:tcW w:w="1455" w:type="dxa"/>
                  <w:tcBorders>
                    <w:tl2br w:val="nil"/>
                    <w:tr2bl w:val="nil"/>
                  </w:tcBorders>
                  <w:shd w:val="clear" w:color="auto" w:fill="auto"/>
                  <w:noWrap w:val="0"/>
                  <w:vAlign w:val="center"/>
                </w:tcPr>
                <w:p w14:paraId="555FEBD8">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不涉及</w:t>
                  </w:r>
                </w:p>
              </w:tc>
              <w:tc>
                <w:tcPr>
                  <w:tcW w:w="728" w:type="dxa"/>
                  <w:tcBorders>
                    <w:tl2br w:val="nil"/>
                    <w:tr2bl w:val="nil"/>
                  </w:tcBorders>
                  <w:shd w:val="clear" w:color="auto" w:fill="auto"/>
                  <w:noWrap w:val="0"/>
                  <w:vAlign w:val="center"/>
                </w:tcPr>
                <w:p w14:paraId="293BBD42">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相符</w:t>
                  </w:r>
                </w:p>
              </w:tc>
            </w:tr>
            <w:tr w14:paraId="73E3BA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dxa"/>
                  <w:tcBorders>
                    <w:tl2br w:val="nil"/>
                    <w:tr2bl w:val="nil"/>
                  </w:tcBorders>
                  <w:noWrap w:val="0"/>
                  <w:vAlign w:val="center"/>
                </w:tcPr>
                <w:p w14:paraId="74E09FD0">
                  <w:pPr>
                    <w:pStyle w:val="52"/>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19</w:t>
                  </w:r>
                </w:p>
              </w:tc>
              <w:tc>
                <w:tcPr>
                  <w:tcW w:w="678" w:type="dxa"/>
                  <w:vMerge w:val="continue"/>
                  <w:tcBorders>
                    <w:tl2br w:val="nil"/>
                    <w:tr2bl w:val="nil"/>
                  </w:tcBorders>
                  <w:noWrap w:val="0"/>
                  <w:vAlign w:val="center"/>
                </w:tcPr>
                <w:p w14:paraId="40DE04E5">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00" w:type="dxa"/>
                  <w:tcBorders>
                    <w:tl2br w:val="nil"/>
                    <w:tr2bl w:val="nil"/>
                  </w:tcBorders>
                  <w:noWrap w:val="0"/>
                  <w:vAlign w:val="center"/>
                </w:tcPr>
                <w:p w14:paraId="54C1D0D4">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禁止在饮用水水源一级保护区新建、改建、扩建与供水设施和保护水源无关的项目，以及网箱养殖、畜禽养殖、旅游等可能污染饮用水水体的投资建设活动。禁止在饮用水水源二级保护区范围内新建、改建、扩建排放污染物的建设项目。禁止在饮用水水源准保护区内新建、扩建污染水体的建设项目；改建项目不得增加排污量。对确实无法避让、涉及生态保护红线和相关法定保护区的线性交通设施、水利设施项目以及保障城市安全的工程项目，应采取无害化穿（跨）越方式，并依法依规取得相关主管部门的同意。</w:t>
                  </w:r>
                </w:p>
              </w:tc>
              <w:tc>
                <w:tcPr>
                  <w:tcW w:w="1455" w:type="dxa"/>
                  <w:tcBorders>
                    <w:tl2br w:val="nil"/>
                    <w:tr2bl w:val="nil"/>
                  </w:tcBorders>
                  <w:shd w:val="clear" w:color="auto" w:fill="auto"/>
                  <w:noWrap w:val="0"/>
                  <w:vAlign w:val="center"/>
                </w:tcPr>
                <w:p w14:paraId="562851AA">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不涉及</w:t>
                  </w:r>
                </w:p>
              </w:tc>
              <w:tc>
                <w:tcPr>
                  <w:tcW w:w="728" w:type="dxa"/>
                  <w:tcBorders>
                    <w:tl2br w:val="nil"/>
                    <w:tr2bl w:val="nil"/>
                  </w:tcBorders>
                  <w:shd w:val="clear" w:color="auto" w:fill="auto"/>
                  <w:noWrap w:val="0"/>
                  <w:vAlign w:val="center"/>
                </w:tcPr>
                <w:p w14:paraId="2D20A55E">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相符</w:t>
                  </w:r>
                </w:p>
              </w:tc>
            </w:tr>
            <w:tr w14:paraId="563BC0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dxa"/>
                  <w:tcBorders>
                    <w:tl2br w:val="nil"/>
                    <w:tr2bl w:val="nil"/>
                  </w:tcBorders>
                  <w:noWrap w:val="0"/>
                  <w:vAlign w:val="center"/>
                </w:tcPr>
                <w:p w14:paraId="42714043">
                  <w:pPr>
                    <w:pStyle w:val="52"/>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w:t>
                  </w:r>
                </w:p>
              </w:tc>
              <w:tc>
                <w:tcPr>
                  <w:tcW w:w="678" w:type="dxa"/>
                  <w:vMerge w:val="continue"/>
                  <w:tcBorders>
                    <w:tl2br w:val="nil"/>
                    <w:tr2bl w:val="nil"/>
                  </w:tcBorders>
                  <w:noWrap w:val="0"/>
                  <w:vAlign w:val="center"/>
                </w:tcPr>
                <w:p w14:paraId="78209073">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00" w:type="dxa"/>
                  <w:tcBorders>
                    <w:tl2br w:val="nil"/>
                    <w:tr2bl w:val="nil"/>
                  </w:tcBorders>
                  <w:noWrap w:val="0"/>
                  <w:vAlign w:val="center"/>
                </w:tcPr>
                <w:p w14:paraId="10CA867D">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禁止违法利用、占用长江流域河湖岸线。禁止在《全国重要江河湖泊水功能区划》划定的河段及湖泊保护区、保留区内投资建设不利于水资源及自然生态保护的项目。禁止未经法定许可占用水域和建设影响河道自然形态和水生态（环境）功能的项目。</w:t>
                  </w:r>
                </w:p>
              </w:tc>
              <w:tc>
                <w:tcPr>
                  <w:tcW w:w="1455" w:type="dxa"/>
                  <w:tcBorders>
                    <w:tl2br w:val="nil"/>
                    <w:tr2bl w:val="nil"/>
                  </w:tcBorders>
                  <w:shd w:val="clear" w:color="auto" w:fill="auto"/>
                  <w:noWrap w:val="0"/>
                  <w:vAlign w:val="center"/>
                </w:tcPr>
                <w:p w14:paraId="29B30288">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不涉及</w:t>
                  </w:r>
                </w:p>
              </w:tc>
              <w:tc>
                <w:tcPr>
                  <w:tcW w:w="728" w:type="dxa"/>
                  <w:tcBorders>
                    <w:tl2br w:val="nil"/>
                    <w:tr2bl w:val="nil"/>
                  </w:tcBorders>
                  <w:shd w:val="clear" w:color="auto" w:fill="auto"/>
                  <w:noWrap w:val="0"/>
                  <w:vAlign w:val="center"/>
                </w:tcPr>
                <w:p w14:paraId="4BBB1026">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相符</w:t>
                  </w:r>
                </w:p>
              </w:tc>
            </w:tr>
            <w:tr w14:paraId="04118E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dxa"/>
                  <w:tcBorders>
                    <w:tl2br w:val="nil"/>
                    <w:tr2bl w:val="nil"/>
                  </w:tcBorders>
                  <w:noWrap w:val="0"/>
                  <w:vAlign w:val="center"/>
                </w:tcPr>
                <w:p w14:paraId="42A2F035">
                  <w:pPr>
                    <w:pStyle w:val="52"/>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21</w:t>
                  </w:r>
                </w:p>
              </w:tc>
              <w:tc>
                <w:tcPr>
                  <w:tcW w:w="678" w:type="dxa"/>
                  <w:vMerge w:val="continue"/>
                  <w:tcBorders>
                    <w:tl2br w:val="nil"/>
                    <w:tr2bl w:val="nil"/>
                  </w:tcBorders>
                  <w:noWrap w:val="0"/>
                  <w:vAlign w:val="center"/>
                </w:tcPr>
                <w:p w14:paraId="7127D069">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00" w:type="dxa"/>
                  <w:tcBorders>
                    <w:tl2br w:val="nil"/>
                    <w:tr2bl w:val="nil"/>
                  </w:tcBorders>
                  <w:noWrap w:val="0"/>
                  <w:vAlign w:val="center"/>
                </w:tcPr>
                <w:p w14:paraId="5D0FAC8C">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禁止未经同意在长江流域江河、湖泊新设、改设或扩大排污口。禁止在长江干支流、重要湖泊岸线一公里范围内新建、扩建化工园区和化工项目，现有化工企业依法逐步淘汰搬迁。禁止在长江干流岸线三公里范围内和重要支流岸线1公里范围内新建、改建、扩建尾矿库、冶炼渣库和磷石膏库，以提升安全、生态环</w:t>
                  </w:r>
                </w:p>
                <w:p w14:paraId="778886F7">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境保护水平为目的的改建除外。</w:t>
                  </w:r>
                </w:p>
              </w:tc>
              <w:tc>
                <w:tcPr>
                  <w:tcW w:w="1455" w:type="dxa"/>
                  <w:tcBorders>
                    <w:tl2br w:val="nil"/>
                    <w:tr2bl w:val="nil"/>
                  </w:tcBorders>
                  <w:shd w:val="clear" w:color="auto" w:fill="auto"/>
                  <w:noWrap w:val="0"/>
                  <w:vAlign w:val="center"/>
                </w:tcPr>
                <w:p w14:paraId="0E2CA476">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不涉及</w:t>
                  </w:r>
                </w:p>
              </w:tc>
              <w:tc>
                <w:tcPr>
                  <w:tcW w:w="728" w:type="dxa"/>
                  <w:tcBorders>
                    <w:tl2br w:val="nil"/>
                    <w:tr2bl w:val="nil"/>
                  </w:tcBorders>
                  <w:shd w:val="clear" w:color="auto" w:fill="auto"/>
                  <w:noWrap w:val="0"/>
                  <w:vAlign w:val="center"/>
                </w:tcPr>
                <w:p w14:paraId="6C6E07F0">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相符</w:t>
                  </w:r>
                </w:p>
              </w:tc>
            </w:tr>
            <w:tr w14:paraId="04D281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dxa"/>
                  <w:tcBorders>
                    <w:tl2br w:val="nil"/>
                    <w:tr2bl w:val="nil"/>
                  </w:tcBorders>
                  <w:noWrap w:val="0"/>
                  <w:vAlign w:val="center"/>
                </w:tcPr>
                <w:p w14:paraId="5C927D91">
                  <w:pPr>
                    <w:pStyle w:val="52"/>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22</w:t>
                  </w:r>
                </w:p>
              </w:tc>
              <w:tc>
                <w:tcPr>
                  <w:tcW w:w="678" w:type="dxa"/>
                  <w:vMerge w:val="continue"/>
                  <w:tcBorders>
                    <w:tl2br w:val="nil"/>
                    <w:tr2bl w:val="nil"/>
                  </w:tcBorders>
                  <w:noWrap w:val="0"/>
                  <w:vAlign w:val="center"/>
                </w:tcPr>
                <w:p w14:paraId="5FD5DE09">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00" w:type="dxa"/>
                  <w:tcBorders>
                    <w:tl2br w:val="nil"/>
                    <w:tr2bl w:val="nil"/>
                  </w:tcBorders>
                  <w:noWrap w:val="0"/>
                  <w:vAlign w:val="center"/>
                </w:tcPr>
                <w:p w14:paraId="092B1688">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除战略新兴产业项目外，太湖流域原则上不再审批其他生产性新增氮磷污染物的工业类建设项目。太湖沿岸 5 公里范围内，禁止新建、扩建向水体排放污染物的建设项目，禁止新建、扩建畜禽养殖场，禁止新建、扩建高尔夫球场和设置水上餐饮经营设施。</w:t>
                  </w:r>
                </w:p>
              </w:tc>
              <w:tc>
                <w:tcPr>
                  <w:tcW w:w="1455" w:type="dxa"/>
                  <w:tcBorders>
                    <w:tl2br w:val="nil"/>
                    <w:tr2bl w:val="nil"/>
                  </w:tcBorders>
                  <w:shd w:val="clear" w:color="auto" w:fill="auto"/>
                  <w:noWrap w:val="0"/>
                  <w:vAlign w:val="center"/>
                </w:tcPr>
                <w:p w14:paraId="581EE845">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不涉及</w:t>
                  </w:r>
                </w:p>
              </w:tc>
              <w:tc>
                <w:tcPr>
                  <w:tcW w:w="728" w:type="dxa"/>
                  <w:tcBorders>
                    <w:tl2br w:val="nil"/>
                    <w:tr2bl w:val="nil"/>
                  </w:tcBorders>
                  <w:shd w:val="clear" w:color="auto" w:fill="auto"/>
                  <w:noWrap w:val="0"/>
                  <w:vAlign w:val="center"/>
                </w:tcPr>
                <w:p w14:paraId="410C1787">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相符</w:t>
                  </w:r>
                </w:p>
              </w:tc>
            </w:tr>
            <w:tr w14:paraId="208BDB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dxa"/>
                  <w:tcBorders>
                    <w:tl2br w:val="nil"/>
                    <w:tr2bl w:val="nil"/>
                  </w:tcBorders>
                  <w:noWrap w:val="0"/>
                  <w:vAlign w:val="center"/>
                </w:tcPr>
                <w:p w14:paraId="5079F257">
                  <w:pPr>
                    <w:pStyle w:val="52"/>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23</w:t>
                  </w:r>
                </w:p>
              </w:tc>
              <w:tc>
                <w:tcPr>
                  <w:tcW w:w="678" w:type="dxa"/>
                  <w:vMerge w:val="continue"/>
                  <w:tcBorders>
                    <w:tl2br w:val="nil"/>
                    <w:tr2bl w:val="nil"/>
                  </w:tcBorders>
                  <w:noWrap w:val="0"/>
                  <w:vAlign w:val="center"/>
                </w:tcPr>
                <w:p w14:paraId="34B457B3">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00" w:type="dxa"/>
                  <w:tcBorders>
                    <w:tl2br w:val="nil"/>
                    <w:tr2bl w:val="nil"/>
                  </w:tcBorders>
                  <w:noWrap w:val="0"/>
                  <w:vAlign w:val="center"/>
                </w:tcPr>
                <w:p w14:paraId="77228B57">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禁止建设不符合全国和省级港口布局规划以及港口总体规划的码头项目。禁止新建、扩建不符合国家石化、现代煤化工等产业布局规划的项目。</w:t>
                  </w:r>
                </w:p>
              </w:tc>
              <w:tc>
                <w:tcPr>
                  <w:tcW w:w="1455" w:type="dxa"/>
                  <w:tcBorders>
                    <w:tl2br w:val="nil"/>
                    <w:tr2bl w:val="nil"/>
                  </w:tcBorders>
                  <w:shd w:val="clear" w:color="auto" w:fill="auto"/>
                  <w:noWrap w:val="0"/>
                  <w:vAlign w:val="center"/>
                </w:tcPr>
                <w:p w14:paraId="2245128E">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不涉及</w:t>
                  </w:r>
                </w:p>
              </w:tc>
              <w:tc>
                <w:tcPr>
                  <w:tcW w:w="728" w:type="dxa"/>
                  <w:tcBorders>
                    <w:tl2br w:val="nil"/>
                    <w:tr2bl w:val="nil"/>
                  </w:tcBorders>
                  <w:shd w:val="clear" w:color="auto" w:fill="auto"/>
                  <w:noWrap w:val="0"/>
                  <w:vAlign w:val="center"/>
                </w:tcPr>
                <w:p w14:paraId="7E50C0EB">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相符</w:t>
                  </w:r>
                </w:p>
              </w:tc>
            </w:tr>
            <w:tr w14:paraId="7F426E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dxa"/>
                  <w:tcBorders>
                    <w:tl2br w:val="nil"/>
                    <w:tr2bl w:val="nil"/>
                  </w:tcBorders>
                  <w:noWrap w:val="0"/>
                  <w:vAlign w:val="center"/>
                </w:tcPr>
                <w:p w14:paraId="0ABD9E08">
                  <w:pPr>
                    <w:pStyle w:val="52"/>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24</w:t>
                  </w:r>
                </w:p>
              </w:tc>
              <w:tc>
                <w:tcPr>
                  <w:tcW w:w="678" w:type="dxa"/>
                  <w:vMerge w:val="continue"/>
                  <w:tcBorders>
                    <w:tl2br w:val="nil"/>
                    <w:tr2bl w:val="nil"/>
                  </w:tcBorders>
                  <w:noWrap w:val="0"/>
                  <w:vAlign w:val="center"/>
                </w:tcPr>
                <w:p w14:paraId="2609F768">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00" w:type="dxa"/>
                  <w:tcBorders>
                    <w:tl2br w:val="nil"/>
                    <w:tr2bl w:val="nil"/>
                  </w:tcBorders>
                  <w:noWrap w:val="0"/>
                  <w:vAlign w:val="center"/>
                </w:tcPr>
                <w:p w14:paraId="25A4EED0">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禁止新增化工园区。禁止在合规园区外新建、扩建钢铁、石化、化工、焦化、建材、有色、制浆造纸等高污染项目。高污染项目清单参照生态环境部《环境保护综合名录》执行。</w:t>
                  </w:r>
                </w:p>
              </w:tc>
              <w:tc>
                <w:tcPr>
                  <w:tcW w:w="1455" w:type="dxa"/>
                  <w:tcBorders>
                    <w:tl2br w:val="nil"/>
                    <w:tr2bl w:val="nil"/>
                  </w:tcBorders>
                  <w:shd w:val="clear" w:color="auto" w:fill="auto"/>
                  <w:noWrap w:val="0"/>
                  <w:vAlign w:val="center"/>
                </w:tcPr>
                <w:p w14:paraId="77059AD3">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不涉及</w:t>
                  </w:r>
                </w:p>
              </w:tc>
              <w:tc>
                <w:tcPr>
                  <w:tcW w:w="728" w:type="dxa"/>
                  <w:tcBorders>
                    <w:tl2br w:val="nil"/>
                    <w:tr2bl w:val="nil"/>
                  </w:tcBorders>
                  <w:shd w:val="clear" w:color="auto" w:fill="auto"/>
                  <w:noWrap w:val="0"/>
                  <w:vAlign w:val="center"/>
                </w:tcPr>
                <w:p w14:paraId="361194C0">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相符</w:t>
                  </w:r>
                </w:p>
              </w:tc>
            </w:tr>
            <w:tr w14:paraId="35CF60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dxa"/>
                  <w:tcBorders>
                    <w:tl2br w:val="nil"/>
                    <w:tr2bl w:val="nil"/>
                  </w:tcBorders>
                  <w:noWrap w:val="0"/>
                  <w:vAlign w:val="center"/>
                </w:tcPr>
                <w:p w14:paraId="1E6C4B27">
                  <w:pPr>
                    <w:pStyle w:val="52"/>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25</w:t>
                  </w:r>
                </w:p>
              </w:tc>
              <w:tc>
                <w:tcPr>
                  <w:tcW w:w="678" w:type="dxa"/>
                  <w:vMerge w:val="continue"/>
                  <w:tcBorders>
                    <w:tl2br w:val="nil"/>
                    <w:tr2bl w:val="nil"/>
                  </w:tcBorders>
                  <w:noWrap w:val="0"/>
                  <w:vAlign w:val="center"/>
                </w:tcPr>
                <w:p w14:paraId="611640D8">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00" w:type="dxa"/>
                  <w:tcBorders>
                    <w:tl2br w:val="nil"/>
                    <w:tr2bl w:val="nil"/>
                  </w:tcBorders>
                  <w:noWrap w:val="0"/>
                  <w:vAlign w:val="center"/>
                </w:tcPr>
                <w:p w14:paraId="0F1C6DF5">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禁止新建、扩建法律法规和相关政策明令禁止的落后产能项目。禁止新建、扩建不符合国家产能置换要求的严重过剩产能行业的项目。禁止新建、扩建不符合要求的高耗能高排放项目。严格禁止煤炭、重汕、渣汕、石油焦等高污染燃料的使用（除电站锅炉、钢铁冶炼窑炉以外）。禁止建设企业自备燃煤设施。禁止新建、扩建燃用高污染燃料的设施（除热电行业以外）</w:t>
                  </w:r>
                </w:p>
              </w:tc>
              <w:tc>
                <w:tcPr>
                  <w:tcW w:w="1455" w:type="dxa"/>
                  <w:tcBorders>
                    <w:tl2br w:val="nil"/>
                    <w:tr2bl w:val="nil"/>
                  </w:tcBorders>
                  <w:shd w:val="clear" w:color="auto" w:fill="auto"/>
                  <w:noWrap w:val="0"/>
                  <w:vAlign w:val="center"/>
                </w:tcPr>
                <w:p w14:paraId="33053846">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不涉及</w:t>
                  </w:r>
                </w:p>
              </w:tc>
              <w:tc>
                <w:tcPr>
                  <w:tcW w:w="728" w:type="dxa"/>
                  <w:tcBorders>
                    <w:tl2br w:val="nil"/>
                    <w:tr2bl w:val="nil"/>
                  </w:tcBorders>
                  <w:shd w:val="clear" w:color="auto" w:fill="auto"/>
                  <w:noWrap w:val="0"/>
                  <w:vAlign w:val="center"/>
                </w:tcPr>
                <w:p w14:paraId="7FCBE089">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相符</w:t>
                  </w:r>
                </w:p>
              </w:tc>
            </w:tr>
            <w:tr w14:paraId="4AB437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67" w:type="dxa"/>
                  <w:tcBorders>
                    <w:tl2br w:val="nil"/>
                    <w:tr2bl w:val="nil"/>
                  </w:tcBorders>
                  <w:noWrap w:val="0"/>
                  <w:vAlign w:val="center"/>
                </w:tcPr>
                <w:p w14:paraId="29FBE3C9">
                  <w:pPr>
                    <w:pStyle w:val="52"/>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26</w:t>
                  </w:r>
                </w:p>
              </w:tc>
              <w:tc>
                <w:tcPr>
                  <w:tcW w:w="678" w:type="dxa"/>
                  <w:vMerge w:val="continue"/>
                  <w:tcBorders>
                    <w:tl2br w:val="nil"/>
                    <w:tr2bl w:val="nil"/>
                  </w:tcBorders>
                  <w:noWrap w:val="0"/>
                  <w:vAlign w:val="center"/>
                </w:tcPr>
                <w:p w14:paraId="1898B020">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00" w:type="dxa"/>
                  <w:tcBorders>
                    <w:tl2br w:val="nil"/>
                    <w:tr2bl w:val="nil"/>
                  </w:tcBorders>
                  <w:noWrap w:val="0"/>
                  <w:vAlign w:val="center"/>
                </w:tcPr>
                <w:p w14:paraId="2046E42E">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在地下水禁止开采区内禁止取用地下水，但不包括《地下水管理条例》第三十五条所列三种情形。在地下水限制开采区内禁止新增取用地下水，并逐步削减地下水取水量。</w:t>
                  </w:r>
                </w:p>
              </w:tc>
              <w:tc>
                <w:tcPr>
                  <w:tcW w:w="1455" w:type="dxa"/>
                  <w:tcBorders>
                    <w:tl2br w:val="nil"/>
                    <w:tr2bl w:val="nil"/>
                  </w:tcBorders>
                  <w:shd w:val="clear" w:color="auto" w:fill="auto"/>
                  <w:noWrap w:val="0"/>
                  <w:vAlign w:val="center"/>
                </w:tcPr>
                <w:p w14:paraId="46B72735">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不涉及</w:t>
                  </w:r>
                </w:p>
              </w:tc>
              <w:tc>
                <w:tcPr>
                  <w:tcW w:w="728" w:type="dxa"/>
                  <w:tcBorders>
                    <w:tl2br w:val="nil"/>
                    <w:tr2bl w:val="nil"/>
                  </w:tcBorders>
                  <w:shd w:val="clear" w:color="auto" w:fill="auto"/>
                  <w:noWrap w:val="0"/>
                  <w:vAlign w:val="center"/>
                </w:tcPr>
                <w:p w14:paraId="6253EAE2">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相符</w:t>
                  </w:r>
                </w:p>
              </w:tc>
            </w:tr>
          </w:tbl>
          <w:p w14:paraId="0B6FEF29">
            <w:pPr>
              <w:keepNext w:val="0"/>
              <w:keepLines w:val="0"/>
              <w:widowControl/>
              <w:suppressLineNumbers w:val="0"/>
              <w:ind w:firstLine="480" w:firstLineChars="200"/>
              <w:jc w:val="left"/>
              <w:rPr>
                <w:rFonts w:hint="default" w:ascii="Times New Roman" w:hAnsi="Times New Roman" w:cs="Times New Roman"/>
                <w:bCs/>
                <w:color w:val="000000" w:themeColor="text1"/>
                <w:szCs w:val="22"/>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综上所述，本项目建设符合“三线一单”的要求</w:t>
            </w:r>
            <w:r>
              <w:rPr>
                <w:rFonts w:hint="default" w:ascii="Times New Roman" w:hAnsi="Times New Roman" w:cs="Times New Roman"/>
                <w:color w:val="000000" w:themeColor="text1"/>
                <w14:textFill>
                  <w14:solidFill>
                    <w14:schemeClr w14:val="tx1"/>
                  </w14:solidFill>
                </w14:textFill>
              </w:rPr>
              <w:t>。</w:t>
            </w:r>
          </w:p>
          <w:p w14:paraId="09DE40A9">
            <w:pPr>
              <w:spacing w:line="360" w:lineRule="auto"/>
              <w:ind w:firstLine="480"/>
              <w:rPr>
                <w:rFonts w:hint="eastAsia"/>
                <w:b/>
                <w:bCs/>
                <w:color w:val="000000" w:themeColor="text1"/>
                <w:sz w:val="24"/>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5、与《江苏省人民政府关于印发大运河江苏段核心监控区国土空间管控暂行办法的通知》（苏政发〔2021〕20号）相符性分析</w:t>
            </w:r>
          </w:p>
          <w:p w14:paraId="5898B343">
            <w:pPr>
              <w:spacing w:line="360" w:lineRule="auto"/>
              <w:ind w:firstLine="480"/>
              <w:rPr>
                <w:rFonts w:hint="eastAsia"/>
                <w:b w:val="0"/>
                <w:bCs w:val="0"/>
                <w:color w:val="000000" w:themeColor="text1"/>
                <w:sz w:val="24"/>
                <w:lang w:val="en-US"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本管控暂行办法中大运河江苏段位于大运河中部，包括京杭大运河江苏段和隋唐大运河通济渠（汴河）江苏段现有和历史上最近使用的主河道。大运河江苏段北起徐州沛县与山东交界处、南至苏州吴江与浙江交界处，纵贯南北790千米。</w:t>
            </w:r>
          </w:p>
          <w:p w14:paraId="40457097">
            <w:pPr>
              <w:spacing w:line="360" w:lineRule="auto"/>
              <w:ind w:firstLine="480"/>
              <w:rPr>
                <w:rFonts w:hint="eastAsia"/>
                <w:b w:val="0"/>
                <w:bCs w:val="0"/>
                <w:color w:val="000000" w:themeColor="text1"/>
                <w:sz w:val="24"/>
                <w:lang w:val="en-US"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核心监控区是指大运河江苏段主河道两岸各2千米的范围。滨河生态空间是指核心监控区内，原则上除建成区（城市、建制镇）外，大运河江苏段主河道两岸各1千米的范围；核心监控区其他区域：核心监控区内除滨河生态空间及建成区（城市、建制镇）以外的区域。</w:t>
            </w:r>
          </w:p>
          <w:p w14:paraId="2D06A68C">
            <w:pPr>
              <w:spacing w:line="360" w:lineRule="auto"/>
              <w:ind w:firstLine="480"/>
              <w:rPr>
                <w:rFonts w:hint="eastAsia"/>
                <w:b w:val="0"/>
                <w:bCs w:val="0"/>
                <w:color w:val="000000" w:themeColor="text1"/>
                <w:sz w:val="24"/>
                <w:lang w:val="en-US"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本项目距离东南侧京杭大运河（江南运河）约5.8km，不在核心监控区内，符合《江苏省人民政府关于印发大运河江苏段核心监控区国土空间管控暂行办法的通知》（苏政发〔2021〕20号）相关要求。</w:t>
            </w:r>
          </w:p>
          <w:p w14:paraId="3E174158">
            <w:pPr>
              <w:spacing w:line="360" w:lineRule="auto"/>
              <w:ind w:firstLine="480"/>
              <w:rPr>
                <w:rFonts w:hint="eastAsia"/>
                <w:b w:val="0"/>
                <w:bCs w:val="0"/>
                <w:color w:val="000000" w:themeColor="text1"/>
                <w:sz w:val="24"/>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6、与《大运河苏州段核心监控区国土空间管控细则》（苏州市人民政府苏府规字〔2022〕8号）相符性分析</w:t>
            </w:r>
          </w:p>
          <w:p w14:paraId="6404C472">
            <w:pPr>
              <w:spacing w:line="360" w:lineRule="auto"/>
              <w:ind w:firstLine="480"/>
              <w:rPr>
                <w:rFonts w:hint="eastAsia"/>
                <w:b w:val="0"/>
                <w:bCs w:val="0"/>
                <w:color w:val="000000" w:themeColor="text1"/>
                <w:sz w:val="24"/>
                <w:lang w:val="en-US"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本细则所称核心监控区，是指大运河（江南运河）苏州段主河道两岸各2千米范围。具体范围以河道岸线临水边界线为起始线，以行政区边界、自然山体、道路、建筑物及构筑物外围界线等地形地物为终止线统筹划定，涉及相城区、虎丘区（苏州高新区）、姑苏区、吴中区、吴江区和苏州工业园区，总面积约为349平方公里。</w:t>
            </w:r>
          </w:p>
          <w:p w14:paraId="7733E36A">
            <w:pPr>
              <w:spacing w:line="360" w:lineRule="auto"/>
              <w:ind w:firstLine="480"/>
              <w:rPr>
                <w:rFonts w:hint="eastAsia"/>
                <w:b w:val="0"/>
                <w:bCs w:val="0"/>
                <w:color w:val="000000" w:themeColor="text1"/>
                <w:sz w:val="24"/>
                <w:lang w:val="en-US"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核心监控区按照滨河生态空间、建成区和核心监控区其他区域（“三区”）予以分区管控。滨河生态空间，是指核心监控区内，原则上除建成区外，大运河苏州段主河道两岸各1千米范围内的区域。建成区是指核心监控区范围内，城镇开发边界以内的区域和城镇开发边界以外的村庄建设区。核心监控区其他区域是指核心监控区内除滨河生态空间及建成区以外的区域。</w:t>
            </w:r>
          </w:p>
          <w:p w14:paraId="440E1BB0">
            <w:pPr>
              <w:spacing w:line="360" w:lineRule="auto"/>
              <w:ind w:firstLine="480"/>
              <w:rPr>
                <w:rFonts w:hint="eastAsia"/>
                <w:b w:val="0"/>
                <w:bCs w:val="0"/>
                <w:color w:val="000000" w:themeColor="text1"/>
                <w:sz w:val="24"/>
                <w:lang w:val="en-US"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本项目距离东南侧京杭大运河（江南运河）约5.8km，不在核心监控区内，符合《大运河苏州段核心监控区国土空间管控细则》（苏州市人民政府苏府规字〔2022〕8号）相关要求。</w:t>
            </w:r>
          </w:p>
          <w:p w14:paraId="498B3C72">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2" w:firstLineChars="200"/>
              <w:jc w:val="left"/>
              <w:textAlignment w:val="auto"/>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cs="Times New Roman"/>
                <w:b/>
                <w:bCs/>
                <w:color w:val="000000" w:themeColor="text1"/>
                <w:kern w:val="2"/>
                <w:sz w:val="24"/>
                <w:szCs w:val="24"/>
                <w:highlight w:val="none"/>
                <w:lang w:val="en-US" w:eastAsia="zh-CN" w:bidi="ar-SA"/>
                <w14:textFill>
                  <w14:solidFill>
                    <w14:schemeClr w14:val="tx1"/>
                  </w14:solidFill>
                </w14:textFill>
              </w:rPr>
              <w:t>7</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、与省大气办关于印发《江苏省挥发性有机物清洁原料替代工作方案》的通知（苏大气办[2021]2号文件）相符性分析</w:t>
            </w:r>
          </w:p>
          <w:p w14:paraId="63C0E96B">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0" w:firstLineChars="200"/>
              <w:jc w:val="left"/>
              <w:textAlignment w:val="auto"/>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本项目与省大气办关于印发《江苏省挥发性有机物清洁原料替代工作方案》的通知（苏大气办[2021]2号文件）</w:t>
            </w:r>
            <w:r>
              <w:rPr>
                <w:rFonts w:hint="eastAsia" w:cs="Times New Roman"/>
                <w:color w:val="000000" w:themeColor="text1"/>
                <w:kern w:val="2"/>
                <w:sz w:val="24"/>
                <w:szCs w:val="24"/>
                <w:highlight w:val="none"/>
                <w:lang w:val="en-US" w:eastAsia="zh-CN" w:bidi="ar-SA"/>
                <w14:textFill>
                  <w14:solidFill>
                    <w14:schemeClr w14:val="tx1"/>
                  </w14:solidFill>
                </w14:textFill>
              </w:rPr>
              <w:t>中</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《江苏省挥发性有机物清洁原料替代工作方案》</w:t>
            </w:r>
            <w:r>
              <w:rPr>
                <w:rFonts w:hint="eastAsia" w:cs="Times New Roman"/>
                <w:color w:val="000000" w:themeColor="text1"/>
                <w:kern w:val="2"/>
                <w:sz w:val="24"/>
                <w:szCs w:val="24"/>
                <w:highlight w:val="none"/>
                <w:lang w:val="en-US" w:eastAsia="zh-CN" w:bidi="ar-SA"/>
                <w14:textFill>
                  <w14:solidFill>
                    <w14:schemeClr w14:val="tx1"/>
                  </w14:solidFill>
                </w14:textFill>
              </w:rPr>
              <w:t>的相符性分析如下：</w:t>
            </w:r>
          </w:p>
          <w:p w14:paraId="46870A3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b/>
                <w:bCs/>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t>表1-1</w:t>
            </w:r>
            <w:r>
              <w:rPr>
                <w:rFonts w:hint="eastAsia" w:cs="Times New Roman"/>
                <w:b/>
                <w:bCs/>
                <w:color w:val="000000" w:themeColor="text1"/>
                <w:spacing w:val="0"/>
                <w:sz w:val="24"/>
                <w:szCs w:val="24"/>
                <w:highlight w:val="none"/>
                <w:lang w:val="en-US" w:eastAsia="zh-CN"/>
                <w14:textFill>
                  <w14:solidFill>
                    <w14:schemeClr w14:val="tx1"/>
                  </w14:solidFill>
                </w14:textFill>
              </w:rPr>
              <w:t>0</w:t>
            </w:r>
            <w:r>
              <w:rPr>
                <w:rFonts w:hint="eastAsia"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t xml:space="preserve">  与《江苏省挥发性有机物清洁原料替代工作方案》相符性分析</w:t>
            </w:r>
          </w:p>
          <w:tbl>
            <w:tblPr>
              <w:tblStyle w:val="21"/>
              <w:tblW w:w="49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3055"/>
              <w:gridCol w:w="2822"/>
              <w:gridCol w:w="679"/>
            </w:tblGrid>
            <w:tr w14:paraId="4A0D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tcBorders>
                    <w:top w:val="single" w:color="auto" w:sz="12" w:space="0"/>
                    <w:left w:val="nil"/>
                  </w:tcBorders>
                  <w:vAlign w:val="center"/>
                </w:tcPr>
                <w:p w14:paraId="3CDE02A4">
                  <w:pPr>
                    <w:pStyle w:val="62"/>
                    <w:spacing w:before="48" w:after="48"/>
                    <w:jc w:val="cente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cs="Times New Roman"/>
                      <w:color w:val="000000" w:themeColor="text1"/>
                      <w:spacing w:val="0"/>
                      <w:highlight w:val="none"/>
                      <w:lang w:val="en-US" w:eastAsia="zh-CN"/>
                      <w14:textFill>
                        <w14:solidFill>
                          <w14:schemeClr w14:val="tx1"/>
                        </w14:solidFill>
                      </w14:textFill>
                    </w:rPr>
                    <w:t>序号</w:t>
                  </w:r>
                </w:p>
              </w:tc>
              <w:tc>
                <w:tcPr>
                  <w:tcW w:w="2187" w:type="pct"/>
                  <w:tcBorders>
                    <w:top w:val="single" w:color="auto" w:sz="12" w:space="0"/>
                  </w:tcBorders>
                  <w:vAlign w:val="center"/>
                </w:tcPr>
                <w:p w14:paraId="1A08A28B">
                  <w:pPr>
                    <w:pStyle w:val="62"/>
                    <w:spacing w:before="48" w:after="48"/>
                    <w:jc w:val="cente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cs="Times New Roman"/>
                      <w:color w:val="000000" w:themeColor="text1"/>
                      <w:spacing w:val="0"/>
                      <w:highlight w:val="none"/>
                      <w:lang w:val="en-US" w:eastAsia="zh-CN"/>
                      <w14:textFill>
                        <w14:solidFill>
                          <w14:schemeClr w14:val="tx1"/>
                        </w14:solidFill>
                      </w14:textFill>
                    </w:rPr>
                    <w:t>文件内容</w:t>
                  </w:r>
                </w:p>
              </w:tc>
              <w:tc>
                <w:tcPr>
                  <w:tcW w:w="2020" w:type="pct"/>
                  <w:tcBorders>
                    <w:top w:val="single" w:color="auto" w:sz="12" w:space="0"/>
                  </w:tcBorders>
                  <w:vAlign w:val="center"/>
                </w:tcPr>
                <w:p w14:paraId="0F78D59F">
                  <w:pPr>
                    <w:pStyle w:val="62"/>
                    <w:spacing w:before="48" w:after="48"/>
                    <w:jc w:val="cente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cs="Times New Roman"/>
                      <w:color w:val="000000" w:themeColor="text1"/>
                      <w:spacing w:val="0"/>
                      <w:highlight w:val="none"/>
                      <w:lang w:val="en-US" w:eastAsia="zh-CN"/>
                      <w14:textFill>
                        <w14:solidFill>
                          <w14:schemeClr w14:val="tx1"/>
                        </w14:solidFill>
                      </w14:textFill>
                    </w:rPr>
                    <w:t>本项目情况</w:t>
                  </w:r>
                </w:p>
              </w:tc>
              <w:tc>
                <w:tcPr>
                  <w:tcW w:w="486" w:type="pct"/>
                  <w:tcBorders>
                    <w:top w:val="single" w:color="auto" w:sz="12" w:space="0"/>
                    <w:right w:val="nil"/>
                  </w:tcBorders>
                  <w:vAlign w:val="center"/>
                </w:tcPr>
                <w:p w14:paraId="50C24EC3">
                  <w:pPr>
                    <w:pStyle w:val="62"/>
                    <w:spacing w:before="48" w:after="48"/>
                    <w:jc w:val="cente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cs="Times New Roman"/>
                      <w:color w:val="000000" w:themeColor="text1"/>
                      <w:spacing w:val="0"/>
                      <w:highlight w:val="none"/>
                      <w:lang w:val="en-US" w:eastAsia="zh-CN"/>
                      <w14:textFill>
                        <w14:solidFill>
                          <w14:schemeClr w14:val="tx1"/>
                        </w14:solidFill>
                      </w14:textFill>
                    </w:rPr>
                    <w:t>是否符合</w:t>
                  </w:r>
                </w:p>
              </w:tc>
            </w:tr>
            <w:tr w14:paraId="48A2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tcBorders>
                    <w:left w:val="nil"/>
                  </w:tcBorders>
                  <w:vAlign w:val="center"/>
                </w:tcPr>
                <w:p w14:paraId="2A6E3888">
                  <w:pPr>
                    <w:pStyle w:val="62"/>
                    <w:spacing w:before="48" w:after="48"/>
                    <w:jc w:val="cente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t>1</w:t>
                  </w:r>
                </w:p>
              </w:tc>
              <w:tc>
                <w:tcPr>
                  <w:tcW w:w="2187" w:type="pct"/>
                  <w:vAlign w:val="center"/>
                </w:tcPr>
                <w:p w14:paraId="4A31C0AE">
                  <w:pPr>
                    <w:pStyle w:val="62"/>
                    <w:spacing w:before="48" w:after="48"/>
                    <w:jc w:val="cente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cs="Times New Roman"/>
                      <w:color w:val="000000" w:themeColor="text1"/>
                      <w:spacing w:val="0"/>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t>一</w:t>
                  </w:r>
                  <w:r>
                    <w:rPr>
                      <w:rFonts w:hint="eastAsia" w:cs="Times New Roman"/>
                      <w:color w:val="000000" w:themeColor="text1"/>
                      <w:spacing w:val="0"/>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t>明确替代要求。以工业涂装、包装印刷、木材加工、纺织（附件1）等行业为重点，分阶段推进3130家企业（附件2）清洁原料替代工作。实施替代的企业要使用符合《低挥发性有机化合物含量涂料产品技术要求》（GB/T 38597-2020）规定的粉末、水性、无溶剂、辐射固化涂料产品；符合《油墨中可挥发性有机化合物（VOCs）含量的限值》（GB38507-2020）规定的水性油墨和能量固化油墨产品；符合《清洗剂挥发性有机化合物含量限值》（GB 38508-2020）规定的水基、半水基清洗剂产品；符合《胶粘剂挥发性有机化合物限量》（GB 33372-2020）规定的水基型、本体型胶粘剂产品。若确实无法达到上述要求，应提供相应的论证说明，相关涂料、油墨、清洗剂、胶粘剂等产品应符合相关标准中VOCs含量的限值要求。</w:t>
                  </w:r>
                </w:p>
              </w:tc>
              <w:tc>
                <w:tcPr>
                  <w:tcW w:w="2020" w:type="pct"/>
                  <w:vMerge w:val="restart"/>
                  <w:vAlign w:val="center"/>
                </w:tcPr>
                <w:p w14:paraId="13CBD093">
                  <w:pPr>
                    <w:pStyle w:val="62"/>
                    <w:spacing w:before="48" w:after="48"/>
                    <w:jc w:val="cente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cs="Times New Roman"/>
                      <w:color w:val="000000" w:themeColor="text1"/>
                      <w:spacing w:val="0"/>
                      <w:highlight w:val="none"/>
                      <w:lang w:val="en-US" w:eastAsia="zh-CN"/>
                      <w14:textFill>
                        <w14:solidFill>
                          <w14:schemeClr w14:val="tx1"/>
                        </w14:solidFill>
                      </w14:textFill>
                    </w:rPr>
                    <w:t>本项目A/B胶的挥发性有机化合物（VOC）含量为10g/kg，满足《胶黏剂挥发性有机化合物限量》（GB33372-2020）表3本体型胶粘剂VOC含量限量中环氧树脂类装配限量值要求；硅胶的挥发性有机化合物（VOC）含量为41g/kg，满足《胶黏剂挥发性有机化合物限量》（GB33372-2020）表3本体型胶粘剂VOC含量限量中有机硅类装配业限量值要求；75%酒精VOCs含量为591.95g/L，满足《清洗剂挥发性有机化合物含量限值》（GB38508-2020）相关要求</w:t>
                  </w:r>
                  <w:r>
                    <w:rPr>
                      <w:rFonts w:hint="eastAsia" w:cs="Times New Roman"/>
                      <w:color w:val="000000" w:themeColor="text1"/>
                      <w:sz w:val="21"/>
                      <w:szCs w:val="21"/>
                      <w:lang w:val="en-US" w:eastAsia="zh-CN"/>
                      <w14:textFill>
                        <w14:solidFill>
                          <w14:schemeClr w14:val="tx1"/>
                        </w14:solidFill>
                      </w14:textFill>
                    </w:rPr>
                    <w:t>。本项目酒精清洗剂使用已取得不可替代专家评估意见（详见附件）。</w:t>
                  </w:r>
                </w:p>
              </w:tc>
              <w:tc>
                <w:tcPr>
                  <w:tcW w:w="486" w:type="pct"/>
                  <w:tcBorders>
                    <w:right w:val="nil"/>
                  </w:tcBorders>
                  <w:vAlign w:val="center"/>
                </w:tcPr>
                <w:p w14:paraId="01A2A722">
                  <w:pPr>
                    <w:pStyle w:val="62"/>
                    <w:spacing w:before="48" w:after="48"/>
                    <w:jc w:val="cente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cs="Times New Roman"/>
                      <w:color w:val="000000" w:themeColor="text1"/>
                      <w:spacing w:val="0"/>
                      <w:highlight w:val="none"/>
                      <w:lang w:val="en-US" w:eastAsia="zh-CN"/>
                      <w14:textFill>
                        <w14:solidFill>
                          <w14:schemeClr w14:val="tx1"/>
                        </w14:solidFill>
                      </w14:textFill>
                    </w:rPr>
                    <w:t>符合</w:t>
                  </w:r>
                </w:p>
              </w:tc>
            </w:tr>
            <w:tr w14:paraId="7398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tcBorders>
                    <w:left w:val="nil"/>
                  </w:tcBorders>
                  <w:vAlign w:val="center"/>
                </w:tcPr>
                <w:p w14:paraId="6B916744">
                  <w:pPr>
                    <w:pStyle w:val="62"/>
                    <w:spacing w:before="48" w:after="48"/>
                    <w:jc w:val="cente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t>2</w:t>
                  </w:r>
                </w:p>
              </w:tc>
              <w:tc>
                <w:tcPr>
                  <w:tcW w:w="2187" w:type="pct"/>
                  <w:vAlign w:val="center"/>
                </w:tcPr>
                <w:p w14:paraId="1A061E2C">
                  <w:pPr>
                    <w:pStyle w:val="62"/>
                    <w:spacing w:before="48" w:after="48"/>
                    <w:jc w:val="cente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t>（二）严格准入条件。禁止建设生产和使用高</w:t>
                  </w:r>
                  <w: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t>VOCs含量的涂料、油墨、胶黏剂等项目。2021年起，全省工业涂装、包装印刷、纺织、木材加工等行业以及涂料、油墨等生产企业的新（改、扩）建项目需满足低（无）VOCs含量限值要求。省内市场上流通的水性涂料等低挥发性有机物含量涂料产品，执行国家《低挥发性有机化合物含量涂料产品技术要求》（GB/T 38597-2020）。</w:t>
                  </w:r>
                </w:p>
              </w:tc>
              <w:tc>
                <w:tcPr>
                  <w:tcW w:w="2020" w:type="pct"/>
                  <w:vMerge w:val="continue"/>
                  <w:vAlign w:val="center"/>
                </w:tcPr>
                <w:p w14:paraId="2EB90855">
                  <w:pPr>
                    <w:pStyle w:val="62"/>
                    <w:spacing w:before="48" w:after="48"/>
                    <w:jc w:val="center"/>
                    <w:rPr>
                      <w:rFonts w:hint="default" w:cs="Times New Roman"/>
                      <w:color w:val="000000" w:themeColor="text1"/>
                      <w:spacing w:val="0"/>
                      <w:highlight w:val="none"/>
                      <w:lang w:val="en-US" w:eastAsia="zh-CN"/>
                      <w14:textFill>
                        <w14:solidFill>
                          <w14:schemeClr w14:val="tx1"/>
                        </w14:solidFill>
                      </w14:textFill>
                    </w:rPr>
                  </w:pPr>
                </w:p>
              </w:tc>
              <w:tc>
                <w:tcPr>
                  <w:tcW w:w="486" w:type="pct"/>
                  <w:tcBorders>
                    <w:right w:val="nil"/>
                  </w:tcBorders>
                  <w:vAlign w:val="center"/>
                </w:tcPr>
                <w:p w14:paraId="035B0966">
                  <w:pPr>
                    <w:pStyle w:val="62"/>
                    <w:spacing w:before="48" w:after="48"/>
                    <w:jc w:val="cente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cs="Times New Roman"/>
                      <w:color w:val="000000" w:themeColor="text1"/>
                      <w:spacing w:val="0"/>
                      <w:highlight w:val="none"/>
                      <w:lang w:val="en-US" w:eastAsia="zh-CN"/>
                      <w14:textFill>
                        <w14:solidFill>
                          <w14:schemeClr w14:val="tx1"/>
                        </w14:solidFill>
                      </w14:textFill>
                    </w:rPr>
                    <w:t>符合</w:t>
                  </w:r>
                </w:p>
              </w:tc>
            </w:tr>
            <w:tr w14:paraId="2C4CC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tcBorders>
                    <w:left w:val="nil"/>
                    <w:bottom w:val="single" w:color="auto" w:sz="12" w:space="0"/>
                  </w:tcBorders>
                  <w:vAlign w:val="center"/>
                </w:tcPr>
                <w:p w14:paraId="26DFF8A4">
                  <w:pPr>
                    <w:pStyle w:val="62"/>
                    <w:spacing w:before="48" w:after="48"/>
                    <w:jc w:val="cente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cs="Times New Roman"/>
                      <w:color w:val="000000" w:themeColor="text1"/>
                      <w:spacing w:val="0"/>
                      <w:highlight w:val="none"/>
                      <w:lang w:val="en-US" w:eastAsia="zh-CN"/>
                      <w14:textFill>
                        <w14:solidFill>
                          <w14:schemeClr w14:val="tx1"/>
                        </w14:solidFill>
                      </w14:textFill>
                    </w:rPr>
                    <w:t>3</w:t>
                  </w:r>
                </w:p>
              </w:tc>
              <w:tc>
                <w:tcPr>
                  <w:tcW w:w="2187" w:type="pct"/>
                  <w:tcBorders>
                    <w:bottom w:val="single" w:color="auto" w:sz="12" w:space="0"/>
                  </w:tcBorders>
                  <w:vAlign w:val="center"/>
                </w:tcPr>
                <w:p w14:paraId="0571DA31">
                  <w:pPr>
                    <w:pStyle w:val="62"/>
                    <w:spacing w:before="48" w:after="48"/>
                    <w:jc w:val="cente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t>（三）强化排查整治。各地在推动3130家企业实施源头替代的基础上，举一反三，对工业涂装、包装印刷、木材加工、纺织等涉VOCs重点行业进行再排查、再梳理，督促企业建立涂料等原辅材料购销台账，如实记录使用情况。</w:t>
                  </w:r>
                </w:p>
              </w:tc>
              <w:tc>
                <w:tcPr>
                  <w:tcW w:w="2020" w:type="pct"/>
                  <w:tcBorders>
                    <w:bottom w:val="single" w:color="auto" w:sz="12" w:space="0"/>
                  </w:tcBorders>
                  <w:vAlign w:val="center"/>
                </w:tcPr>
                <w:p w14:paraId="143AB60D">
                  <w:pPr>
                    <w:pStyle w:val="62"/>
                    <w:spacing w:before="48" w:after="48"/>
                    <w:jc w:val="center"/>
                    <w:rPr>
                      <w:rFonts w:hint="default" w:cs="Times New Roman"/>
                      <w:color w:val="000000" w:themeColor="text1"/>
                      <w:spacing w:val="0"/>
                      <w:highlight w:val="none"/>
                      <w:lang w:val="en-US" w:eastAsia="zh-CN"/>
                      <w14:textFill>
                        <w14:solidFill>
                          <w14:schemeClr w14:val="tx1"/>
                        </w14:solidFill>
                      </w14:textFill>
                    </w:rPr>
                  </w:pPr>
                  <w:r>
                    <w:rPr>
                      <w:rFonts w:hint="default" w:cs="Times New Roman"/>
                      <w:color w:val="000000" w:themeColor="text1"/>
                      <w:spacing w:val="0"/>
                      <w:highlight w:val="none"/>
                      <w:lang w:val="en-US" w:eastAsia="zh-CN"/>
                      <w14:textFill>
                        <w14:solidFill>
                          <w14:schemeClr w14:val="tx1"/>
                        </w14:solidFill>
                      </w14:textFill>
                    </w:rPr>
                    <w:t>本项目不在源头替代企业清单内。建成后企业将设立主要原料台账</w:t>
                  </w:r>
                  <w:r>
                    <w:rPr>
                      <w:rFonts w:hint="eastAsia" w:cs="Times New Roman"/>
                      <w:color w:val="000000" w:themeColor="text1"/>
                      <w:spacing w:val="0"/>
                      <w:highlight w:val="none"/>
                      <w:lang w:val="en-US" w:eastAsia="zh-CN"/>
                      <w14:textFill>
                        <w14:solidFill>
                          <w14:schemeClr w14:val="tx1"/>
                        </w14:solidFill>
                      </w14:textFill>
                    </w:rPr>
                    <w:t>。</w:t>
                  </w:r>
                </w:p>
              </w:tc>
              <w:tc>
                <w:tcPr>
                  <w:tcW w:w="486" w:type="pct"/>
                  <w:tcBorders>
                    <w:bottom w:val="single" w:color="auto" w:sz="12" w:space="0"/>
                    <w:right w:val="nil"/>
                  </w:tcBorders>
                  <w:vAlign w:val="center"/>
                </w:tcPr>
                <w:p w14:paraId="287048DD">
                  <w:pPr>
                    <w:pStyle w:val="62"/>
                    <w:spacing w:before="48" w:after="48"/>
                    <w:jc w:val="center"/>
                    <w:rPr>
                      <w:rFonts w:hint="default" w:cs="Times New Roman"/>
                      <w:color w:val="000000" w:themeColor="text1"/>
                      <w:spacing w:val="0"/>
                      <w:highlight w:val="none"/>
                      <w:lang w:val="en-US" w:eastAsia="zh-CN"/>
                      <w14:textFill>
                        <w14:solidFill>
                          <w14:schemeClr w14:val="tx1"/>
                        </w14:solidFill>
                      </w14:textFill>
                    </w:rPr>
                  </w:pPr>
                  <w:r>
                    <w:rPr>
                      <w:rFonts w:hint="eastAsia" w:cs="Times New Roman"/>
                      <w:color w:val="000000" w:themeColor="text1"/>
                      <w:spacing w:val="0"/>
                      <w:highlight w:val="none"/>
                      <w:lang w:val="en-US" w:eastAsia="zh-CN"/>
                      <w14:textFill>
                        <w14:solidFill>
                          <w14:schemeClr w14:val="tx1"/>
                        </w14:solidFill>
                      </w14:textFill>
                    </w:rPr>
                    <w:t>符合</w:t>
                  </w:r>
                </w:p>
              </w:tc>
            </w:tr>
          </w:tbl>
          <w:p w14:paraId="23CE1632">
            <w:pPr>
              <w:keepNext w:val="0"/>
              <w:keepLines w:val="0"/>
              <w:pageBreakBefore w:val="0"/>
              <w:widowControl w:val="0"/>
              <w:kinsoku/>
              <w:wordWrap/>
              <w:overflowPunct/>
              <w:topLinePunct w:val="0"/>
              <w:autoSpaceDE w:val="0"/>
              <w:autoSpaceDN w:val="0"/>
              <w:bidi w:val="0"/>
              <w:adjustRightInd/>
              <w:snapToGrid/>
              <w:spacing w:before="63" w:beforeLines="20" w:line="360" w:lineRule="auto"/>
              <w:ind w:leftChars="0" w:right="0" w:firstLine="480" w:firstLineChars="200"/>
              <w:jc w:val="left"/>
              <w:textAlignment w:val="auto"/>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综上，本项目符合省大气办关于印发《江苏省挥发性有机物清洁原料替代工作方案》的通知（苏大气办[2021]2号文件）相关要求。</w:t>
            </w:r>
          </w:p>
          <w:p w14:paraId="1C4765CD">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2" w:firstLineChars="200"/>
              <w:jc w:val="left"/>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cs="Times New Roman"/>
                <w:b/>
                <w:bCs/>
                <w:color w:val="000000" w:themeColor="text1"/>
                <w:kern w:val="2"/>
                <w:sz w:val="24"/>
                <w:szCs w:val="24"/>
                <w:highlight w:val="none"/>
                <w:lang w:val="en-US" w:eastAsia="zh-CN" w:bidi="ar-SA"/>
                <w14:textFill>
                  <w14:solidFill>
                    <w14:schemeClr w14:val="tx1"/>
                  </w14:solidFill>
                </w14:textFill>
              </w:rPr>
              <w:t>8</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与《关于加快推进实施挥发性有机物清洁原料替代工作的通知》（苏州市大气污染防治专项工作领导小组办公室）相符性分析</w:t>
            </w:r>
          </w:p>
          <w:p w14:paraId="6ABAB563">
            <w:pPr>
              <w:pStyle w:val="60"/>
              <w:keepNext w:val="0"/>
              <w:keepLines w:val="0"/>
              <w:pageBreakBefore w:val="0"/>
              <w:widowControl/>
              <w:kinsoku/>
              <w:wordWrap/>
              <w:overflowPunct/>
              <w:topLinePunct/>
              <w:autoSpaceDE/>
              <w:autoSpaceDN/>
              <w:bidi w:val="0"/>
              <w:adjustRightInd w:val="0"/>
              <w:snapToGrid w:val="0"/>
              <w:spacing w:before="0" w:beforeLines="0" w:after="0" w:afterLines="0"/>
              <w:ind w:left="0" w:leftChars="0" w:firstLine="0" w:firstLineChars="0"/>
              <w:jc w:val="center"/>
              <w:textAlignment w:val="auto"/>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表1-</w:t>
            </w:r>
            <w:r>
              <w:rPr>
                <w:rFonts w:hint="eastAsia" w:cs="Times New Roman"/>
                <w:color w:val="000000" w:themeColor="text1"/>
                <w:spacing w:val="0"/>
                <w:sz w:val="24"/>
                <w:szCs w:val="24"/>
                <w:highlight w:val="none"/>
                <w:lang w:val="en-US" w:eastAsia="zh-CN"/>
                <w14:textFill>
                  <w14:solidFill>
                    <w14:schemeClr w14:val="tx1"/>
                  </w14:solidFill>
                </w14:textFill>
              </w:rPr>
              <w:t>11</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 xml:space="preserve"> 与</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《关于加快推进实施挥发性有机物清洁原料替代工作的通知》</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的相符性分析表</w:t>
            </w:r>
          </w:p>
          <w:tbl>
            <w:tblPr>
              <w:tblStyle w:val="2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448"/>
              <w:gridCol w:w="2824"/>
              <w:gridCol w:w="752"/>
            </w:tblGrid>
            <w:tr w14:paraId="77756E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454" w:type="pct"/>
                  <w:tcBorders>
                    <w:tl2br w:val="nil"/>
                    <w:tr2bl w:val="nil"/>
                  </w:tcBorders>
                  <w:vAlign w:val="center"/>
                </w:tcPr>
                <w:p w14:paraId="38D66596">
                  <w:pPr>
                    <w:pStyle w:val="62"/>
                    <w:spacing w:before="48" w:after="48"/>
                    <w:jc w:val="cente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t>相关要求</w:t>
                  </w:r>
                </w:p>
              </w:tc>
              <w:tc>
                <w:tcPr>
                  <w:tcW w:w="2010" w:type="pct"/>
                  <w:tcBorders>
                    <w:tl2br w:val="nil"/>
                    <w:tr2bl w:val="nil"/>
                  </w:tcBorders>
                  <w:vAlign w:val="center"/>
                </w:tcPr>
                <w:p w14:paraId="1700481B">
                  <w:pPr>
                    <w:pStyle w:val="62"/>
                    <w:spacing w:before="48" w:after="48"/>
                    <w:jc w:val="cente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t>项目情况</w:t>
                  </w:r>
                </w:p>
              </w:tc>
              <w:tc>
                <w:tcPr>
                  <w:tcW w:w="535" w:type="pct"/>
                  <w:tcBorders>
                    <w:tl2br w:val="nil"/>
                    <w:tr2bl w:val="nil"/>
                  </w:tcBorders>
                  <w:vAlign w:val="center"/>
                </w:tcPr>
                <w:p w14:paraId="40A2A900">
                  <w:pPr>
                    <w:pStyle w:val="62"/>
                    <w:spacing w:before="48" w:after="48"/>
                    <w:jc w:val="cente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t>相符性</w:t>
                  </w:r>
                </w:p>
              </w:tc>
            </w:tr>
            <w:tr w14:paraId="5EFBE8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454" w:type="pct"/>
                  <w:tcBorders>
                    <w:tl2br w:val="nil"/>
                    <w:tr2bl w:val="nil"/>
                  </w:tcBorders>
                  <w:vAlign w:val="center"/>
                </w:tcPr>
                <w:p w14:paraId="1F50D7A4">
                  <w:pPr>
                    <w:pStyle w:val="62"/>
                    <w:spacing w:before="48" w:after="48"/>
                    <w:jc w:val="cente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t>一是严格准入把关。禁止建设生产和使用高VOCs含量的涂料、油墨、胶粘剂等项目。2021年起，工业涂装、包装印刷、纺织、电子、木材加工等行业以及涂料、油墨等生产企业新（改、扩）建项目需满足低（无）VOCs 含量限值要求。加大市场上流通的涂料、胶粘剂、清洗剂等产品质量抽检，确保符合VOCs限值要求。</w:t>
                  </w:r>
                </w:p>
              </w:tc>
              <w:tc>
                <w:tcPr>
                  <w:tcW w:w="2010" w:type="pct"/>
                  <w:vMerge w:val="restart"/>
                  <w:tcBorders>
                    <w:tl2br w:val="nil"/>
                    <w:tr2bl w:val="nil"/>
                  </w:tcBorders>
                  <w:vAlign w:val="center"/>
                </w:tcPr>
                <w:p w14:paraId="335F2374">
                  <w:pPr>
                    <w:pStyle w:val="62"/>
                    <w:spacing w:before="48" w:after="48"/>
                    <w:jc w:val="cente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cs="Times New Roman"/>
                      <w:color w:val="000000" w:themeColor="text1"/>
                      <w:spacing w:val="0"/>
                      <w:highlight w:val="none"/>
                      <w:lang w:val="en-US" w:eastAsia="zh-CN"/>
                      <w14:textFill>
                        <w14:solidFill>
                          <w14:schemeClr w14:val="tx1"/>
                        </w14:solidFill>
                      </w14:textFill>
                    </w:rPr>
                    <w:t>本项目A/B胶的挥发性有机化合物（VOC）含量为10g/kg，满足《胶黏剂挥发性有机化合物限量》（GB33372-2020）表3本体型胶粘剂VOC含量限量中环氧树脂类装配限量值要求；硅胶的挥发性有机化合物（VOC）含量为41g/kg，满足《胶黏剂挥发性有机化合物限量》（GB33372-2020）表3本体型胶粘剂VOC含量限量中有机硅类装配业限量值要求；75%酒精VOCs含量为591.95g/L，满足《清洗剂挥发性有机化合物含量限值》（GB38508-2020）相关要求。本项目酒精清洗剂使用已取得不可替代专家评估意见（详见附件）。</w:t>
                  </w:r>
                </w:p>
              </w:tc>
              <w:tc>
                <w:tcPr>
                  <w:tcW w:w="535" w:type="pct"/>
                  <w:tcBorders>
                    <w:tl2br w:val="nil"/>
                    <w:tr2bl w:val="nil"/>
                  </w:tcBorders>
                  <w:vAlign w:val="center"/>
                </w:tcPr>
                <w:p w14:paraId="556E4A17">
                  <w:pPr>
                    <w:pStyle w:val="62"/>
                    <w:spacing w:before="48" w:after="48"/>
                    <w:jc w:val="cente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t>相符</w:t>
                  </w:r>
                </w:p>
              </w:tc>
            </w:tr>
            <w:tr w14:paraId="4CAAA3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454" w:type="pct"/>
                  <w:tcBorders>
                    <w:tl2br w:val="nil"/>
                    <w:tr2bl w:val="nil"/>
                  </w:tcBorders>
                  <w:vAlign w:val="center"/>
                </w:tcPr>
                <w:p w14:paraId="2A3737BF">
                  <w:pPr>
                    <w:pStyle w:val="62"/>
                    <w:spacing w:before="48" w:after="48"/>
                    <w:jc w:val="cente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t>二是加快排查整治。各地要以工业涂装、包装印刷、纺织、电子、木材加工等行业为重点，分阶段推进省下达我市的 1858家VOCs排放企业清洁原料替代工作。同时，在现有工作基础上，举一反三，对辖区VOCs排放企业清洁原料替代工作开展全面再排查、再梳理，督促企业建立涂料等原辅材料购销台账，如实记录使用情况。对具备替代条件的，要列入治理清单，推动企业实施清洁原料替代。对替代技术尚不成熟的，要开展论证核实，并加强现场监管，确保VOCs 无组织排放得到有效控制，废气排气口达到国家及地方VOCs排放控制标准要求。</w:t>
                  </w:r>
                </w:p>
              </w:tc>
              <w:tc>
                <w:tcPr>
                  <w:tcW w:w="2010" w:type="pct"/>
                  <w:vMerge w:val="continue"/>
                  <w:tcBorders>
                    <w:tl2br w:val="nil"/>
                    <w:tr2bl w:val="nil"/>
                  </w:tcBorders>
                  <w:vAlign w:val="center"/>
                </w:tcPr>
                <w:p w14:paraId="034CDE23">
                  <w:pPr>
                    <w:pStyle w:val="62"/>
                    <w:spacing w:before="48" w:after="48"/>
                    <w:jc w:val="cente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pPr>
                </w:p>
              </w:tc>
              <w:tc>
                <w:tcPr>
                  <w:tcW w:w="535" w:type="pct"/>
                  <w:tcBorders>
                    <w:tl2br w:val="nil"/>
                    <w:tr2bl w:val="nil"/>
                  </w:tcBorders>
                  <w:vAlign w:val="center"/>
                </w:tcPr>
                <w:p w14:paraId="2C3D4DDD">
                  <w:pPr>
                    <w:pStyle w:val="62"/>
                    <w:spacing w:before="48" w:after="48"/>
                    <w:jc w:val="cente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t>相符</w:t>
                  </w:r>
                </w:p>
              </w:tc>
            </w:tr>
            <w:tr w14:paraId="78CEF2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454" w:type="pct"/>
                  <w:tcBorders>
                    <w:tl2br w:val="nil"/>
                    <w:tr2bl w:val="nil"/>
                  </w:tcBorders>
                  <w:vAlign w:val="center"/>
                </w:tcPr>
                <w:p w14:paraId="330A5277">
                  <w:pPr>
                    <w:pStyle w:val="62"/>
                    <w:spacing w:before="48" w:after="48"/>
                    <w:jc w:val="cente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t>三是强化帮扶指导。各地要及时组织原料专家和涂料行业专家开展清洁原料替代技术研讨和业务培训，指导企业对接先进工艺技术，协调解决替代问题和难点，加快推进清洁原料替代改造。各地要组织发改、工信、生态环境、市场监管等部门定期开展联合行动，加大检查查处力度，督促企业切实履行VOCs清洁原料替代和综合治理主体责任。同时，各地要结合区域产业结构特点，遴选一批技术先进、可推广的企业作为源头替代示范企业，以点带面推动行业全面开展清洁原料替代工作，每个地区各打造不少于2家源头替代示范企业，5月7日前将示范企业名单报市大气办。</w:t>
                  </w:r>
                </w:p>
              </w:tc>
              <w:tc>
                <w:tcPr>
                  <w:tcW w:w="2010" w:type="pct"/>
                  <w:vMerge w:val="continue"/>
                  <w:tcBorders>
                    <w:tl2br w:val="nil"/>
                    <w:tr2bl w:val="nil"/>
                  </w:tcBorders>
                  <w:vAlign w:val="center"/>
                </w:tcPr>
                <w:p w14:paraId="6F758902">
                  <w:pPr>
                    <w:pStyle w:val="62"/>
                    <w:spacing w:before="48" w:after="48"/>
                    <w:jc w:val="cente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pPr>
                </w:p>
              </w:tc>
              <w:tc>
                <w:tcPr>
                  <w:tcW w:w="535" w:type="pct"/>
                  <w:tcBorders>
                    <w:tl2br w:val="nil"/>
                    <w:tr2bl w:val="nil"/>
                  </w:tcBorders>
                  <w:vAlign w:val="center"/>
                </w:tcPr>
                <w:p w14:paraId="7B7DB627">
                  <w:pPr>
                    <w:pStyle w:val="62"/>
                    <w:spacing w:before="48" w:after="48"/>
                    <w:jc w:val="cente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t>相符</w:t>
                  </w:r>
                </w:p>
              </w:tc>
            </w:tr>
          </w:tbl>
          <w:p w14:paraId="0ED11E98">
            <w:pPr>
              <w:spacing w:line="360" w:lineRule="auto"/>
              <w:ind w:firstLine="48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9</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与《</w:t>
            </w:r>
            <w:r>
              <w:rPr>
                <w:rFonts w:hint="eastAsia"/>
                <w:b/>
                <w:bCs/>
                <w:color w:val="000000" w:themeColor="text1"/>
                <w:sz w:val="24"/>
                <w14:textFill>
                  <w14:solidFill>
                    <w14:schemeClr w14:val="tx1"/>
                  </w14:solidFill>
                </w14:textFill>
              </w:rPr>
              <w:t>胶黏剂挥发性有机化合物限量</w:t>
            </w:r>
            <w:r>
              <w:rPr>
                <w:b/>
                <w:bCs/>
                <w:color w:val="000000" w:themeColor="text1"/>
                <w:sz w:val="24"/>
                <w14:textFill>
                  <w14:solidFill>
                    <w14:schemeClr w14:val="tx1"/>
                  </w14:solidFill>
                </w14:textFill>
              </w:rPr>
              <w:t>》（GB3</w:t>
            </w:r>
            <w:r>
              <w:rPr>
                <w:rFonts w:hint="eastAsia"/>
                <w:b/>
                <w:bCs/>
                <w:color w:val="000000" w:themeColor="text1"/>
                <w:sz w:val="24"/>
                <w14:textFill>
                  <w14:solidFill>
                    <w14:schemeClr w14:val="tx1"/>
                  </w14:solidFill>
                </w14:textFill>
              </w:rPr>
              <w:t>3372</w:t>
            </w:r>
            <w:r>
              <w:rPr>
                <w:b/>
                <w:bCs/>
                <w:color w:val="000000" w:themeColor="text1"/>
                <w:sz w:val="24"/>
                <w14:textFill>
                  <w14:solidFill>
                    <w14:schemeClr w14:val="tx1"/>
                  </w14:solidFill>
                </w14:textFill>
              </w:rPr>
              <w:t>-20</w:t>
            </w:r>
            <w:r>
              <w:rPr>
                <w:rFonts w:hint="eastAsia"/>
                <w:b/>
                <w:bCs/>
                <w:color w:val="000000" w:themeColor="text1"/>
                <w:sz w:val="24"/>
                <w14:textFill>
                  <w14:solidFill>
                    <w14:schemeClr w14:val="tx1"/>
                  </w14:solidFill>
                </w14:textFill>
              </w:rPr>
              <w:t>20</w:t>
            </w:r>
            <w:r>
              <w:rPr>
                <w:b/>
                <w:bCs/>
                <w:color w:val="000000" w:themeColor="text1"/>
                <w:sz w:val="24"/>
                <w14:textFill>
                  <w14:solidFill>
                    <w14:schemeClr w14:val="tx1"/>
                  </w14:solidFill>
                </w14:textFill>
              </w:rPr>
              <w:t>）的排放标准相符性分析</w:t>
            </w:r>
          </w:p>
          <w:p w14:paraId="436DE400">
            <w:pPr>
              <w:pStyle w:val="4"/>
              <w:spacing w:line="360" w:lineRule="auto"/>
              <w:ind w:firstLine="480" w:firstLineChars="200"/>
              <w:rPr>
                <w:rFonts w:hint="eastAsia"/>
                <w:snapToGrid w:val="0"/>
                <w:color w:val="000000" w:themeColor="text1"/>
                <w:sz w:val="24"/>
                <w14:textFill>
                  <w14:solidFill>
                    <w14:schemeClr w14:val="tx1"/>
                  </w14:solidFill>
                </w14:textFill>
              </w:rPr>
            </w:pPr>
            <w:r>
              <w:rPr>
                <w:rFonts w:hint="eastAsia"/>
                <w:snapToGrid w:val="0"/>
                <w:color w:val="000000" w:themeColor="text1"/>
                <w:sz w:val="24"/>
                <w14:textFill>
                  <w14:solidFill>
                    <w14:schemeClr w14:val="tx1"/>
                  </w14:solidFill>
                </w14:textFill>
              </w:rPr>
              <w:t>本项目采用的粘合剂（A/B胶）主要组分为环氧树脂</w:t>
            </w:r>
            <w:r>
              <w:rPr>
                <w:rFonts w:hint="eastAsia"/>
                <w:color w:val="000000" w:themeColor="text1"/>
                <w:sz w:val="24"/>
                <w:lang w:val="en-US" w:eastAsia="zh-CN"/>
                <w14:textFill>
                  <w14:solidFill>
                    <w14:schemeClr w14:val="tx1"/>
                  </w14:solidFill>
                </w14:textFill>
              </w:rPr>
              <w:t>40</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65</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聚乙烯醇</w:t>
            </w:r>
            <w:r>
              <w:rPr>
                <w:color w:val="000000" w:themeColor="text1"/>
                <w:sz w:val="24"/>
                <w14:textFill>
                  <w14:solidFill>
                    <w14:schemeClr w14:val="tx1"/>
                  </w14:solidFill>
                </w14:textFill>
              </w:rPr>
              <w:t>1</w:t>
            </w: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30</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增强剂</w:t>
            </w:r>
            <w:r>
              <w:rPr>
                <w:color w:val="000000" w:themeColor="text1"/>
                <w:sz w:val="24"/>
                <w14:textFill>
                  <w14:solidFill>
                    <w14:schemeClr w14:val="tx1"/>
                  </w14:solidFill>
                </w14:textFill>
              </w:rPr>
              <w:t>0.1-1%、</w:t>
            </w:r>
            <w:r>
              <w:rPr>
                <w:rFonts w:hint="eastAsia"/>
                <w:color w:val="000000" w:themeColor="text1"/>
                <w:sz w:val="24"/>
                <w14:textFill>
                  <w14:solidFill>
                    <w14:schemeClr w14:val="tx1"/>
                  </w14:solidFill>
                </w14:textFill>
              </w:rPr>
              <w:t>加速剂</w:t>
            </w:r>
            <w:r>
              <w:rPr>
                <w:color w:val="000000" w:themeColor="text1"/>
                <w:sz w:val="24"/>
                <w14:textFill>
                  <w14:solidFill>
                    <w14:schemeClr w14:val="tx1"/>
                  </w14:solidFill>
                </w14:textFill>
              </w:rPr>
              <w:t>0.1-1%</w:t>
            </w:r>
            <w:r>
              <w:rPr>
                <w:rFonts w:hint="eastAsia"/>
                <w:color w:val="000000" w:themeColor="text1"/>
                <w:sz w:val="24"/>
                <w:lang w:eastAsia="zh-CN"/>
                <w14:textFill>
                  <w14:solidFill>
                    <w14:schemeClr w14:val="tx1"/>
                  </w14:solidFill>
                </w14:textFill>
              </w:rPr>
              <w:t>、增稠剂</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、阻聚剂</w:t>
            </w:r>
            <w:r>
              <w:rPr>
                <w:color w:val="000000" w:themeColor="text1"/>
                <w:sz w:val="24"/>
                <w14:textFill>
                  <w14:solidFill>
                    <w14:schemeClr w14:val="tx1"/>
                  </w14:solidFill>
                </w14:textFill>
              </w:rPr>
              <w:t>0.1-1%</w:t>
            </w:r>
            <w:r>
              <w:rPr>
                <w:rFonts w:hint="eastAsia"/>
                <w:color w:val="000000" w:themeColor="text1"/>
                <w:sz w:val="24"/>
                <w:lang w:eastAsia="zh-CN"/>
                <w14:textFill>
                  <w14:solidFill>
                    <w14:schemeClr w14:val="tx1"/>
                  </w14:solidFill>
                </w14:textFill>
              </w:rPr>
              <w:t>、固化剂</w:t>
            </w:r>
            <w:r>
              <w:rPr>
                <w:color w:val="000000" w:themeColor="text1"/>
                <w:sz w:val="24"/>
                <w14:textFill>
                  <w14:solidFill>
                    <w14:schemeClr w14:val="tx1"/>
                  </w14:solidFill>
                </w14:textFill>
              </w:rPr>
              <w:t>1-</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等</w:t>
            </w:r>
            <w:r>
              <w:rPr>
                <w:rFonts w:hint="eastAsia"/>
                <w:snapToGrid w:val="0"/>
                <w:color w:val="000000" w:themeColor="text1"/>
                <w:sz w:val="24"/>
                <w14:textFill>
                  <w14:solidFill>
                    <w14:schemeClr w14:val="tx1"/>
                  </w14:solidFill>
                </w14:textFill>
              </w:rPr>
              <w:t>，以环氧树脂为主体分散介质，属于</w:t>
            </w:r>
            <w:r>
              <w:rPr>
                <w:rFonts w:hint="eastAsia"/>
                <w:snapToGrid w:val="0"/>
                <w:color w:val="000000" w:themeColor="text1"/>
                <w:sz w:val="24"/>
                <w:lang w:eastAsia="zh-CN"/>
                <w14:textFill>
                  <w14:solidFill>
                    <w14:schemeClr w14:val="tx1"/>
                  </w14:solidFill>
                </w14:textFill>
              </w:rPr>
              <w:t>本体</w:t>
            </w:r>
            <w:r>
              <w:rPr>
                <w:rFonts w:hint="eastAsia"/>
                <w:snapToGrid w:val="0"/>
                <w:color w:val="000000" w:themeColor="text1"/>
                <w:sz w:val="24"/>
                <w14:textFill>
                  <w14:solidFill>
                    <w14:schemeClr w14:val="tx1"/>
                  </w14:solidFill>
                </w14:textFill>
              </w:rPr>
              <w:t>型胶黏剂</w:t>
            </w:r>
            <w:r>
              <w:rPr>
                <w:rFonts w:hint="eastAsia"/>
                <w:snapToGrid w:val="0"/>
                <w:color w:val="000000" w:themeColor="text1"/>
                <w:sz w:val="24"/>
                <w:lang w:eastAsia="zh-CN"/>
                <w14:textFill>
                  <w14:solidFill>
                    <w14:schemeClr w14:val="tx1"/>
                  </w14:solidFill>
                </w14:textFill>
              </w:rPr>
              <w:t>中的</w:t>
            </w:r>
            <w:r>
              <w:rPr>
                <w:rFonts w:hint="eastAsia"/>
                <w:snapToGrid w:val="0"/>
                <w:color w:val="000000" w:themeColor="text1"/>
                <w:sz w:val="24"/>
                <w14:textFill>
                  <w14:solidFill>
                    <w14:schemeClr w14:val="tx1"/>
                  </w14:solidFill>
                </w14:textFill>
              </w:rPr>
              <w:t>环氧树脂类；对照《胶黏剂挥发性有机化合物限量》（GB33372-2020）表</w:t>
            </w:r>
            <w:r>
              <w:rPr>
                <w:rFonts w:hint="eastAsia"/>
                <w:snapToGrid w:val="0"/>
                <w:color w:val="000000" w:themeColor="text1"/>
                <w:sz w:val="24"/>
                <w:lang w:val="en-US" w:eastAsia="zh-CN"/>
                <w14:textFill>
                  <w14:solidFill>
                    <w14:schemeClr w14:val="tx1"/>
                  </w14:solidFill>
                </w14:textFill>
              </w:rPr>
              <w:t>3</w:t>
            </w:r>
            <w:r>
              <w:rPr>
                <w:rFonts w:hint="eastAsia"/>
                <w:snapToGrid w:val="0"/>
                <w:color w:val="000000" w:themeColor="text1"/>
                <w:sz w:val="24"/>
                <w:lang w:eastAsia="zh-CN"/>
                <w14:textFill>
                  <w14:solidFill>
                    <w14:schemeClr w14:val="tx1"/>
                  </w14:solidFill>
                </w14:textFill>
              </w:rPr>
              <w:t>本体</w:t>
            </w:r>
            <w:r>
              <w:rPr>
                <w:rFonts w:hint="eastAsia"/>
                <w:snapToGrid w:val="0"/>
                <w:color w:val="000000" w:themeColor="text1"/>
                <w:sz w:val="24"/>
                <w14:textFill>
                  <w14:solidFill>
                    <w14:schemeClr w14:val="tx1"/>
                  </w14:solidFill>
                </w14:textFill>
              </w:rPr>
              <w:t>型胶粘剂VOC含量限量中环氧树脂类装配限量值为</w:t>
            </w:r>
            <w:r>
              <w:rPr>
                <w:rFonts w:hint="eastAsia"/>
                <w:color w:val="000000" w:themeColor="text1"/>
                <w:lang w:val="en-US" w:eastAsia="zh-CN"/>
                <w14:textFill>
                  <w14:solidFill>
                    <w14:schemeClr w14:val="tx1"/>
                  </w14:solidFill>
                </w14:textFill>
              </w:rPr>
              <w:t>100g/kg</w:t>
            </w:r>
            <w:r>
              <w:rPr>
                <w:rFonts w:hint="eastAsia"/>
                <w:snapToGrid w:val="0"/>
                <w:color w:val="000000" w:themeColor="text1"/>
                <w:sz w:val="24"/>
                <w14:textFill>
                  <w14:solidFill>
                    <w14:schemeClr w14:val="tx1"/>
                  </w14:solidFill>
                </w14:textFill>
              </w:rPr>
              <w:t>，</w:t>
            </w:r>
            <w:r>
              <w:rPr>
                <w:rFonts w:hint="eastAsia"/>
                <w:color w:val="000000" w:themeColor="text1"/>
                <w:lang w:val="en-US" w:eastAsia="zh-CN"/>
                <w14:textFill>
                  <w14:solidFill>
                    <w14:schemeClr w14:val="tx1"/>
                  </w14:solidFill>
                </w14:textFill>
              </w:rPr>
              <w:t>根据A/B胶VOC含量检测报告（检测报告见附件），A/B胶的挥发性有机化合物（VOC）含量为10g/kg</w:t>
            </w:r>
            <w:r>
              <w:rPr>
                <w:rFonts w:hint="eastAsia"/>
                <w:snapToGrid w:val="0"/>
                <w:color w:val="000000" w:themeColor="text1"/>
                <w:sz w:val="24"/>
                <w14:textFill>
                  <w14:solidFill>
                    <w14:schemeClr w14:val="tx1"/>
                  </w14:solidFill>
                </w14:textFill>
              </w:rPr>
              <w:t>，因此本项目使用的粘合剂（A/B胶）满足《胶黏剂挥发性有机化合物限量》（GB33372-2020）表</w:t>
            </w:r>
            <w:r>
              <w:rPr>
                <w:rFonts w:hint="eastAsia"/>
                <w:snapToGrid w:val="0"/>
                <w:color w:val="000000" w:themeColor="text1"/>
                <w:sz w:val="24"/>
                <w:lang w:val="en-US" w:eastAsia="zh-CN"/>
                <w14:textFill>
                  <w14:solidFill>
                    <w14:schemeClr w14:val="tx1"/>
                  </w14:solidFill>
                </w14:textFill>
              </w:rPr>
              <w:t>3</w:t>
            </w:r>
            <w:r>
              <w:rPr>
                <w:rFonts w:hint="eastAsia"/>
                <w:snapToGrid w:val="0"/>
                <w:color w:val="000000" w:themeColor="text1"/>
                <w:sz w:val="24"/>
                <w:lang w:eastAsia="zh-CN"/>
                <w14:textFill>
                  <w14:solidFill>
                    <w14:schemeClr w14:val="tx1"/>
                  </w14:solidFill>
                </w14:textFill>
              </w:rPr>
              <w:t>本体</w:t>
            </w:r>
            <w:r>
              <w:rPr>
                <w:rFonts w:hint="eastAsia"/>
                <w:snapToGrid w:val="0"/>
                <w:color w:val="000000" w:themeColor="text1"/>
                <w:sz w:val="24"/>
                <w14:textFill>
                  <w14:solidFill>
                    <w14:schemeClr w14:val="tx1"/>
                  </w14:solidFill>
                </w14:textFill>
              </w:rPr>
              <w:t>型胶粘剂VOC含量限量中环氧树脂类装配限量值要求。</w:t>
            </w:r>
          </w:p>
          <w:p w14:paraId="66A5665E">
            <w:pPr>
              <w:pStyle w:val="4"/>
              <w:spacing w:line="360" w:lineRule="auto"/>
              <w:ind w:firstLine="480" w:firstLineChars="200"/>
              <w:rPr>
                <w:rFonts w:hint="eastAsia" w:eastAsia="宋体"/>
                <w:snapToGrid w:val="0"/>
                <w:color w:val="000000" w:themeColor="text1"/>
                <w:sz w:val="24"/>
                <w:lang w:eastAsia="zh-CN"/>
                <w14:textFill>
                  <w14:solidFill>
                    <w14:schemeClr w14:val="tx1"/>
                  </w14:solidFill>
                </w14:textFill>
              </w:rPr>
            </w:pPr>
            <w:r>
              <w:rPr>
                <w:rFonts w:hint="eastAsia"/>
                <w:snapToGrid w:val="0"/>
                <w:color w:val="000000" w:themeColor="text1"/>
                <w:sz w:val="24"/>
                <w14:textFill>
                  <w14:solidFill>
                    <w14:schemeClr w14:val="tx1"/>
                  </w14:solidFill>
                </w14:textFill>
              </w:rPr>
              <w:t>本项目采用的粘合剂（硅胶）主要组分为端羟基聚二甲基硅氧烷50%</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氧化铝32%</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有机硅树脂10%</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气相二氧化硅5%</w:t>
            </w:r>
            <w:r>
              <w:rPr>
                <w:rFonts w:hint="eastAsia"/>
                <w:color w:val="000000" w:themeColor="text1"/>
                <w:sz w:val="24"/>
                <w:lang w:eastAsia="zh-CN"/>
                <w14:textFill>
                  <w14:solidFill>
                    <w14:schemeClr w14:val="tx1"/>
                  </w14:solidFill>
                </w14:textFill>
              </w:rPr>
              <w:t>、交联剂2%等</w:t>
            </w:r>
            <w:r>
              <w:rPr>
                <w:rFonts w:hint="eastAsia"/>
                <w:snapToGrid w:val="0"/>
                <w:color w:val="000000" w:themeColor="text1"/>
                <w:sz w:val="24"/>
                <w14:textFill>
                  <w14:solidFill>
                    <w14:schemeClr w14:val="tx1"/>
                  </w14:solidFill>
                </w14:textFill>
              </w:rPr>
              <w:t>，以</w:t>
            </w:r>
            <w:r>
              <w:rPr>
                <w:rFonts w:hint="eastAsia"/>
                <w:color w:val="000000" w:themeColor="text1"/>
                <w:sz w:val="24"/>
                <w14:textFill>
                  <w14:solidFill>
                    <w14:schemeClr w14:val="tx1"/>
                  </w14:solidFill>
                </w14:textFill>
              </w:rPr>
              <w:t>有机硅树脂</w:t>
            </w:r>
            <w:r>
              <w:rPr>
                <w:rFonts w:hint="eastAsia"/>
                <w:snapToGrid w:val="0"/>
                <w:color w:val="000000" w:themeColor="text1"/>
                <w:sz w:val="24"/>
                <w14:textFill>
                  <w14:solidFill>
                    <w14:schemeClr w14:val="tx1"/>
                  </w14:solidFill>
                </w14:textFill>
              </w:rPr>
              <w:t>为主体分散介质，属于</w:t>
            </w:r>
            <w:r>
              <w:rPr>
                <w:rFonts w:hint="eastAsia"/>
                <w:snapToGrid w:val="0"/>
                <w:color w:val="000000" w:themeColor="text1"/>
                <w:sz w:val="24"/>
                <w:lang w:eastAsia="zh-CN"/>
                <w14:textFill>
                  <w14:solidFill>
                    <w14:schemeClr w14:val="tx1"/>
                  </w14:solidFill>
                </w14:textFill>
              </w:rPr>
              <w:t>本体</w:t>
            </w:r>
            <w:r>
              <w:rPr>
                <w:rFonts w:hint="eastAsia"/>
                <w:snapToGrid w:val="0"/>
                <w:color w:val="000000" w:themeColor="text1"/>
                <w:sz w:val="24"/>
                <w14:textFill>
                  <w14:solidFill>
                    <w14:schemeClr w14:val="tx1"/>
                  </w14:solidFill>
                </w14:textFill>
              </w:rPr>
              <w:t>型胶黏剂；对照《胶黏剂挥发性有机化合物限量》（GB33372-2020）表</w:t>
            </w:r>
            <w:r>
              <w:rPr>
                <w:rFonts w:hint="eastAsia"/>
                <w:snapToGrid w:val="0"/>
                <w:color w:val="000000" w:themeColor="text1"/>
                <w:sz w:val="24"/>
                <w:lang w:val="en-US" w:eastAsia="zh-CN"/>
                <w14:textFill>
                  <w14:solidFill>
                    <w14:schemeClr w14:val="tx1"/>
                  </w14:solidFill>
                </w14:textFill>
              </w:rPr>
              <w:t>3</w:t>
            </w:r>
            <w:r>
              <w:rPr>
                <w:rFonts w:hint="eastAsia"/>
                <w:snapToGrid w:val="0"/>
                <w:color w:val="000000" w:themeColor="text1"/>
                <w:sz w:val="24"/>
                <w:lang w:eastAsia="zh-CN"/>
                <w14:textFill>
                  <w14:solidFill>
                    <w14:schemeClr w14:val="tx1"/>
                  </w14:solidFill>
                </w14:textFill>
              </w:rPr>
              <w:t>本体</w:t>
            </w:r>
            <w:r>
              <w:rPr>
                <w:rFonts w:hint="eastAsia"/>
                <w:snapToGrid w:val="0"/>
                <w:color w:val="000000" w:themeColor="text1"/>
                <w:sz w:val="24"/>
                <w14:textFill>
                  <w14:solidFill>
                    <w14:schemeClr w14:val="tx1"/>
                  </w14:solidFill>
                </w14:textFill>
              </w:rPr>
              <w:t>型胶粘剂VOC含量限量中</w:t>
            </w:r>
            <w:r>
              <w:rPr>
                <w:rFonts w:hint="eastAsia"/>
                <w:color w:val="000000" w:themeColor="text1"/>
                <w:sz w:val="24"/>
                <w:lang w:eastAsia="zh-CN"/>
                <w14:textFill>
                  <w14:solidFill>
                    <w14:schemeClr w14:val="tx1"/>
                  </w14:solidFill>
                </w14:textFill>
              </w:rPr>
              <w:t>有机硅</w:t>
            </w:r>
            <w:r>
              <w:rPr>
                <w:rFonts w:hint="eastAsia"/>
                <w:snapToGrid w:val="0"/>
                <w:color w:val="000000" w:themeColor="text1"/>
                <w:sz w:val="24"/>
                <w14:textFill>
                  <w14:solidFill>
                    <w14:schemeClr w14:val="tx1"/>
                  </w14:solidFill>
                </w14:textFill>
              </w:rPr>
              <w:t>类装配</w:t>
            </w:r>
            <w:r>
              <w:rPr>
                <w:rFonts w:hint="eastAsia"/>
                <w:snapToGrid w:val="0"/>
                <w:color w:val="000000" w:themeColor="text1"/>
                <w:sz w:val="24"/>
                <w:lang w:eastAsia="zh-CN"/>
                <w14:textFill>
                  <w14:solidFill>
                    <w14:schemeClr w14:val="tx1"/>
                  </w14:solidFill>
                </w14:textFill>
              </w:rPr>
              <w:t>业</w:t>
            </w:r>
            <w:r>
              <w:rPr>
                <w:rFonts w:hint="eastAsia"/>
                <w:snapToGrid w:val="0"/>
                <w:color w:val="000000" w:themeColor="text1"/>
                <w:sz w:val="24"/>
                <w14:textFill>
                  <w14:solidFill>
                    <w14:schemeClr w14:val="tx1"/>
                  </w14:solidFill>
                </w14:textFill>
              </w:rPr>
              <w:t>限量值为</w:t>
            </w:r>
            <w:r>
              <w:rPr>
                <w:rFonts w:hint="eastAsia"/>
                <w:snapToGrid w:val="0"/>
                <w:color w:val="000000" w:themeColor="text1"/>
                <w:sz w:val="24"/>
                <w:lang w:val="en-US" w:eastAsia="zh-CN"/>
                <w14:textFill>
                  <w14:solidFill>
                    <w14:schemeClr w14:val="tx1"/>
                  </w14:solidFill>
                </w14:textFill>
              </w:rPr>
              <w:t>10</w:t>
            </w:r>
            <w:r>
              <w:rPr>
                <w:rFonts w:hint="eastAsia"/>
                <w:snapToGrid w:val="0"/>
                <w:color w:val="000000" w:themeColor="text1"/>
                <w:sz w:val="24"/>
                <w14:textFill>
                  <w14:solidFill>
                    <w14:schemeClr w14:val="tx1"/>
                  </w14:solidFill>
                </w14:textFill>
              </w:rPr>
              <w:t>0g/</w:t>
            </w:r>
            <w:r>
              <w:rPr>
                <w:rFonts w:hint="eastAsia"/>
                <w:snapToGrid w:val="0"/>
                <w:color w:val="000000" w:themeColor="text1"/>
                <w:sz w:val="24"/>
                <w:lang w:val="en-US" w:eastAsia="zh-CN"/>
                <w14:textFill>
                  <w14:solidFill>
                    <w14:schemeClr w14:val="tx1"/>
                  </w14:solidFill>
                </w14:textFill>
              </w:rPr>
              <w:t>kg</w:t>
            </w:r>
            <w:r>
              <w:rPr>
                <w:rFonts w:hint="eastAsia"/>
                <w:snapToGrid w:val="0"/>
                <w:color w:val="000000" w:themeColor="text1"/>
                <w:sz w:val="24"/>
                <w14:textFill>
                  <w14:solidFill>
                    <w14:schemeClr w14:val="tx1"/>
                  </w14:solidFill>
                </w14:textFill>
              </w:rPr>
              <w:t>，</w:t>
            </w:r>
            <w:r>
              <w:rPr>
                <w:rFonts w:hint="eastAsia"/>
                <w:color w:val="000000" w:themeColor="text1"/>
                <w:lang w:val="en-US" w:eastAsia="zh-CN"/>
                <w14:textFill>
                  <w14:solidFill>
                    <w14:schemeClr w14:val="tx1"/>
                  </w14:solidFill>
                </w14:textFill>
              </w:rPr>
              <w:t>根据硅胶VOC含量检测报告（检测报告见附件），硅胶的挥发性有机化合物（VOC）含量为41g/kg</w:t>
            </w:r>
            <w:r>
              <w:rPr>
                <w:rFonts w:hint="eastAsia"/>
                <w:snapToGrid w:val="0"/>
                <w:color w:val="000000" w:themeColor="text1"/>
                <w:sz w:val="24"/>
                <w14:textFill>
                  <w14:solidFill>
                    <w14:schemeClr w14:val="tx1"/>
                  </w14:solidFill>
                </w14:textFill>
              </w:rPr>
              <w:t>，因此本项目使用的粘合剂（硅胶）满足《胶黏剂挥发性有机化合物限量》（GB33372-2020）表</w:t>
            </w:r>
            <w:r>
              <w:rPr>
                <w:rFonts w:hint="eastAsia"/>
                <w:snapToGrid w:val="0"/>
                <w:color w:val="000000" w:themeColor="text1"/>
                <w:sz w:val="24"/>
                <w:lang w:val="en-US" w:eastAsia="zh-CN"/>
                <w14:textFill>
                  <w14:solidFill>
                    <w14:schemeClr w14:val="tx1"/>
                  </w14:solidFill>
                </w14:textFill>
              </w:rPr>
              <w:t>3</w:t>
            </w:r>
            <w:r>
              <w:rPr>
                <w:rFonts w:hint="eastAsia"/>
                <w:snapToGrid w:val="0"/>
                <w:color w:val="000000" w:themeColor="text1"/>
                <w:sz w:val="24"/>
                <w:lang w:eastAsia="zh-CN"/>
                <w14:textFill>
                  <w14:solidFill>
                    <w14:schemeClr w14:val="tx1"/>
                  </w14:solidFill>
                </w14:textFill>
              </w:rPr>
              <w:t>本体</w:t>
            </w:r>
            <w:r>
              <w:rPr>
                <w:rFonts w:hint="eastAsia"/>
                <w:snapToGrid w:val="0"/>
                <w:color w:val="000000" w:themeColor="text1"/>
                <w:sz w:val="24"/>
                <w14:textFill>
                  <w14:solidFill>
                    <w14:schemeClr w14:val="tx1"/>
                  </w14:solidFill>
                </w14:textFill>
              </w:rPr>
              <w:t>型胶粘剂VOC含量限量中</w:t>
            </w:r>
            <w:r>
              <w:rPr>
                <w:rFonts w:hint="eastAsia"/>
                <w:color w:val="000000" w:themeColor="text1"/>
                <w:sz w:val="24"/>
                <w:lang w:eastAsia="zh-CN"/>
                <w14:textFill>
                  <w14:solidFill>
                    <w14:schemeClr w14:val="tx1"/>
                  </w14:solidFill>
                </w14:textFill>
              </w:rPr>
              <w:t>有机硅</w:t>
            </w:r>
            <w:r>
              <w:rPr>
                <w:rFonts w:hint="eastAsia"/>
                <w:snapToGrid w:val="0"/>
                <w:color w:val="000000" w:themeColor="text1"/>
                <w:sz w:val="24"/>
                <w14:textFill>
                  <w14:solidFill>
                    <w14:schemeClr w14:val="tx1"/>
                  </w14:solidFill>
                </w14:textFill>
              </w:rPr>
              <w:t>类装配</w:t>
            </w:r>
            <w:r>
              <w:rPr>
                <w:rFonts w:hint="eastAsia"/>
                <w:snapToGrid w:val="0"/>
                <w:color w:val="000000" w:themeColor="text1"/>
                <w:sz w:val="24"/>
                <w:lang w:eastAsia="zh-CN"/>
                <w14:textFill>
                  <w14:solidFill>
                    <w14:schemeClr w14:val="tx1"/>
                  </w14:solidFill>
                </w14:textFill>
              </w:rPr>
              <w:t>业</w:t>
            </w:r>
            <w:r>
              <w:rPr>
                <w:rFonts w:hint="eastAsia"/>
                <w:snapToGrid w:val="0"/>
                <w:color w:val="000000" w:themeColor="text1"/>
                <w:sz w:val="24"/>
                <w14:textFill>
                  <w14:solidFill>
                    <w14:schemeClr w14:val="tx1"/>
                  </w14:solidFill>
                </w14:textFill>
              </w:rPr>
              <w:t>限量值要求</w:t>
            </w:r>
            <w:r>
              <w:rPr>
                <w:rFonts w:hint="eastAsia"/>
                <w:snapToGrid w:val="0"/>
                <w:color w:val="000000" w:themeColor="text1"/>
                <w:sz w:val="24"/>
                <w:lang w:eastAsia="zh-CN"/>
                <w14:textFill>
                  <w14:solidFill>
                    <w14:schemeClr w14:val="tx1"/>
                  </w14:solidFill>
                </w14:textFill>
              </w:rPr>
              <w:t>。</w:t>
            </w:r>
          </w:p>
          <w:p w14:paraId="1DE8C8F7">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2" w:firstLineChars="200"/>
              <w:jc w:val="both"/>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cs="Times New Roman"/>
                <w:b/>
                <w:bCs/>
                <w:color w:val="000000" w:themeColor="text1"/>
                <w:kern w:val="2"/>
                <w:sz w:val="24"/>
                <w:szCs w:val="24"/>
                <w:highlight w:val="none"/>
                <w:lang w:val="en-US" w:eastAsia="zh-CN" w:bidi="ar-SA"/>
                <w14:textFill>
                  <w14:solidFill>
                    <w14:schemeClr w14:val="tx1"/>
                  </w14:solidFill>
                </w14:textFill>
              </w:rPr>
              <w:t>10</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、本项目与《清洗剂挥发性有机化合物含量限值》（GB 38508-2020）相符性分析</w:t>
            </w:r>
          </w:p>
          <w:p w14:paraId="79BAE647">
            <w:pPr>
              <w:autoSpaceDE w:val="0"/>
              <w:autoSpaceDN w:val="0"/>
              <w:adjustRightInd w:val="0"/>
              <w:ind w:left="0" w:leftChars="0" w:firstLine="480" w:firstLineChars="200"/>
              <w:jc w:val="both"/>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本项目所用清洗剂为</w:t>
            </w:r>
            <w:r>
              <w:rPr>
                <w:rFonts w:hint="eastAsia" w:cs="Times New Roman"/>
                <w:color w:val="000000" w:themeColor="text1"/>
                <w:kern w:val="2"/>
                <w:sz w:val="24"/>
                <w:szCs w:val="24"/>
                <w:highlight w:val="none"/>
                <w:lang w:val="en-US" w:eastAsia="zh-CN" w:bidi="ar-SA"/>
                <w14:textFill>
                  <w14:solidFill>
                    <w14:schemeClr w14:val="tx1"/>
                  </w14:solidFill>
                </w14:textFill>
              </w:rPr>
              <w:t>75%酒精</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，室温下，75%酒精质量分数为67.8246%，相对密度为0.87277，则75%酒精的VOCs含量为0.87277g/cm</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×1000cm</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/L×67.8246%≈591.95g/L。对照《清洗剂挥发性有机化合物含量限值》（GB 38508-2020），有机溶剂清洗剂的VOC含量应≤900g/L，故本项目</w:t>
            </w:r>
            <w:r>
              <w:rPr>
                <w:rFonts w:hint="eastAsia" w:cs="Times New Roman"/>
                <w:color w:val="000000" w:themeColor="text1"/>
                <w:kern w:val="2"/>
                <w:sz w:val="24"/>
                <w:szCs w:val="24"/>
                <w:highlight w:val="none"/>
                <w:lang w:val="en-US" w:eastAsia="zh-CN" w:bidi="ar-SA"/>
                <w14:textFill>
                  <w14:solidFill>
                    <w14:schemeClr w14:val="tx1"/>
                  </w14:solidFill>
                </w14:textFill>
              </w:rPr>
              <w:t>75%酒精</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满足《清洗剂挥发性有机化合物含量限值》（GB 38508-2020）</w:t>
            </w:r>
            <w:r>
              <w:rPr>
                <w:rFonts w:hint="eastAsia" w:cs="Times New Roman"/>
                <w:color w:val="000000" w:themeColor="text1"/>
                <w:kern w:val="2"/>
                <w:sz w:val="24"/>
                <w:szCs w:val="24"/>
                <w:highlight w:val="none"/>
                <w:lang w:val="en-US" w:eastAsia="zh-CN" w:bidi="ar-SA"/>
                <w14:textFill>
                  <w14:solidFill>
                    <w14:schemeClr w14:val="tx1"/>
                  </w14:solidFill>
                </w14:textFill>
              </w:rPr>
              <w:t>中有机溶剂清洗剂相关</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要求。</w:t>
            </w:r>
            <w:r>
              <w:rPr>
                <w:rFonts w:hint="eastAsia" w:cs="Times New Roman"/>
                <w:color w:val="000000" w:themeColor="text1"/>
                <w:kern w:val="2"/>
                <w:sz w:val="24"/>
                <w:szCs w:val="24"/>
                <w:highlight w:val="none"/>
                <w:lang w:val="en-US" w:eastAsia="zh-CN" w:bidi="ar-SA"/>
                <w14:textFill>
                  <w14:solidFill>
                    <w14:schemeClr w14:val="tx1"/>
                  </w14:solidFill>
                </w14:textFill>
              </w:rPr>
              <w:t xml:space="preserve">本项目酒精清洗剂使用已取得不可替代专家评估意见（详见附件）。  </w:t>
            </w:r>
          </w:p>
          <w:p w14:paraId="3A6BE2C7">
            <w:pPr>
              <w:autoSpaceDE w:val="0"/>
              <w:autoSpaceDN w:val="0"/>
              <w:adjustRightInd w:val="0"/>
              <w:ind w:left="0" w:leftChars="0" w:firstLine="482" w:firstLineChars="200"/>
              <w:jc w:val="both"/>
              <w:rPr>
                <w:rFonts w:hint="default" w:ascii="Times New Roman" w:hAnsi="Times New Roman" w:cs="Times New Roman"/>
                <w:b/>
                <w:bCs/>
                <w:color w:val="000000" w:themeColor="text1"/>
                <w:szCs w:val="24"/>
                <w14:textFill>
                  <w14:solidFill>
                    <w14:schemeClr w14:val="tx1"/>
                  </w14:solidFill>
                </w14:textFill>
              </w:rPr>
            </w:pPr>
            <w:r>
              <w:rPr>
                <w:rFonts w:hint="eastAsia" w:cs="Times New Roman"/>
                <w:b/>
                <w:bCs/>
                <w:color w:val="000000" w:themeColor="text1"/>
                <w:szCs w:val="24"/>
                <w:lang w:val="en-US" w:eastAsia="zh-CN"/>
                <w14:textFill>
                  <w14:solidFill>
                    <w14:schemeClr w14:val="tx1"/>
                  </w14:solidFill>
                </w14:textFill>
              </w:rPr>
              <w:t>11</w:t>
            </w:r>
            <w:r>
              <w:rPr>
                <w:rFonts w:hint="default" w:ascii="Times New Roman" w:hAnsi="Times New Roman" w:cs="Times New Roman"/>
                <w:b/>
                <w:bCs/>
                <w:color w:val="000000" w:themeColor="text1"/>
                <w:szCs w:val="24"/>
                <w:lang w:val="en-US" w:eastAsia="zh-CN"/>
                <w14:textFill>
                  <w14:solidFill>
                    <w14:schemeClr w14:val="tx1"/>
                  </w14:solidFill>
                </w14:textFill>
              </w:rPr>
              <w:t>、</w:t>
            </w:r>
            <w:r>
              <w:rPr>
                <w:rFonts w:hint="default" w:ascii="Times New Roman" w:hAnsi="Times New Roman" w:cs="Times New Roman"/>
                <w:b/>
                <w:bCs/>
                <w:color w:val="000000" w:themeColor="text1"/>
                <w:szCs w:val="24"/>
                <w14:textFill>
                  <w14:solidFill>
                    <w14:schemeClr w14:val="tx1"/>
                  </w14:solidFill>
                </w14:textFill>
              </w:rPr>
              <w:t>与《挥发性有机物无组织排放控制标准》（GB37822-2019）的排放标准相符性分析</w:t>
            </w:r>
          </w:p>
          <w:p w14:paraId="0BF88814">
            <w:pPr>
              <w:spacing w:line="240" w:lineRule="auto"/>
              <w:ind w:firstLine="0" w:firstLineChars="0"/>
              <w:jc w:val="center"/>
              <w:rPr>
                <w:rFonts w:hint="default" w:ascii="Times New Roman" w:hAnsi="Times New Roman" w:cs="Times New Roman"/>
                <w:b/>
                <w:color w:val="000000" w:themeColor="text1"/>
                <w:szCs w:val="24"/>
                <w14:textFill>
                  <w14:solidFill>
                    <w14:schemeClr w14:val="tx1"/>
                  </w14:solidFill>
                </w14:textFill>
              </w:rPr>
            </w:pPr>
            <w:r>
              <w:rPr>
                <w:rFonts w:hint="default" w:ascii="Times New Roman" w:hAnsi="Times New Roman" w:cs="Times New Roman"/>
                <w:b/>
                <w:color w:val="000000" w:themeColor="text1"/>
                <w:szCs w:val="24"/>
                <w14:textFill>
                  <w14:solidFill>
                    <w14:schemeClr w14:val="tx1"/>
                  </w14:solidFill>
                </w14:textFill>
              </w:rPr>
              <w:t>表1-</w:t>
            </w:r>
            <w:r>
              <w:rPr>
                <w:rFonts w:hint="default" w:ascii="Times New Roman" w:hAnsi="Times New Roman" w:cs="Times New Roman"/>
                <w:b/>
                <w:color w:val="000000" w:themeColor="text1"/>
                <w:szCs w:val="24"/>
                <w:lang w:val="en-US" w:eastAsia="zh-CN"/>
                <w14:textFill>
                  <w14:solidFill>
                    <w14:schemeClr w14:val="tx1"/>
                  </w14:solidFill>
                </w14:textFill>
              </w:rPr>
              <w:t>1</w:t>
            </w:r>
            <w:r>
              <w:rPr>
                <w:rFonts w:hint="eastAsia" w:cs="Times New Roman"/>
                <w:b/>
                <w:color w:val="000000" w:themeColor="text1"/>
                <w:szCs w:val="24"/>
                <w:lang w:val="en-US" w:eastAsia="zh-CN"/>
                <w14:textFill>
                  <w14:solidFill>
                    <w14:schemeClr w14:val="tx1"/>
                  </w14:solidFill>
                </w14:textFill>
              </w:rPr>
              <w:t>2</w:t>
            </w:r>
            <w:r>
              <w:rPr>
                <w:rFonts w:hint="default" w:ascii="Times New Roman" w:hAnsi="Times New Roman" w:cs="Times New Roman"/>
                <w:b/>
                <w:color w:val="000000" w:themeColor="text1"/>
                <w:szCs w:val="24"/>
                <w14:textFill>
                  <w14:solidFill>
                    <w14:schemeClr w14:val="tx1"/>
                  </w14:solidFill>
                </w14:textFill>
              </w:rPr>
              <w:t xml:space="preserve"> 与</w:t>
            </w:r>
            <w:r>
              <w:rPr>
                <w:rFonts w:hint="default" w:ascii="Times New Roman" w:hAnsi="Times New Roman" w:cs="Times New Roman"/>
                <w:b/>
                <w:color w:val="000000" w:themeColor="text1"/>
                <w:szCs w:val="24"/>
                <w:lang w:bidi="ar"/>
                <w14:textFill>
                  <w14:solidFill>
                    <w14:schemeClr w14:val="tx1"/>
                  </w14:solidFill>
                </w14:textFill>
              </w:rPr>
              <w:t>《挥发性有机物无组织排放控制标准》（GB37822-2019）</w:t>
            </w:r>
            <w:r>
              <w:rPr>
                <w:rFonts w:hint="default" w:ascii="Times New Roman" w:hAnsi="Times New Roman" w:cs="Times New Roman"/>
                <w:b/>
                <w:color w:val="000000" w:themeColor="text1"/>
                <w:szCs w:val="24"/>
                <w14:textFill>
                  <w14:solidFill>
                    <w14:schemeClr w14:val="tx1"/>
                  </w14:solidFill>
                </w14:textFill>
              </w:rPr>
              <w:t>的相符性分析表</w:t>
            </w:r>
          </w:p>
          <w:tbl>
            <w:tblPr>
              <w:tblStyle w:val="2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067"/>
              <w:gridCol w:w="356"/>
              <w:gridCol w:w="3098"/>
              <w:gridCol w:w="2111"/>
              <w:gridCol w:w="392"/>
            </w:tblGrid>
            <w:tr w14:paraId="4DF21B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60" w:type="pct"/>
                  <w:tcBorders>
                    <w:tl2br w:val="nil"/>
                    <w:tr2bl w:val="nil"/>
                  </w:tcBorders>
                  <w:vAlign w:val="center"/>
                </w:tcPr>
                <w:p w14:paraId="4C188DA3">
                  <w:pPr>
                    <w:adjustRightInd w:val="0"/>
                    <w:spacing w:line="240" w:lineRule="auto"/>
                    <w:ind w:firstLine="0" w:firstLineChars="0"/>
                    <w:jc w:val="center"/>
                    <w:textAlignment w:val="baseline"/>
                    <w:rPr>
                      <w:rFonts w:hint="default" w:ascii="Times New Roman" w:hAnsi="Times New Roman" w:cs="Times New Roman"/>
                      <w:b/>
                      <w:color w:val="000000" w:themeColor="text1"/>
                      <w:spacing w:val="-10"/>
                      <w:kern w:val="0"/>
                      <w:sz w:val="21"/>
                      <w14:textFill>
                        <w14:solidFill>
                          <w14:schemeClr w14:val="tx1"/>
                        </w14:solidFill>
                      </w14:textFill>
                    </w:rPr>
                  </w:pPr>
                  <w:r>
                    <w:rPr>
                      <w:rFonts w:hint="default" w:ascii="Times New Roman" w:hAnsi="Times New Roman" w:cs="Times New Roman"/>
                      <w:b/>
                      <w:color w:val="000000" w:themeColor="text1"/>
                      <w:spacing w:val="-10"/>
                      <w:kern w:val="0"/>
                      <w:sz w:val="21"/>
                      <w14:textFill>
                        <w14:solidFill>
                          <w14:schemeClr w14:val="tx1"/>
                        </w14:solidFill>
                      </w14:textFill>
                    </w:rPr>
                    <w:t>内容</w:t>
                  </w:r>
                </w:p>
              </w:tc>
              <w:tc>
                <w:tcPr>
                  <w:tcW w:w="253" w:type="pct"/>
                  <w:tcBorders>
                    <w:tl2br w:val="nil"/>
                    <w:tr2bl w:val="nil"/>
                  </w:tcBorders>
                  <w:vAlign w:val="center"/>
                </w:tcPr>
                <w:p w14:paraId="4AE5E4FE">
                  <w:pPr>
                    <w:adjustRightInd w:val="0"/>
                    <w:spacing w:line="240" w:lineRule="auto"/>
                    <w:ind w:firstLine="0" w:firstLineChars="0"/>
                    <w:jc w:val="center"/>
                    <w:textAlignment w:val="baseline"/>
                    <w:rPr>
                      <w:rFonts w:hint="default" w:ascii="Times New Roman" w:hAnsi="Times New Roman" w:cs="Times New Roman"/>
                      <w:b/>
                      <w:color w:val="000000" w:themeColor="text1"/>
                      <w:spacing w:val="-10"/>
                      <w:kern w:val="0"/>
                      <w:sz w:val="21"/>
                      <w14:textFill>
                        <w14:solidFill>
                          <w14:schemeClr w14:val="tx1"/>
                        </w14:solidFill>
                      </w14:textFill>
                    </w:rPr>
                  </w:pPr>
                  <w:r>
                    <w:rPr>
                      <w:rFonts w:hint="default" w:ascii="Times New Roman" w:hAnsi="Times New Roman" w:cs="Times New Roman"/>
                      <w:b/>
                      <w:color w:val="000000" w:themeColor="text1"/>
                      <w:spacing w:val="-10"/>
                      <w:kern w:val="0"/>
                      <w:sz w:val="21"/>
                      <w14:textFill>
                        <w14:solidFill>
                          <w14:schemeClr w14:val="tx1"/>
                        </w14:solidFill>
                      </w14:textFill>
                    </w:rPr>
                    <w:t>序号</w:t>
                  </w:r>
                </w:p>
              </w:tc>
              <w:tc>
                <w:tcPr>
                  <w:tcW w:w="2204" w:type="pct"/>
                  <w:tcBorders>
                    <w:tl2br w:val="nil"/>
                    <w:tr2bl w:val="nil"/>
                  </w:tcBorders>
                  <w:vAlign w:val="center"/>
                </w:tcPr>
                <w:p w14:paraId="7D3B01E7">
                  <w:pPr>
                    <w:adjustRightInd w:val="0"/>
                    <w:spacing w:line="240" w:lineRule="auto"/>
                    <w:ind w:firstLine="0" w:firstLineChars="0"/>
                    <w:jc w:val="center"/>
                    <w:textAlignment w:val="baseline"/>
                    <w:rPr>
                      <w:rFonts w:hint="default" w:ascii="Times New Roman" w:hAnsi="Times New Roman" w:cs="Times New Roman"/>
                      <w:b/>
                      <w:color w:val="000000" w:themeColor="text1"/>
                      <w:spacing w:val="-10"/>
                      <w:kern w:val="0"/>
                      <w:sz w:val="21"/>
                      <w14:textFill>
                        <w14:solidFill>
                          <w14:schemeClr w14:val="tx1"/>
                        </w14:solidFill>
                      </w14:textFill>
                    </w:rPr>
                  </w:pPr>
                  <w:r>
                    <w:rPr>
                      <w:rFonts w:hint="default" w:ascii="Times New Roman" w:hAnsi="Times New Roman" w:cs="Times New Roman"/>
                      <w:b/>
                      <w:color w:val="000000" w:themeColor="text1"/>
                      <w:spacing w:val="-10"/>
                      <w:kern w:val="0"/>
                      <w:sz w:val="21"/>
                      <w14:textFill>
                        <w14:solidFill>
                          <w14:schemeClr w14:val="tx1"/>
                        </w14:solidFill>
                      </w14:textFill>
                    </w:rPr>
                    <w:t>相关要求</w:t>
                  </w:r>
                </w:p>
              </w:tc>
              <w:tc>
                <w:tcPr>
                  <w:tcW w:w="1502" w:type="pct"/>
                  <w:tcBorders>
                    <w:tl2br w:val="nil"/>
                    <w:tr2bl w:val="nil"/>
                  </w:tcBorders>
                  <w:vAlign w:val="center"/>
                </w:tcPr>
                <w:p w14:paraId="40D0F5BE">
                  <w:pPr>
                    <w:adjustRightInd w:val="0"/>
                    <w:spacing w:line="240" w:lineRule="auto"/>
                    <w:ind w:firstLine="0" w:firstLineChars="0"/>
                    <w:jc w:val="center"/>
                    <w:textAlignment w:val="baseline"/>
                    <w:rPr>
                      <w:rFonts w:hint="default" w:ascii="Times New Roman" w:hAnsi="Times New Roman" w:cs="Times New Roman"/>
                      <w:b/>
                      <w:color w:val="000000" w:themeColor="text1"/>
                      <w:spacing w:val="-10"/>
                      <w:kern w:val="0"/>
                      <w:sz w:val="21"/>
                      <w14:textFill>
                        <w14:solidFill>
                          <w14:schemeClr w14:val="tx1"/>
                        </w14:solidFill>
                      </w14:textFill>
                    </w:rPr>
                  </w:pPr>
                  <w:r>
                    <w:rPr>
                      <w:rFonts w:hint="default" w:ascii="Times New Roman" w:hAnsi="Times New Roman" w:cs="Times New Roman"/>
                      <w:b/>
                      <w:color w:val="000000" w:themeColor="text1"/>
                      <w:spacing w:val="-10"/>
                      <w:kern w:val="0"/>
                      <w:sz w:val="21"/>
                      <w14:textFill>
                        <w14:solidFill>
                          <w14:schemeClr w14:val="tx1"/>
                        </w14:solidFill>
                      </w14:textFill>
                    </w:rPr>
                    <w:t>企业情况</w:t>
                  </w:r>
                </w:p>
              </w:tc>
              <w:tc>
                <w:tcPr>
                  <w:tcW w:w="279" w:type="pct"/>
                  <w:tcBorders>
                    <w:tl2br w:val="nil"/>
                    <w:tr2bl w:val="nil"/>
                  </w:tcBorders>
                  <w:vAlign w:val="center"/>
                </w:tcPr>
                <w:p w14:paraId="70D6AEC8">
                  <w:pPr>
                    <w:adjustRightInd w:val="0"/>
                    <w:spacing w:line="240" w:lineRule="auto"/>
                    <w:ind w:firstLine="0" w:firstLineChars="0"/>
                    <w:jc w:val="center"/>
                    <w:textAlignment w:val="baseline"/>
                    <w:rPr>
                      <w:rFonts w:hint="default" w:ascii="Times New Roman" w:hAnsi="Times New Roman" w:cs="Times New Roman"/>
                      <w:b/>
                      <w:color w:val="000000" w:themeColor="text1"/>
                      <w:spacing w:val="-10"/>
                      <w:kern w:val="0"/>
                      <w:sz w:val="21"/>
                      <w14:textFill>
                        <w14:solidFill>
                          <w14:schemeClr w14:val="tx1"/>
                        </w14:solidFill>
                      </w14:textFill>
                    </w:rPr>
                  </w:pPr>
                  <w:r>
                    <w:rPr>
                      <w:rFonts w:hint="default" w:ascii="Times New Roman" w:hAnsi="Times New Roman" w:cs="Times New Roman"/>
                      <w:b/>
                      <w:color w:val="000000" w:themeColor="text1"/>
                      <w:spacing w:val="-10"/>
                      <w:kern w:val="0"/>
                      <w:sz w:val="21"/>
                      <w14:textFill>
                        <w14:solidFill>
                          <w14:schemeClr w14:val="tx1"/>
                        </w14:solidFill>
                      </w14:textFill>
                    </w:rPr>
                    <w:t>相符性</w:t>
                  </w:r>
                </w:p>
              </w:tc>
            </w:tr>
            <w:tr w14:paraId="167897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60" w:type="pct"/>
                  <w:vMerge w:val="restart"/>
                  <w:tcBorders>
                    <w:tl2br w:val="nil"/>
                    <w:tr2bl w:val="nil"/>
                  </w:tcBorders>
                  <w:vAlign w:val="center"/>
                </w:tcPr>
                <w:p w14:paraId="10160204">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VOCs物料储存无组织排放控制要求</w:t>
                  </w:r>
                </w:p>
              </w:tc>
              <w:tc>
                <w:tcPr>
                  <w:tcW w:w="253" w:type="pct"/>
                  <w:tcBorders>
                    <w:tl2br w:val="nil"/>
                    <w:tr2bl w:val="nil"/>
                  </w:tcBorders>
                  <w:vAlign w:val="center"/>
                </w:tcPr>
                <w:p w14:paraId="7FD1D25D">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c>
                <w:tcPr>
                  <w:tcW w:w="2204" w:type="pct"/>
                  <w:tcBorders>
                    <w:tl2br w:val="nil"/>
                    <w:tr2bl w:val="nil"/>
                  </w:tcBorders>
                  <w:vAlign w:val="center"/>
                </w:tcPr>
                <w:p w14:paraId="7318D35A">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VOCs物料应储存于密闭的容器、包装袋、储罐、储库、料仓中。</w:t>
                  </w:r>
                </w:p>
              </w:tc>
              <w:tc>
                <w:tcPr>
                  <w:tcW w:w="1502" w:type="pct"/>
                  <w:tcBorders>
                    <w:tl2br w:val="nil"/>
                    <w:tr2bl w:val="nil"/>
                  </w:tcBorders>
                  <w:vAlign w:val="center"/>
                </w:tcPr>
                <w:p w14:paraId="1F3D9528">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本项目VOCs物料均储存于密闭的包装容器中。</w:t>
                  </w:r>
                </w:p>
              </w:tc>
              <w:tc>
                <w:tcPr>
                  <w:tcW w:w="279" w:type="pct"/>
                  <w:tcBorders>
                    <w:tl2br w:val="nil"/>
                    <w:tr2bl w:val="nil"/>
                  </w:tcBorders>
                  <w:vAlign w:val="center"/>
                </w:tcPr>
                <w:p w14:paraId="433B7A9A">
                  <w:pPr>
                    <w:adjustRightInd w:val="0"/>
                    <w:spacing w:line="240" w:lineRule="auto"/>
                    <w:ind w:firstLine="0" w:firstLineChars="0"/>
                    <w:jc w:val="center"/>
                    <w:textAlignment w:val="baseline"/>
                    <w:rPr>
                      <w:rFonts w:hint="default" w:ascii="Times New Roman" w:hAnsi="Times New Roman" w:cs="Times New Roman"/>
                      <w:bCs/>
                      <w:color w:val="000000" w:themeColor="text1"/>
                      <w:spacing w:val="-10"/>
                      <w:kern w:val="0"/>
                      <w:sz w:val="21"/>
                      <w14:textFill>
                        <w14:solidFill>
                          <w14:schemeClr w14:val="tx1"/>
                        </w14:solidFill>
                      </w14:textFill>
                    </w:rPr>
                  </w:pPr>
                  <w:r>
                    <w:rPr>
                      <w:rFonts w:hint="default" w:ascii="Times New Roman" w:hAnsi="Times New Roman" w:cs="Times New Roman"/>
                      <w:bCs/>
                      <w:color w:val="000000" w:themeColor="text1"/>
                      <w:spacing w:val="-10"/>
                      <w:kern w:val="0"/>
                      <w:sz w:val="21"/>
                      <w14:textFill>
                        <w14:solidFill>
                          <w14:schemeClr w14:val="tx1"/>
                        </w14:solidFill>
                      </w14:textFill>
                    </w:rPr>
                    <w:t>相符</w:t>
                  </w:r>
                </w:p>
              </w:tc>
            </w:tr>
            <w:tr w14:paraId="52B037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60" w:type="pct"/>
                  <w:vMerge w:val="continue"/>
                  <w:tcBorders>
                    <w:tl2br w:val="nil"/>
                    <w:tr2bl w:val="nil"/>
                  </w:tcBorders>
                  <w:vAlign w:val="center"/>
                </w:tcPr>
                <w:p w14:paraId="5F334D48">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p>
              </w:tc>
              <w:tc>
                <w:tcPr>
                  <w:tcW w:w="253" w:type="pct"/>
                  <w:tcBorders>
                    <w:tl2br w:val="nil"/>
                    <w:tr2bl w:val="nil"/>
                  </w:tcBorders>
                  <w:vAlign w:val="center"/>
                </w:tcPr>
                <w:p w14:paraId="1B8A710D">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2</w:t>
                  </w:r>
                </w:p>
              </w:tc>
              <w:tc>
                <w:tcPr>
                  <w:tcW w:w="2204" w:type="pct"/>
                  <w:tcBorders>
                    <w:tl2br w:val="nil"/>
                    <w:tr2bl w:val="nil"/>
                  </w:tcBorders>
                  <w:vAlign w:val="center"/>
                </w:tcPr>
                <w:p w14:paraId="62B4E630">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盛装VOCs物料的容器或包装袋应存放于室内，或存放于设置有雨棚、遮阳和防渗设施的专用场地。盛装VOCs物料的容器或包装袋非取用状态时，应加盖、封口，保持密闭。</w:t>
                  </w:r>
                </w:p>
              </w:tc>
              <w:tc>
                <w:tcPr>
                  <w:tcW w:w="1502" w:type="pct"/>
                  <w:tcBorders>
                    <w:tl2br w:val="nil"/>
                    <w:tr2bl w:val="nil"/>
                  </w:tcBorders>
                  <w:vAlign w:val="center"/>
                </w:tcPr>
                <w:p w14:paraId="09ED6A95">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本项目VOCs物料的包装容器存放于室内，包装容器在非取用状态时关闭。</w:t>
                  </w:r>
                </w:p>
              </w:tc>
              <w:tc>
                <w:tcPr>
                  <w:tcW w:w="279" w:type="pct"/>
                  <w:tcBorders>
                    <w:tl2br w:val="nil"/>
                    <w:tr2bl w:val="nil"/>
                  </w:tcBorders>
                  <w:vAlign w:val="center"/>
                </w:tcPr>
                <w:p w14:paraId="1526BA8A">
                  <w:pPr>
                    <w:adjustRightInd w:val="0"/>
                    <w:spacing w:line="240" w:lineRule="auto"/>
                    <w:ind w:firstLine="0" w:firstLineChars="0"/>
                    <w:jc w:val="center"/>
                    <w:textAlignment w:val="baseline"/>
                    <w:rPr>
                      <w:rFonts w:hint="default" w:ascii="Times New Roman" w:hAnsi="Times New Roman" w:cs="Times New Roman"/>
                      <w:bCs/>
                      <w:color w:val="000000" w:themeColor="text1"/>
                      <w:spacing w:val="-10"/>
                      <w:kern w:val="0"/>
                      <w:sz w:val="21"/>
                      <w14:textFill>
                        <w14:solidFill>
                          <w14:schemeClr w14:val="tx1"/>
                        </w14:solidFill>
                      </w14:textFill>
                    </w:rPr>
                  </w:pPr>
                  <w:r>
                    <w:rPr>
                      <w:rFonts w:hint="default" w:ascii="Times New Roman" w:hAnsi="Times New Roman" w:cs="Times New Roman"/>
                      <w:bCs/>
                      <w:color w:val="000000" w:themeColor="text1"/>
                      <w:spacing w:val="-10"/>
                      <w:kern w:val="0"/>
                      <w:sz w:val="21"/>
                      <w14:textFill>
                        <w14:solidFill>
                          <w14:schemeClr w14:val="tx1"/>
                        </w14:solidFill>
                      </w14:textFill>
                    </w:rPr>
                    <w:t>相符</w:t>
                  </w:r>
                </w:p>
              </w:tc>
            </w:tr>
            <w:tr w14:paraId="4FE460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60" w:type="pct"/>
                  <w:tcBorders>
                    <w:tl2br w:val="nil"/>
                    <w:tr2bl w:val="nil"/>
                  </w:tcBorders>
                  <w:vAlign w:val="center"/>
                </w:tcPr>
                <w:p w14:paraId="2378CE27">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VOCs物料转移和输送无组织排放控制要求</w:t>
                  </w:r>
                </w:p>
              </w:tc>
              <w:tc>
                <w:tcPr>
                  <w:tcW w:w="253" w:type="pct"/>
                  <w:tcBorders>
                    <w:tl2br w:val="nil"/>
                    <w:tr2bl w:val="nil"/>
                  </w:tcBorders>
                  <w:vAlign w:val="center"/>
                </w:tcPr>
                <w:p w14:paraId="70335E62">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c>
                <w:tcPr>
                  <w:tcW w:w="2204" w:type="pct"/>
                  <w:tcBorders>
                    <w:tl2br w:val="nil"/>
                    <w:tr2bl w:val="nil"/>
                  </w:tcBorders>
                  <w:vAlign w:val="center"/>
                </w:tcPr>
                <w:p w14:paraId="5F38AF2F">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粉状、粒状VOCs物料应采用气力输送设备、管状带式输送机、螺旋输送机等密闭输送方式，或者采用密闭的包装袋、容器或罐车进行物料转移。</w:t>
                  </w:r>
                </w:p>
              </w:tc>
              <w:tc>
                <w:tcPr>
                  <w:tcW w:w="1502" w:type="pct"/>
                  <w:tcBorders>
                    <w:tl2br w:val="nil"/>
                    <w:tr2bl w:val="nil"/>
                  </w:tcBorders>
                  <w:vAlign w:val="center"/>
                </w:tcPr>
                <w:p w14:paraId="3A700AC7">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本项目</w:t>
                  </w:r>
                  <w:r>
                    <w:rPr>
                      <w:rFonts w:hint="default" w:ascii="Times New Roman" w:hAnsi="Times New Roman" w:cs="Times New Roman"/>
                      <w:color w:val="000000" w:themeColor="text1"/>
                      <w:sz w:val="21"/>
                      <w:lang w:eastAsia="zh-CN"/>
                      <w14:textFill>
                        <w14:solidFill>
                          <w14:schemeClr w14:val="tx1"/>
                        </w14:solidFill>
                      </w14:textFill>
                    </w:rPr>
                    <w:t>不涉及粉状、粒状VOCs物料</w:t>
                  </w:r>
                </w:p>
              </w:tc>
              <w:tc>
                <w:tcPr>
                  <w:tcW w:w="279" w:type="pct"/>
                  <w:tcBorders>
                    <w:tl2br w:val="nil"/>
                    <w:tr2bl w:val="nil"/>
                  </w:tcBorders>
                  <w:vAlign w:val="center"/>
                </w:tcPr>
                <w:p w14:paraId="625B5402">
                  <w:pPr>
                    <w:adjustRightInd w:val="0"/>
                    <w:spacing w:line="240" w:lineRule="auto"/>
                    <w:ind w:firstLine="0" w:firstLineChars="0"/>
                    <w:jc w:val="center"/>
                    <w:textAlignment w:val="baseline"/>
                    <w:rPr>
                      <w:rFonts w:hint="default" w:ascii="Times New Roman" w:hAnsi="Times New Roman" w:cs="Times New Roman"/>
                      <w:bCs/>
                      <w:color w:val="000000" w:themeColor="text1"/>
                      <w:spacing w:val="-10"/>
                      <w:kern w:val="0"/>
                      <w:sz w:val="21"/>
                      <w14:textFill>
                        <w14:solidFill>
                          <w14:schemeClr w14:val="tx1"/>
                        </w14:solidFill>
                      </w14:textFill>
                    </w:rPr>
                  </w:pPr>
                  <w:r>
                    <w:rPr>
                      <w:rFonts w:hint="default" w:ascii="Times New Roman" w:hAnsi="Times New Roman" w:cs="Times New Roman"/>
                      <w:bCs/>
                      <w:color w:val="000000" w:themeColor="text1"/>
                      <w:spacing w:val="-10"/>
                      <w:kern w:val="0"/>
                      <w:sz w:val="21"/>
                      <w14:textFill>
                        <w14:solidFill>
                          <w14:schemeClr w14:val="tx1"/>
                        </w14:solidFill>
                      </w14:textFill>
                    </w:rPr>
                    <w:t>相符</w:t>
                  </w:r>
                </w:p>
              </w:tc>
            </w:tr>
            <w:tr w14:paraId="5AC31A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60" w:type="pct"/>
                  <w:tcBorders>
                    <w:tl2br w:val="nil"/>
                    <w:tr2bl w:val="nil"/>
                  </w:tcBorders>
                  <w:vAlign w:val="center"/>
                </w:tcPr>
                <w:p w14:paraId="312BF313">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工艺过程VOCs无组织排放控制要求</w:t>
                  </w:r>
                </w:p>
              </w:tc>
              <w:tc>
                <w:tcPr>
                  <w:tcW w:w="253" w:type="pct"/>
                  <w:tcBorders>
                    <w:tl2br w:val="nil"/>
                    <w:tr2bl w:val="nil"/>
                  </w:tcBorders>
                  <w:vAlign w:val="center"/>
                </w:tcPr>
                <w:p w14:paraId="56DC5CBF">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c>
                <w:tcPr>
                  <w:tcW w:w="2204" w:type="pct"/>
                  <w:tcBorders>
                    <w:tl2br w:val="nil"/>
                    <w:tr2bl w:val="nil"/>
                  </w:tcBorders>
                  <w:vAlign w:val="center"/>
                </w:tcPr>
                <w:p w14:paraId="70779876">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有机聚合物产品用于制品生产的过程，在混合/混炼、塑炼/塑化熔化、加工成型(挤出、注塑、压制、压延、发泡、纺丝等)等作业中应采用密闭设备或在密闭空间内操作，废气应排至VOCs废气收集处理系统；无法密闭的，应采取局部气体</w:t>
                  </w:r>
                  <w:r>
                    <w:rPr>
                      <w:rFonts w:hint="default" w:ascii="Times New Roman" w:hAnsi="Times New Roman" w:cs="Times New Roman"/>
                      <w:color w:val="000000" w:themeColor="text1"/>
                      <w:sz w:val="21"/>
                      <w:lang w:eastAsia="zh-CN"/>
                      <w14:textFill>
                        <w14:solidFill>
                          <w14:schemeClr w14:val="tx1"/>
                        </w14:solidFill>
                      </w14:textFill>
                    </w:rPr>
                    <w:t>收集措施，</w:t>
                  </w:r>
                  <w:r>
                    <w:rPr>
                      <w:rFonts w:hint="default" w:ascii="Times New Roman" w:hAnsi="Times New Roman" w:cs="Times New Roman"/>
                      <w:color w:val="000000" w:themeColor="text1"/>
                      <w:sz w:val="21"/>
                      <w14:textFill>
                        <w14:solidFill>
                          <w14:schemeClr w14:val="tx1"/>
                        </w14:solidFill>
                      </w14:textFill>
                    </w:rPr>
                    <w:t>废气应排至VOCs废气收集处理系统。</w:t>
                  </w:r>
                </w:p>
              </w:tc>
              <w:tc>
                <w:tcPr>
                  <w:tcW w:w="1502" w:type="pct"/>
                  <w:tcBorders>
                    <w:tl2br w:val="nil"/>
                    <w:tr2bl w:val="nil"/>
                  </w:tcBorders>
                  <w:vAlign w:val="center"/>
                </w:tcPr>
                <w:p w14:paraId="6672492C">
                  <w:pPr>
                    <w:spacing w:line="320" w:lineRule="exact"/>
                    <w:ind w:firstLine="0" w:firstLineChars="0"/>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sz w:val="21"/>
                      <w:lang w:val="en-US" w:eastAsia="zh-CN"/>
                      <w14:textFill>
                        <w14:solidFill>
                          <w14:schemeClr w14:val="tx1"/>
                        </w14:solidFill>
                      </w14:textFill>
                    </w:rPr>
                    <w:t>本项目擦拭废气、</w:t>
                  </w:r>
                  <w:r>
                    <w:rPr>
                      <w:rFonts w:hint="eastAsia" w:cs="Times New Roman"/>
                      <w:color w:val="000000" w:themeColor="text1"/>
                      <w:sz w:val="21"/>
                      <w:lang w:val="en-US" w:eastAsia="zh-CN"/>
                      <w14:textFill>
                        <w14:solidFill>
                          <w14:schemeClr w14:val="tx1"/>
                        </w14:solidFill>
                      </w14:textFill>
                    </w:rPr>
                    <w:t>锡膏</w:t>
                  </w:r>
                  <w:r>
                    <w:rPr>
                      <w:rFonts w:hint="default" w:ascii="Times New Roman" w:hAnsi="Times New Roman" w:cs="Times New Roman"/>
                      <w:color w:val="000000" w:themeColor="text1"/>
                      <w:sz w:val="21"/>
                      <w:lang w:val="en-US" w:eastAsia="zh-CN"/>
                      <w14:textFill>
                        <w14:solidFill>
                          <w14:schemeClr w14:val="tx1"/>
                        </w14:solidFill>
                      </w14:textFill>
                    </w:rPr>
                    <w:t xml:space="preserve">印刷、固化废气、上胶废气收集后经过滤网布+袋式除尘器+二级活性炭吸附装置处理，处理后通过15m高的1#排气筒排放                                                                                                                                                                                                                                                                                                                                                                                                                                                                                                                                                                                                                                                                                                                                                                                                                                                                                                                                                                                                                                                                                                                                                                                                                                                                                                                                                                                                                                                                                                                                                                                                                                                                                                                                                                                                                                                                                                                                                </w:t>
                  </w:r>
                </w:p>
              </w:tc>
              <w:tc>
                <w:tcPr>
                  <w:tcW w:w="279" w:type="pct"/>
                  <w:tcBorders>
                    <w:tl2br w:val="nil"/>
                    <w:tr2bl w:val="nil"/>
                  </w:tcBorders>
                  <w:vAlign w:val="center"/>
                </w:tcPr>
                <w:p w14:paraId="0C0E0040">
                  <w:pPr>
                    <w:adjustRightInd w:val="0"/>
                    <w:spacing w:line="240" w:lineRule="auto"/>
                    <w:ind w:firstLine="0" w:firstLineChars="0"/>
                    <w:jc w:val="center"/>
                    <w:textAlignment w:val="baseline"/>
                    <w:rPr>
                      <w:rFonts w:hint="default" w:ascii="Times New Roman" w:hAnsi="Times New Roman" w:cs="Times New Roman"/>
                      <w:bCs/>
                      <w:color w:val="000000" w:themeColor="text1"/>
                      <w:spacing w:val="-10"/>
                      <w:kern w:val="0"/>
                      <w:sz w:val="21"/>
                      <w14:textFill>
                        <w14:solidFill>
                          <w14:schemeClr w14:val="tx1"/>
                        </w14:solidFill>
                      </w14:textFill>
                    </w:rPr>
                  </w:pPr>
                  <w:r>
                    <w:rPr>
                      <w:rFonts w:hint="default" w:ascii="Times New Roman" w:hAnsi="Times New Roman" w:cs="Times New Roman"/>
                      <w:bCs/>
                      <w:color w:val="000000" w:themeColor="text1"/>
                      <w:spacing w:val="-10"/>
                      <w:kern w:val="0"/>
                      <w:sz w:val="21"/>
                      <w14:textFill>
                        <w14:solidFill>
                          <w14:schemeClr w14:val="tx1"/>
                        </w14:solidFill>
                      </w14:textFill>
                    </w:rPr>
                    <w:t>相符</w:t>
                  </w:r>
                </w:p>
              </w:tc>
            </w:tr>
            <w:tr w14:paraId="45BDB6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60" w:type="pct"/>
                  <w:vMerge w:val="restart"/>
                  <w:tcBorders>
                    <w:tl2br w:val="nil"/>
                    <w:tr2bl w:val="nil"/>
                  </w:tcBorders>
                  <w:vAlign w:val="center"/>
                </w:tcPr>
                <w:p w14:paraId="324825FC">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VOCs无组织排放废气收集处理系统要求</w:t>
                  </w:r>
                </w:p>
              </w:tc>
              <w:tc>
                <w:tcPr>
                  <w:tcW w:w="253" w:type="pct"/>
                  <w:tcBorders>
                    <w:tl2br w:val="nil"/>
                    <w:tr2bl w:val="nil"/>
                  </w:tcBorders>
                  <w:vAlign w:val="center"/>
                </w:tcPr>
                <w:p w14:paraId="385A90FD">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c>
                <w:tcPr>
                  <w:tcW w:w="2204" w:type="pct"/>
                  <w:tcBorders>
                    <w:tl2br w:val="nil"/>
                    <w:tr2bl w:val="nil"/>
                  </w:tcBorders>
                  <w:vAlign w:val="center"/>
                </w:tcPr>
                <w:p w14:paraId="2ACE5C28">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VOCs废气收集处理系统应与生产工艺设备同步运行。VOCs废气收集处理系统发生故障或检修时，对应的生产工艺设备应发生故障或检修时，对应的生产工艺设备应停止运行，待检修完毕后同步投入使用；生产工艺设备不能及时停止运行的，应设置废气应急处理设施或采取其他替代措施。</w:t>
                  </w:r>
                </w:p>
              </w:tc>
              <w:tc>
                <w:tcPr>
                  <w:tcW w:w="1502" w:type="pct"/>
                  <w:tcBorders>
                    <w:tl2br w:val="nil"/>
                    <w:tr2bl w:val="nil"/>
                  </w:tcBorders>
                  <w:vAlign w:val="center"/>
                </w:tcPr>
                <w:p w14:paraId="2113F52E">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本项目废气收集处理系统应与生产工艺设备同步运行，废气收集处理系统发生故障或检修时，对应的生产工艺设备能够停止运行，待检修完毕后同步投入使用。</w:t>
                  </w:r>
                </w:p>
              </w:tc>
              <w:tc>
                <w:tcPr>
                  <w:tcW w:w="279" w:type="pct"/>
                  <w:tcBorders>
                    <w:tl2br w:val="nil"/>
                    <w:tr2bl w:val="nil"/>
                  </w:tcBorders>
                  <w:vAlign w:val="center"/>
                </w:tcPr>
                <w:p w14:paraId="369065E0">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相符</w:t>
                  </w:r>
                </w:p>
              </w:tc>
            </w:tr>
            <w:tr w14:paraId="28C48E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60" w:type="pct"/>
                  <w:vMerge w:val="continue"/>
                  <w:tcBorders>
                    <w:tl2br w:val="nil"/>
                    <w:tr2bl w:val="nil"/>
                  </w:tcBorders>
                  <w:vAlign w:val="center"/>
                </w:tcPr>
                <w:p w14:paraId="6616F436">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p>
              </w:tc>
              <w:tc>
                <w:tcPr>
                  <w:tcW w:w="253" w:type="pct"/>
                  <w:tcBorders>
                    <w:tl2br w:val="nil"/>
                    <w:tr2bl w:val="nil"/>
                  </w:tcBorders>
                  <w:vAlign w:val="center"/>
                </w:tcPr>
                <w:p w14:paraId="235CB4A8">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2</w:t>
                  </w:r>
                </w:p>
              </w:tc>
              <w:tc>
                <w:tcPr>
                  <w:tcW w:w="2204" w:type="pct"/>
                  <w:tcBorders>
                    <w:tl2br w:val="nil"/>
                    <w:tr2bl w:val="nil"/>
                  </w:tcBorders>
                  <w:vAlign w:val="center"/>
                </w:tcPr>
                <w:p w14:paraId="02E4CE7C">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废气收集系统排风罩（集气罩）的设置</w:t>
                  </w:r>
                  <w:r>
                    <w:rPr>
                      <w:rFonts w:hint="eastAsia" w:cs="Times New Roman"/>
                      <w:color w:val="000000" w:themeColor="text1"/>
                      <w:sz w:val="21"/>
                      <w:lang w:eastAsia="zh-CN"/>
                      <w14:textFill>
                        <w14:solidFill>
                          <w14:schemeClr w14:val="tx1"/>
                        </w14:solidFill>
                      </w14:textFill>
                    </w:rPr>
                    <w:t>应符</w:t>
                  </w:r>
                  <w:r>
                    <w:rPr>
                      <w:rFonts w:hint="default" w:ascii="Times New Roman" w:hAnsi="Times New Roman" w:cs="Times New Roman"/>
                      <w:color w:val="000000" w:themeColor="text1"/>
                      <w:sz w:val="21"/>
                      <w14:textFill>
                        <w14:solidFill>
                          <w14:schemeClr w14:val="tx1"/>
                        </w14:solidFill>
                      </w14:textFill>
                    </w:rPr>
                    <w:t>合GB/T16758的规定。</w:t>
                  </w:r>
                </w:p>
              </w:tc>
              <w:tc>
                <w:tcPr>
                  <w:tcW w:w="1502" w:type="pct"/>
                  <w:tcBorders>
                    <w:tl2br w:val="nil"/>
                    <w:tr2bl w:val="nil"/>
                  </w:tcBorders>
                  <w:vAlign w:val="center"/>
                </w:tcPr>
                <w:p w14:paraId="1F02E200">
                  <w:pPr>
                    <w:spacing w:line="320" w:lineRule="exact"/>
                    <w:ind w:firstLine="0" w:firstLineChars="0"/>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废气收集系统排风罩（集气罩）的设置</w:t>
                  </w:r>
                  <w:r>
                    <w:rPr>
                      <w:rFonts w:hint="eastAsia" w:cs="Times New Roman"/>
                      <w:color w:val="000000" w:themeColor="text1"/>
                      <w:sz w:val="21"/>
                      <w:lang w:eastAsia="zh-CN"/>
                      <w14:textFill>
                        <w14:solidFill>
                          <w14:schemeClr w14:val="tx1"/>
                        </w14:solidFill>
                      </w14:textFill>
                    </w:rPr>
                    <w:t>满足</w:t>
                  </w:r>
                  <w:r>
                    <w:rPr>
                      <w:rFonts w:hint="default" w:ascii="Times New Roman" w:hAnsi="Times New Roman" w:cs="Times New Roman"/>
                      <w:color w:val="000000" w:themeColor="text1"/>
                      <w:sz w:val="21"/>
                      <w14:textFill>
                        <w14:solidFill>
                          <w14:schemeClr w14:val="tx1"/>
                        </w14:solidFill>
                      </w14:textFill>
                    </w:rPr>
                    <w:t>GB/T16758的规定</w:t>
                  </w:r>
                  <w:r>
                    <w:rPr>
                      <w:rFonts w:hint="default" w:ascii="Times New Roman" w:hAnsi="Times New Roman" w:cs="Times New Roman"/>
                      <w:color w:val="000000" w:themeColor="text1"/>
                      <w:sz w:val="21"/>
                      <w:lang w:val="en-US" w:eastAsia="zh-CN" w:bidi="ar"/>
                      <w14:textFill>
                        <w14:solidFill>
                          <w14:schemeClr w14:val="tx1"/>
                        </w14:solidFill>
                      </w14:textFill>
                    </w:rPr>
                    <w:t>。</w:t>
                  </w:r>
                </w:p>
              </w:tc>
              <w:tc>
                <w:tcPr>
                  <w:tcW w:w="279" w:type="pct"/>
                  <w:tcBorders>
                    <w:tl2br w:val="nil"/>
                    <w:tr2bl w:val="nil"/>
                  </w:tcBorders>
                  <w:vAlign w:val="center"/>
                </w:tcPr>
                <w:p w14:paraId="2110C681">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相符</w:t>
                  </w:r>
                </w:p>
              </w:tc>
            </w:tr>
            <w:tr w14:paraId="583FDE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60" w:type="pct"/>
                  <w:vMerge w:val="continue"/>
                </w:tcPr>
                <w:p w14:paraId="4D4BA7AA">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p>
              </w:tc>
              <w:tc>
                <w:tcPr>
                  <w:tcW w:w="253" w:type="pct"/>
                  <w:vAlign w:val="center"/>
                </w:tcPr>
                <w:p w14:paraId="48B0246C">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3</w:t>
                  </w:r>
                </w:p>
              </w:tc>
              <w:tc>
                <w:tcPr>
                  <w:tcW w:w="2204" w:type="pct"/>
                  <w:vAlign w:val="center"/>
                </w:tcPr>
                <w:p w14:paraId="3378A501">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废气收集系统的输送管道应密闭。</w:t>
                  </w:r>
                </w:p>
              </w:tc>
              <w:tc>
                <w:tcPr>
                  <w:tcW w:w="1502" w:type="pct"/>
                  <w:vAlign w:val="center"/>
                </w:tcPr>
                <w:p w14:paraId="5B23B673">
                  <w:pPr>
                    <w:spacing w:line="320" w:lineRule="exact"/>
                    <w:ind w:firstLine="0" w:firstLineChars="0"/>
                    <w:jc w:val="center"/>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本项目废气收集系统的输送管道密闭</w:t>
                  </w:r>
                  <w:r>
                    <w:rPr>
                      <w:rFonts w:hint="default" w:ascii="Times New Roman" w:hAnsi="Times New Roman" w:cs="Times New Roman"/>
                      <w:color w:val="000000" w:themeColor="text1"/>
                      <w:sz w:val="21"/>
                      <w:lang w:eastAsia="zh-CN"/>
                      <w14:textFill>
                        <w14:solidFill>
                          <w14:schemeClr w14:val="tx1"/>
                        </w14:solidFill>
                      </w14:textFill>
                    </w:rPr>
                    <w:t>。</w:t>
                  </w:r>
                </w:p>
              </w:tc>
              <w:tc>
                <w:tcPr>
                  <w:tcW w:w="279" w:type="pct"/>
                  <w:vAlign w:val="center"/>
                </w:tcPr>
                <w:p w14:paraId="799C4551">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相符</w:t>
                  </w:r>
                </w:p>
              </w:tc>
            </w:tr>
            <w:tr w14:paraId="2AB687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60" w:type="pct"/>
                  <w:vMerge w:val="continue"/>
                </w:tcPr>
                <w:p w14:paraId="24ED56A1">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p>
              </w:tc>
              <w:tc>
                <w:tcPr>
                  <w:tcW w:w="253" w:type="pct"/>
                  <w:vAlign w:val="center"/>
                </w:tcPr>
                <w:p w14:paraId="2E663BEC">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4</w:t>
                  </w:r>
                </w:p>
              </w:tc>
              <w:tc>
                <w:tcPr>
                  <w:tcW w:w="2204" w:type="pct"/>
                  <w:vAlign w:val="center"/>
                </w:tcPr>
                <w:p w14:paraId="02456248">
                  <w:pPr>
                    <w:spacing w:line="320" w:lineRule="exact"/>
                    <w:ind w:firstLine="0" w:firstLineChars="0"/>
                    <w:jc w:val="center"/>
                    <w:rPr>
                      <w:rFonts w:hint="default" w:ascii="Times New Roman" w:hAnsi="Times New Roman" w:cs="Times New Roman"/>
                      <w:color w:val="000000" w:themeColor="text1"/>
                      <w:sz w:val="21"/>
                      <w:highlight w:val="none"/>
                      <w14:textFill>
                        <w14:solidFill>
                          <w14:schemeClr w14:val="tx1"/>
                        </w14:solidFill>
                      </w14:textFill>
                    </w:rPr>
                  </w:pPr>
                  <w:r>
                    <w:rPr>
                      <w:rFonts w:hint="default" w:ascii="Times New Roman" w:hAnsi="Times New Roman" w:cs="Times New Roman"/>
                      <w:color w:val="000000" w:themeColor="text1"/>
                      <w:sz w:val="21"/>
                      <w:highlight w:val="none"/>
                      <w14:textFill>
                        <w14:solidFill>
                          <w14:schemeClr w14:val="tx1"/>
                        </w14:solidFill>
                      </w14:textFill>
                    </w:rPr>
                    <w:t>VOCs废气收集处理系统污染物排放应符合GB16297或相关行业排放标准的规定。</w:t>
                  </w:r>
                </w:p>
              </w:tc>
              <w:tc>
                <w:tcPr>
                  <w:tcW w:w="1502" w:type="pct"/>
                  <w:vAlign w:val="center"/>
                </w:tcPr>
                <w:p w14:paraId="1F33F64C">
                  <w:pPr>
                    <w:spacing w:line="320" w:lineRule="exact"/>
                    <w:ind w:firstLine="0" w:firstLineChars="0"/>
                    <w:jc w:val="center"/>
                    <w:rPr>
                      <w:rFonts w:hint="default" w:ascii="Times New Roman" w:hAnsi="Times New Roman" w:cs="Times New Roman"/>
                      <w:color w:val="000000" w:themeColor="text1"/>
                      <w:sz w:val="21"/>
                      <w:highlight w:val="none"/>
                      <w14:textFill>
                        <w14:solidFill>
                          <w14:schemeClr w14:val="tx1"/>
                        </w14:solidFill>
                      </w14:textFill>
                    </w:rPr>
                  </w:pPr>
                  <w:r>
                    <w:rPr>
                      <w:rFonts w:hint="default" w:ascii="Times New Roman" w:hAnsi="Times New Roman" w:cs="Times New Roman"/>
                      <w:color w:val="000000" w:themeColor="text1"/>
                      <w:sz w:val="21"/>
                      <w:highlight w:val="none"/>
                      <w14:textFill>
                        <w14:solidFill>
                          <w14:schemeClr w14:val="tx1"/>
                        </w14:solidFill>
                      </w14:textFill>
                    </w:rPr>
                    <w:t>本项目VOCs</w:t>
                  </w:r>
                  <w:r>
                    <w:rPr>
                      <w:rFonts w:hint="eastAsia" w:cs="Times New Roman"/>
                      <w:color w:val="000000" w:themeColor="text1"/>
                      <w:sz w:val="21"/>
                      <w:highlight w:val="none"/>
                      <w:lang w:eastAsia="zh-CN"/>
                      <w14:textFill>
                        <w14:solidFill>
                          <w14:schemeClr w14:val="tx1"/>
                        </w14:solidFill>
                      </w14:textFill>
                    </w:rPr>
                    <w:t>无</w:t>
                  </w:r>
                  <w:r>
                    <w:rPr>
                      <w:rFonts w:hint="default" w:ascii="Times New Roman" w:hAnsi="Times New Roman" w:cs="Times New Roman"/>
                      <w:color w:val="000000" w:themeColor="text1"/>
                      <w:sz w:val="21"/>
                      <w:highlight w:val="none"/>
                      <w14:textFill>
                        <w14:solidFill>
                          <w14:schemeClr w14:val="tx1"/>
                        </w14:solidFill>
                      </w14:textFill>
                    </w:rPr>
                    <w:t>组织排放满足江苏省地方标准《大气污染物综合排放标准》（DB32/4041-2021）表3标准要求；厂区内非甲烷总烃</w:t>
                  </w:r>
                  <w:r>
                    <w:rPr>
                      <w:rFonts w:hint="default" w:ascii="Times New Roman" w:hAnsi="Times New Roman" w:cs="Times New Roman"/>
                      <w:color w:val="000000" w:themeColor="text1"/>
                      <w:sz w:val="21"/>
                      <w:szCs w:val="21"/>
                      <w:highlight w:val="none"/>
                      <w14:textFill>
                        <w14:solidFill>
                          <w14:schemeClr w14:val="tx1"/>
                        </w14:solidFill>
                      </w14:textFill>
                    </w:rPr>
                    <w:t>无组织排放浓度满足</w:t>
                  </w:r>
                  <w:r>
                    <w:rPr>
                      <w:rFonts w:hint="default" w:ascii="Times New Roman" w:hAnsi="Times New Roman" w:eastAsia="宋体" w:cs="Times New Roman"/>
                      <w:b w:val="0"/>
                      <w:bCs/>
                      <w:color w:val="000000" w:themeColor="text1"/>
                      <w:sz w:val="21"/>
                      <w:szCs w:val="21"/>
                      <w14:textFill>
                        <w14:solidFill>
                          <w14:schemeClr w14:val="tx1"/>
                        </w14:solidFill>
                      </w14:textFill>
                    </w:rPr>
                    <w:t>《挥发性有机物无组织排放控制标准》（GB37822-2019）表A.1</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特别排放限值</w:t>
                  </w:r>
                  <w:r>
                    <w:rPr>
                      <w:rFonts w:hint="default" w:ascii="Times New Roman" w:hAnsi="Times New Roman" w:cs="Times New Roman"/>
                      <w:color w:val="000000" w:themeColor="text1"/>
                      <w:sz w:val="21"/>
                      <w:szCs w:val="21"/>
                      <w:highlight w:val="none"/>
                      <w14:textFill>
                        <w14:solidFill>
                          <w14:schemeClr w14:val="tx1"/>
                        </w14:solidFill>
                      </w14:textFill>
                    </w:rPr>
                    <w:t>要</w:t>
                  </w:r>
                  <w:r>
                    <w:rPr>
                      <w:rFonts w:hint="default" w:ascii="Times New Roman" w:hAnsi="Times New Roman" w:cs="Times New Roman"/>
                      <w:color w:val="000000" w:themeColor="text1"/>
                      <w:sz w:val="21"/>
                      <w:highlight w:val="none"/>
                      <w14:textFill>
                        <w14:solidFill>
                          <w14:schemeClr w14:val="tx1"/>
                        </w14:solidFill>
                      </w14:textFill>
                    </w:rPr>
                    <w:t>求</w:t>
                  </w:r>
                  <w:r>
                    <w:rPr>
                      <w:rFonts w:hint="default" w:ascii="Times New Roman" w:hAnsi="Times New Roman" w:cs="Times New Roman"/>
                      <w:color w:val="000000" w:themeColor="text1"/>
                      <w:sz w:val="21"/>
                      <w:highlight w:val="none"/>
                      <w:lang w:val="en-US" w:eastAsia="zh-CN"/>
                      <w14:textFill>
                        <w14:solidFill>
                          <w14:schemeClr w14:val="tx1"/>
                        </w14:solidFill>
                      </w14:textFill>
                    </w:rPr>
                    <w:t>。</w:t>
                  </w:r>
                </w:p>
              </w:tc>
              <w:tc>
                <w:tcPr>
                  <w:tcW w:w="279" w:type="pct"/>
                  <w:vAlign w:val="center"/>
                </w:tcPr>
                <w:p w14:paraId="2ECE82EE">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相符</w:t>
                  </w:r>
                </w:p>
              </w:tc>
            </w:tr>
            <w:tr w14:paraId="37908E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60" w:type="pct"/>
                  <w:vMerge w:val="continue"/>
                </w:tcPr>
                <w:p w14:paraId="1DB8B8FE">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p>
              </w:tc>
              <w:tc>
                <w:tcPr>
                  <w:tcW w:w="253" w:type="pct"/>
                  <w:vAlign w:val="center"/>
                </w:tcPr>
                <w:p w14:paraId="016AA8F3">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5</w:t>
                  </w:r>
                </w:p>
              </w:tc>
              <w:tc>
                <w:tcPr>
                  <w:tcW w:w="2204" w:type="pct"/>
                  <w:vAlign w:val="center"/>
                </w:tcPr>
                <w:p w14:paraId="7E9E1734">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收集的废气中NMHC初始排放速率≥3kg/h时，应配置VOCs处置设施，处理效率不应低于80%；对于重点地区，收集的废气中NMHC初始排放速率≥2kg/h，应配置VOCs处理设施，处理效率不应低于80%；采用的原辅材料符合国家有关低VOCs含量产品规定的除外。</w:t>
                  </w:r>
                </w:p>
              </w:tc>
              <w:tc>
                <w:tcPr>
                  <w:tcW w:w="1502" w:type="pct"/>
                  <w:vAlign w:val="center"/>
                </w:tcPr>
                <w:p w14:paraId="42205D80">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本项目设置了有机废气收集系统和处理设施，处理效率不低于</w:t>
                  </w:r>
                  <w:r>
                    <w:rPr>
                      <w:rFonts w:hint="default" w:ascii="Times New Roman" w:hAnsi="Times New Roman" w:cs="Times New Roman"/>
                      <w:color w:val="000000" w:themeColor="text1"/>
                      <w:sz w:val="21"/>
                      <w:lang w:val="en-US" w:eastAsia="zh-CN"/>
                      <w14:textFill>
                        <w14:solidFill>
                          <w14:schemeClr w14:val="tx1"/>
                        </w14:solidFill>
                      </w14:textFill>
                    </w:rPr>
                    <w:t>8</w:t>
                  </w:r>
                  <w:r>
                    <w:rPr>
                      <w:rFonts w:hint="default" w:ascii="Times New Roman" w:hAnsi="Times New Roman" w:cs="Times New Roman"/>
                      <w:color w:val="000000" w:themeColor="text1"/>
                      <w:sz w:val="21"/>
                      <w14:textFill>
                        <w14:solidFill>
                          <w14:schemeClr w14:val="tx1"/>
                        </w14:solidFill>
                      </w14:textFill>
                    </w:rPr>
                    <w:t>0%。</w:t>
                  </w:r>
                </w:p>
              </w:tc>
              <w:tc>
                <w:tcPr>
                  <w:tcW w:w="279" w:type="pct"/>
                  <w:vAlign w:val="center"/>
                </w:tcPr>
                <w:p w14:paraId="0789CA0E">
                  <w:pPr>
                    <w:spacing w:line="32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相符</w:t>
                  </w:r>
                </w:p>
              </w:tc>
            </w:tr>
          </w:tbl>
          <w:p w14:paraId="3C084524">
            <w:pPr>
              <w:pStyle w:val="28"/>
              <w:rPr>
                <w:rFonts w:hint="default" w:ascii="Times New Roman" w:hAnsi="Times New Roman" w:cs="Times New Roman"/>
                <w:color w:val="000000" w:themeColor="text1"/>
                <w14:textFill>
                  <w14:solidFill>
                    <w14:schemeClr w14:val="tx1"/>
                  </w14:solidFill>
                </w14:textFill>
              </w:rPr>
            </w:pPr>
          </w:p>
        </w:tc>
      </w:tr>
    </w:tbl>
    <w:p w14:paraId="16ADB3FC">
      <w:pPr>
        <w:ind w:firstLine="0" w:firstLineChars="0"/>
        <w:rPr>
          <w:rFonts w:cs="Times New Roman"/>
          <w:color w:val="000000" w:themeColor="text1"/>
          <w14:textFill>
            <w14:solidFill>
              <w14:schemeClr w14:val="tx1"/>
            </w14:solidFill>
          </w14:textFill>
        </w:rPr>
        <w:sectPr>
          <w:foot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3ECDC8B">
      <w:pPr>
        <w:pStyle w:val="17"/>
        <w:ind w:left="0" w:leftChars="0" w:firstLine="0" w:firstLineChars="0"/>
        <w:jc w:val="center"/>
        <w:outlineLvl w:val="0"/>
        <w:rPr>
          <w:rFonts w:ascii="Times New Roman" w:hAnsi="Times New Roman" w:cs="Times New Roman"/>
          <w:snapToGrid w:val="0"/>
          <w:color w:val="000000" w:themeColor="text1"/>
          <w:sz w:val="30"/>
          <w:szCs w:val="30"/>
          <w14:textFill>
            <w14:solidFill>
              <w14:schemeClr w14:val="tx1"/>
            </w14:solidFill>
          </w14:textFill>
        </w:rPr>
      </w:pPr>
      <w:bookmarkStart w:id="4" w:name="_Toc24809"/>
      <w:r>
        <w:rPr>
          <w:rFonts w:ascii="Times New Roman" w:hAnsi="Times New Roman" w:cs="Times New Roman"/>
          <w:snapToGrid w:val="0"/>
          <w:color w:val="000000" w:themeColor="text1"/>
          <w:sz w:val="30"/>
          <w:szCs w:val="30"/>
          <w14:textFill>
            <w14:solidFill>
              <w14:schemeClr w14:val="tx1"/>
            </w14:solidFill>
          </w14:textFill>
        </w:rPr>
        <w:t>二、建设项目工程分析</w:t>
      </w:r>
      <w:bookmarkEnd w:id="4"/>
    </w:p>
    <w:tbl>
      <w:tblPr>
        <w:tblStyle w:val="20"/>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7763"/>
      </w:tblGrid>
      <w:tr w14:paraId="645A7F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759" w:type="dxa"/>
            <w:vAlign w:val="center"/>
          </w:tcPr>
          <w:p w14:paraId="1CC75F6B">
            <w:pPr>
              <w:ind w:firstLine="0" w:firstLineChars="0"/>
              <w:jc w:val="center"/>
              <w:rPr>
                <w:rFonts w:cs="Times New Roman"/>
                <w:color w:val="000000" w:themeColor="text1"/>
                <w:szCs w:val="24"/>
                <w14:textFill>
                  <w14:solidFill>
                    <w14:schemeClr w14:val="tx1"/>
                  </w14:solidFill>
                </w14:textFill>
              </w:rPr>
            </w:pPr>
            <w:r>
              <w:rPr>
                <w:rFonts w:cs="Times New Roman"/>
                <w:color w:val="000000" w:themeColor="text1"/>
                <w14:textFill>
                  <w14:solidFill>
                    <w14:schemeClr w14:val="tx1"/>
                  </w14:solidFill>
                </w14:textFill>
              </w:rPr>
              <w:t>建设内容</w:t>
            </w:r>
          </w:p>
        </w:tc>
        <w:tc>
          <w:tcPr>
            <w:tcW w:w="7763" w:type="dxa"/>
            <w:tcBorders>
              <w:bottom w:val="single" w:color="auto" w:sz="8" w:space="0"/>
            </w:tcBorders>
            <w:vAlign w:val="center"/>
          </w:tcPr>
          <w:p w14:paraId="261E395C">
            <w:pPr>
              <w:widowControl/>
              <w:spacing w:line="480" w:lineRule="exact"/>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1</w:t>
            </w:r>
            <w:r>
              <w:rPr>
                <w:b/>
                <w:bCs/>
                <w:color w:val="000000" w:themeColor="text1"/>
                <w:kern w:val="0"/>
                <w:sz w:val="24"/>
                <w14:textFill>
                  <w14:solidFill>
                    <w14:schemeClr w14:val="tx1"/>
                  </w14:solidFill>
                </w14:textFill>
              </w:rPr>
              <w:t>、项目由来</w:t>
            </w:r>
          </w:p>
          <w:p w14:paraId="04AE9062">
            <w:pPr>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日安天线（苏州）有限公司</w:t>
            </w:r>
            <w:r>
              <w:rPr>
                <w:rFonts w:hint="default" w:ascii="Times New Roman" w:hAnsi="Times New Roman" w:eastAsia="宋体" w:cs="Times New Roman"/>
                <w:color w:val="000000" w:themeColor="text1"/>
                <w:sz w:val="24"/>
                <w:szCs w:val="24"/>
                <w14:textFill>
                  <w14:solidFill>
                    <w14:schemeClr w14:val="tx1"/>
                  </w14:solidFill>
                </w14:textFill>
              </w:rPr>
              <w:t>成立于20</w:t>
            </w:r>
            <w:r>
              <w:rPr>
                <w:rFonts w:hint="eastAsia" w:cs="Times New Roman"/>
                <w:color w:val="000000" w:themeColor="text1"/>
                <w:sz w:val="24"/>
                <w:szCs w:val="24"/>
                <w:lang w:val="en-US" w:eastAsia="zh-CN"/>
                <w14:textFill>
                  <w14:solidFill>
                    <w14:schemeClr w14:val="tx1"/>
                  </w14:solidFill>
                </w14:textFill>
              </w:rPr>
              <w:t>03</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月，目前位于苏州市</w:t>
            </w:r>
            <w:r>
              <w:rPr>
                <w:rFonts w:hint="eastAsia" w:ascii="Times New Roman" w:hAnsi="Times New Roman" w:eastAsia="宋体" w:cs="Times New Roman"/>
                <w:color w:val="000000" w:themeColor="text1"/>
                <w:sz w:val="24"/>
                <w:szCs w:val="24"/>
                <w:lang w:eastAsia="zh-CN"/>
                <w14:textFill>
                  <w14:solidFill>
                    <w14:schemeClr w14:val="tx1"/>
                  </w14:solidFill>
                </w14:textFill>
              </w:rPr>
              <w:t>吴江区</w:t>
            </w:r>
            <w:r>
              <w:rPr>
                <w:rFonts w:hint="eastAsia" w:cs="Times New Roman"/>
                <w:color w:val="000000" w:themeColor="text1"/>
                <w:sz w:val="24"/>
                <w:szCs w:val="24"/>
                <w:lang w:eastAsia="zh-CN"/>
                <w14:textFill>
                  <w14:solidFill>
                    <w14:schemeClr w14:val="tx1"/>
                  </w14:solidFill>
                </w14:textFill>
              </w:rPr>
              <w:t>黎里镇黎民北路758号</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color w:val="000000" w:themeColor="text1"/>
                <w:highlight w:val="none"/>
                <w:lang w:val="en-US" w:eastAsia="zh-CN"/>
                <w14:textFill>
                  <w14:solidFill>
                    <w14:schemeClr w14:val="tx1"/>
                  </w14:solidFill>
                </w14:textFill>
              </w:rPr>
              <w:t>全厂</w:t>
            </w:r>
            <w:r>
              <w:rPr>
                <w:rFonts w:ascii="Times New Roman" w:hAnsi="Times New Roman"/>
                <w:color w:val="000000" w:themeColor="text1"/>
                <w:highlight w:val="none"/>
                <w14:textFill>
                  <w14:solidFill>
                    <w14:schemeClr w14:val="tx1"/>
                  </w14:solidFill>
                </w14:textFill>
              </w:rPr>
              <w:t>总</w:t>
            </w:r>
            <w:r>
              <w:rPr>
                <w:rFonts w:hint="eastAsia" w:cs="Times New Roman"/>
                <w:color w:val="000000" w:themeColor="text1"/>
                <w:sz w:val="24"/>
                <w:szCs w:val="24"/>
                <w:lang w:eastAsia="zh-CN"/>
                <w14:textFill>
                  <w14:solidFill>
                    <w14:schemeClr w14:val="tx1"/>
                  </w14:solidFill>
                </w14:textFill>
              </w:rPr>
              <w:t>占地</w:t>
            </w:r>
            <w:r>
              <w:rPr>
                <w:rFonts w:hint="default" w:ascii="Times New Roman" w:hAnsi="Times New Roman" w:eastAsia="宋体" w:cs="Times New Roman"/>
                <w:color w:val="000000" w:themeColor="text1"/>
                <w:sz w:val="24"/>
                <w:szCs w:val="24"/>
                <w14:textFill>
                  <w14:solidFill>
                    <w14:schemeClr w14:val="tx1"/>
                  </w14:solidFill>
                </w14:textFill>
              </w:rPr>
              <w:t>面积</w:t>
            </w:r>
            <w:r>
              <w:rPr>
                <w:rFonts w:hint="eastAsia" w:cs="Times New Roman"/>
                <w:color w:val="000000" w:themeColor="text1"/>
                <w:sz w:val="24"/>
                <w:szCs w:val="24"/>
                <w:lang w:val="en-US" w:eastAsia="zh-CN"/>
                <w14:textFill>
                  <w14:solidFill>
                    <w14:schemeClr w14:val="tx1"/>
                  </w14:solidFill>
                </w14:textFill>
              </w:rPr>
              <w:t>26765</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，主要</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进行</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电子元器件制造；通用零部件制造；通信设备销售；智能车载设备销售；网络设备销售；广播影视设备销售；电子元器件批发；技术服务、技术开发、技术咨询、技术交流、技术转让、技术推广；国内贸易代理（除依法须经批准的项目外，凭营业执照依法自主开展经营活动）</w:t>
            </w:r>
            <w:r>
              <w:rPr>
                <w:rFonts w:hint="default" w:ascii="Times New Roman" w:hAnsi="Times New Roman" w:eastAsia="宋体" w:cs="Times New Roman"/>
                <w:color w:val="000000" w:themeColor="text1"/>
                <w:sz w:val="24"/>
                <w:szCs w:val="24"/>
                <w14:textFill>
                  <w14:solidFill>
                    <w14:schemeClr w14:val="tx1"/>
                  </w14:solidFill>
                </w14:textFill>
              </w:rPr>
              <w:t>。</w:t>
            </w:r>
          </w:p>
          <w:p w14:paraId="2D4D3ED5">
            <w:pPr>
              <w:bidi w:val="0"/>
              <w:spacing w:line="360" w:lineRule="auto"/>
              <w:jc w:val="left"/>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本项目为改建项目，企业原一期项目生产产品为电脑线（已停产）、天线，二期项目生产产品为</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片式元器件（陶瓷天线）</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w:t>
            </w:r>
            <w:r>
              <w:rPr>
                <w:rFonts w:hint="eastAsia" w:cs="Times New Roman"/>
                <w:b w:val="0"/>
                <w:bCs w:val="0"/>
                <w:color w:val="000000" w:themeColor="text1"/>
                <w:sz w:val="24"/>
                <w:szCs w:val="24"/>
                <w:lang w:eastAsia="zh-CN"/>
                <w14:textFill>
                  <w14:solidFill>
                    <w14:schemeClr w14:val="tx1"/>
                  </w14:solidFill>
                </w14:textFill>
              </w:rPr>
              <w:t>其中</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片式元器件（陶瓷天线）</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是一种适</w:t>
            </w:r>
            <w:r>
              <w:rPr>
                <w:rFonts w:hint="eastAsia" w:cs="Times New Roman"/>
                <w:color w:val="000000" w:themeColor="text1"/>
                <w:sz w:val="24"/>
                <w:szCs w:val="24"/>
                <w:vertAlign w:val="baseline"/>
                <w:lang w:val="en-US" w:eastAsia="zh-CN"/>
                <w14:textFill>
                  <w14:solidFill>
                    <w14:schemeClr w14:val="tx1"/>
                  </w14:solidFill>
                </w14:textFill>
              </w:rPr>
              <w:t>用</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于蓝牙装置使用的小型化天线。由于企业经营规划调整，拟改变新产品方向，</w:t>
            </w:r>
            <w:r>
              <w:rPr>
                <w:rFonts w:hint="eastAsia" w:ascii="Times New Roman" w:hAnsi="Times New Roman" w:cs="Times New Roman"/>
                <w:color w:val="000000" w:themeColor="text1"/>
                <w:sz w:val="24"/>
                <w:szCs w:val="24"/>
                <w:lang w:eastAsia="zh-CN"/>
                <w14:textFill>
                  <w14:solidFill>
                    <w14:schemeClr w14:val="tx1"/>
                  </w14:solidFill>
                </w14:textFill>
              </w:rPr>
              <w:t>因此对原有</w:t>
            </w:r>
            <w:r>
              <w:rPr>
                <w:rFonts w:hint="eastAsia"/>
                <w:color w:val="000000" w:themeColor="text1"/>
                <w:sz w:val="24"/>
                <w:szCs w:val="24"/>
                <w:lang w:val="en-US" w:eastAsia="zh-CN"/>
                <w14:textFill>
                  <w14:solidFill>
                    <w14:schemeClr w14:val="tx1"/>
                  </w14:solidFill>
                </w14:textFill>
              </w:rPr>
              <w:t>二期项目进行改建，即对片式元器件（陶瓷天线）</w:t>
            </w:r>
            <w:r>
              <w:rPr>
                <w:rFonts w:hint="eastAsia" w:ascii="Times New Roman" w:hAnsi="Times New Roman" w:cs="Times New Roman"/>
                <w:color w:val="000000" w:themeColor="text1"/>
                <w:sz w:val="24"/>
                <w:szCs w:val="24"/>
                <w:lang w:eastAsia="zh-CN"/>
                <w14:textFill>
                  <w14:solidFill>
                    <w14:schemeClr w14:val="tx1"/>
                  </w14:solidFill>
                </w14:textFill>
              </w:rPr>
              <w:t>生产</w:t>
            </w:r>
            <w:r>
              <w:rPr>
                <w:rFonts w:hint="eastAsia" w:cs="Times New Roman"/>
                <w:color w:val="000000" w:themeColor="text1"/>
                <w:sz w:val="24"/>
                <w:szCs w:val="24"/>
                <w:lang w:val="en-US" w:eastAsia="zh-CN"/>
                <w14:textFill>
                  <w14:solidFill>
                    <w14:schemeClr w14:val="tx1"/>
                  </w14:solidFill>
                </w14:textFill>
              </w:rPr>
              <w:t>线</w:t>
            </w:r>
            <w:r>
              <w:rPr>
                <w:rFonts w:hint="eastAsia" w:ascii="Times New Roman" w:hAnsi="Times New Roman" w:cs="Times New Roman"/>
                <w:color w:val="000000" w:themeColor="text1"/>
                <w:sz w:val="24"/>
                <w:szCs w:val="24"/>
                <w:lang w:eastAsia="zh-CN"/>
                <w14:textFill>
                  <w14:solidFill>
                    <w14:schemeClr w14:val="tx1"/>
                  </w14:solidFill>
                </w14:textFill>
              </w:rPr>
              <w:t>进行智能化</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适应性</w:t>
            </w:r>
            <w:r>
              <w:rPr>
                <w:rFonts w:hint="eastAsia" w:ascii="Times New Roman" w:hAnsi="Times New Roman" w:cs="Times New Roman"/>
                <w:color w:val="000000" w:themeColor="text1"/>
                <w:sz w:val="24"/>
                <w:szCs w:val="24"/>
                <w:lang w:eastAsia="zh-CN"/>
                <w14:textFill>
                  <w14:solidFill>
                    <w14:schemeClr w14:val="tx1"/>
                  </w14:solidFill>
                </w14:textFill>
              </w:rPr>
              <w:t>改造，拆除主要生产设备，</w:t>
            </w:r>
            <w:r>
              <w:rPr>
                <w:rFonts w:hint="eastAsia" w:cs="Times New Roman"/>
                <w:color w:val="FF0000"/>
                <w:sz w:val="24"/>
                <w:szCs w:val="24"/>
                <w:lang w:val="en-US" w:eastAsia="zh-CN"/>
              </w:rPr>
              <w:t>保留锡膏印刷工序及部分印刷机（淘汰2台保留2台），新购置4台先进的进口锡膏印刷机，</w:t>
            </w:r>
            <w:r>
              <w:rPr>
                <w:rFonts w:hint="eastAsia" w:ascii="Times New Roman" w:hAnsi="Times New Roman" w:cs="Times New Roman"/>
                <w:color w:val="000000" w:themeColor="text1"/>
                <w:sz w:val="24"/>
                <w:szCs w:val="24"/>
                <w:lang w:eastAsia="zh-CN"/>
                <w14:textFill>
                  <w14:solidFill>
                    <w14:schemeClr w14:val="tx1"/>
                  </w14:solidFill>
                </w14:textFill>
              </w:rPr>
              <w:t>并将辅助设备的人工传送带改造成自动传送带，</w:t>
            </w:r>
            <w:r>
              <w:rPr>
                <w:rFonts w:hint="eastAsia" w:cs="Times New Roman"/>
                <w:color w:val="000000" w:themeColor="text1"/>
                <w:sz w:val="24"/>
                <w:szCs w:val="24"/>
                <w:lang w:eastAsia="zh-CN"/>
                <w14:textFill>
                  <w14:solidFill>
                    <w14:schemeClr w14:val="tx1"/>
                  </w14:solidFill>
                </w14:textFill>
              </w:rPr>
              <w:t>保留外购检测、包装等过程的人工操作台，</w:t>
            </w:r>
            <w:r>
              <w:rPr>
                <w:rFonts w:hint="eastAsia" w:ascii="Times New Roman" w:hAnsi="Times New Roman" w:cs="Times New Roman"/>
                <w:color w:val="000000" w:themeColor="text1"/>
                <w:sz w:val="24"/>
                <w:szCs w:val="24"/>
                <w:lang w:eastAsia="zh-CN"/>
                <w14:textFill>
                  <w14:solidFill>
                    <w14:schemeClr w14:val="tx1"/>
                  </w14:solidFill>
                </w14:textFill>
              </w:rPr>
              <w:t>并对公用工程设施进行适应性改造，</w:t>
            </w:r>
            <w:r>
              <w:rPr>
                <w:rFonts w:hint="eastAsia" w:cs="Times New Roman"/>
                <w:color w:val="000000" w:themeColor="text1"/>
                <w:sz w:val="24"/>
                <w:szCs w:val="24"/>
                <w:lang w:val="en-US" w:eastAsia="zh-CN"/>
                <w14:textFill>
                  <w14:solidFill>
                    <w14:schemeClr w14:val="tx1"/>
                  </w14:solidFill>
                </w14:textFill>
              </w:rPr>
              <w:t>改造后，建成三期项目</w:t>
            </w:r>
            <w:r>
              <w:rPr>
                <w:rFonts w:hint="default" w:ascii="Times New Roman" w:hAnsi="Times New Roman" w:cs="Times New Roman" w:eastAsiaTheme="minorEastAsia"/>
                <w:color w:val="000000" w:themeColor="text1"/>
                <w:sz w:val="24"/>
                <w:szCs w:val="24"/>
                <w14:textFill>
                  <w14:solidFill>
                    <w14:schemeClr w14:val="tx1"/>
                  </w14:solidFill>
                </w14:textFill>
              </w:rPr>
              <w:t>车载SMT天线</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船舶天线</w:t>
            </w:r>
            <w:r>
              <w:rPr>
                <w:rFonts w:hint="eastAsia" w:ascii="Times New Roman" w:hAnsi="Times New Roman" w:cs="Times New Roman"/>
                <w:color w:val="000000" w:themeColor="text1"/>
                <w:sz w:val="24"/>
                <w:szCs w:val="24"/>
                <w:lang w:eastAsia="zh-CN"/>
                <w14:textFill>
                  <w14:solidFill>
                    <w14:schemeClr w14:val="tx1"/>
                  </w14:solidFill>
                </w14:textFill>
              </w:rPr>
              <w:t>的生产线。目前</w:t>
            </w:r>
            <w:r>
              <w:rPr>
                <w:rFonts w:hint="eastAsia"/>
                <w:color w:val="000000" w:themeColor="text1"/>
                <w:sz w:val="24"/>
                <w:szCs w:val="24"/>
                <w:lang w:val="en-US" w:eastAsia="zh-CN"/>
                <w14:textFill>
                  <w14:solidFill>
                    <w14:schemeClr w14:val="tx1"/>
                  </w14:solidFill>
                </w14:textFill>
              </w:rPr>
              <w:t>电脑线、</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片式元器件（陶瓷天线）</w:t>
            </w:r>
            <w:r>
              <w:rPr>
                <w:rFonts w:hint="eastAsia" w:ascii="Times New Roman" w:hAnsi="Times New Roman" w:cs="Times New Roman"/>
                <w:color w:val="000000" w:themeColor="text1"/>
                <w:sz w:val="24"/>
                <w:szCs w:val="24"/>
                <w:lang w:eastAsia="zh-CN"/>
                <w14:textFill>
                  <w14:solidFill>
                    <w14:schemeClr w14:val="tx1"/>
                  </w14:solidFill>
                </w14:textFill>
              </w:rPr>
              <w:t>生产线</w:t>
            </w:r>
            <w:r>
              <w:rPr>
                <w:rFonts w:hint="eastAsia" w:cs="Times New Roman"/>
                <w:color w:val="000000" w:themeColor="text1"/>
                <w:sz w:val="24"/>
                <w:szCs w:val="24"/>
                <w:lang w:val="en-US" w:eastAsia="zh-CN"/>
                <w14:textFill>
                  <w14:solidFill>
                    <w14:schemeClr w14:val="tx1"/>
                  </w14:solidFill>
                </w14:textFill>
              </w:rPr>
              <w:t>以及</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片式元器件（陶瓷天线）</w:t>
            </w:r>
            <w:r>
              <w:rPr>
                <w:rFonts w:hint="eastAsia" w:ascii="Times New Roman" w:hAnsi="Times New Roman" w:cs="Times New Roman"/>
                <w:color w:val="000000" w:themeColor="text1"/>
                <w:sz w:val="24"/>
                <w:szCs w:val="24"/>
                <w:lang w:eastAsia="zh-CN"/>
                <w14:textFill>
                  <w14:solidFill>
                    <w14:schemeClr w14:val="tx1"/>
                  </w14:solidFill>
                </w14:textFill>
              </w:rPr>
              <w:t>生产线配套的排气筒均已拆除。</w:t>
            </w:r>
          </w:p>
          <w:p w14:paraId="71F91D33">
            <w:pPr>
              <w:widowControl/>
              <w:ind w:firstLine="480"/>
              <w:jc w:val="left"/>
              <w:rPr>
                <w:color w:val="000000" w:themeColor="text1"/>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按照《中华人民共和国环境保护法》、《建设项目环境保护管理条例》等有关法律、法规，建设过程中或者建成投产后可能对环境产生影响的新建、扩建、改建、</w:t>
            </w:r>
            <w:r>
              <w:rPr>
                <w:rFonts w:hint="eastAsia" w:cs="Times New Roman"/>
                <w:color w:val="000000" w:themeColor="text1"/>
                <w:sz w:val="24"/>
                <w:szCs w:val="24"/>
                <w:lang w:eastAsia="zh-CN"/>
                <w14:textFill>
                  <w14:solidFill>
                    <w14:schemeClr w14:val="tx1"/>
                  </w14:solidFill>
                </w14:textFill>
              </w:rPr>
              <w:t>迁建</w:t>
            </w:r>
            <w:r>
              <w:rPr>
                <w:rFonts w:hint="default" w:ascii="Times New Roman" w:hAnsi="Times New Roman" w:cs="Times New Roman"/>
                <w:color w:val="000000" w:themeColor="text1"/>
                <w:sz w:val="24"/>
                <w:szCs w:val="24"/>
                <w14:textFill>
                  <w14:solidFill>
                    <w14:schemeClr w14:val="tx1"/>
                  </w14:solidFill>
                </w14:textFill>
              </w:rPr>
              <w:t>、技术改造项目及区域开发建设项目，必须进行环境影响评价。根据《建设项目环境影响评价分类管理名录》，本项目属于</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14:textFill>
                  <w14:solidFill>
                    <w14:schemeClr w14:val="tx1"/>
                  </w14:solidFill>
                </w14:textFill>
              </w:rPr>
              <w:t>三十六、计算机、通信和其他电子设备制造业39</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中</w:t>
            </w:r>
            <w:r>
              <w:rPr>
                <w:rFonts w:hint="eastAsia" w:cs="Times New Roman"/>
                <w:color w:val="000000" w:themeColor="text1"/>
                <w:sz w:val="24"/>
                <w:szCs w:val="24"/>
                <w:lang w:val="en-US" w:eastAsia="zh-CN"/>
                <w14:textFill>
                  <w14:solidFill>
                    <w14:schemeClr w14:val="tx1"/>
                  </w14:solidFill>
                </w14:textFill>
              </w:rPr>
              <w:t>81</w:t>
            </w:r>
            <w:r>
              <w:rPr>
                <w:rFonts w:hint="default" w:ascii="Times New Roman" w:hAnsi="Times New Roman" w:cs="Times New Roman"/>
                <w:color w:val="000000" w:themeColor="text1"/>
                <w:sz w:val="24"/>
                <w:szCs w:val="24"/>
                <w14:textFill>
                  <w14:solidFill>
                    <w14:schemeClr w14:val="tx1"/>
                  </w14:solidFill>
                </w14:textFill>
              </w:rPr>
              <w:t>电子元件及电子专用材料制造</w:t>
            </w:r>
            <w:r>
              <w:rPr>
                <w:rFonts w:hint="eastAsia" w:cs="Times New Roman"/>
                <w:color w:val="000000" w:themeColor="text1"/>
                <w:sz w:val="24"/>
                <w:szCs w:val="24"/>
                <w:lang w:val="en-US" w:eastAsia="zh-CN"/>
                <w14:textFill>
                  <w14:solidFill>
                    <w14:schemeClr w14:val="tx1"/>
                  </w14:solidFill>
                </w14:textFill>
              </w:rPr>
              <w:t xml:space="preserve">398 </w:t>
            </w:r>
            <w:r>
              <w:rPr>
                <w:rStyle w:val="25"/>
                <w:rFonts w:hint="eastAsia" w:cs="Times New Roman"/>
                <w:color w:val="000000" w:themeColor="text1"/>
                <w:sz w:val="24"/>
                <w:szCs w:val="24"/>
                <w:lang w:eastAsia="zh-CN"/>
                <w14:textFill>
                  <w14:solidFill>
                    <w14:schemeClr w14:val="tx1"/>
                  </w14:solidFill>
                </w14:textFill>
              </w:rPr>
              <w:t>印刷电路板制造；电子专用材料制造（电子化工材料制造除外）；使用有机溶剂的；有酸洗的以上均不含仅分割、焊接、组装的</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，应该编制环境影响报告表。我单位受</w:t>
            </w:r>
            <w:r>
              <w:rPr>
                <w:rFonts w:hint="eastAsia" w:cs="Times New Roman"/>
                <w:color w:val="000000" w:themeColor="text1"/>
                <w:sz w:val="24"/>
                <w:szCs w:val="24"/>
                <w:lang w:val="en-US" w:eastAsia="zh-CN"/>
                <w14:textFill>
                  <w14:solidFill>
                    <w14:schemeClr w14:val="tx1"/>
                  </w14:solidFill>
                </w14:textFill>
              </w:rPr>
              <w:t>日安天线（苏州）有限公司</w:t>
            </w:r>
            <w:r>
              <w:rPr>
                <w:rFonts w:hint="default" w:ascii="Times New Roman" w:hAnsi="Times New Roman" w:cs="Times New Roman"/>
                <w:color w:val="000000" w:themeColor="text1"/>
                <w:sz w:val="24"/>
                <w:szCs w:val="24"/>
                <w14:textFill>
                  <w14:solidFill>
                    <w14:schemeClr w14:val="tx1"/>
                  </w14:solidFill>
                </w14:textFill>
              </w:rPr>
              <w:t>委托对该项目进行环境影响评价。我公司接受委托后，在现场踏勘、调查的基础上，通过对有关资料的收集、整理和分析计算，根据有关规范编制了该项目的环境影响报告表，报请审批</w:t>
            </w:r>
            <w:r>
              <w:rPr>
                <w:color w:val="000000" w:themeColor="text1"/>
                <w14:textFill>
                  <w14:solidFill>
                    <w14:schemeClr w14:val="tx1"/>
                  </w14:solidFill>
                </w14:textFill>
              </w:rPr>
              <w:t>。</w:t>
            </w:r>
          </w:p>
          <w:p w14:paraId="4C63701F">
            <w:pPr>
              <w:ind w:firstLine="482"/>
              <w:rPr>
                <w:rFonts w:hint="eastAsia"/>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2、工程概况：</w:t>
            </w:r>
          </w:p>
          <w:p w14:paraId="534158DF">
            <w:pPr>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项目名称：</w:t>
            </w:r>
            <w:r>
              <w:rPr>
                <w:rFonts w:hint="eastAsia" w:cs="Times New Roman"/>
                <w:color w:val="000000" w:themeColor="text1"/>
                <w:sz w:val="24"/>
                <w:szCs w:val="24"/>
                <w:lang w:eastAsia="zh-CN"/>
                <w14:textFill>
                  <w14:solidFill>
                    <w14:schemeClr w14:val="tx1"/>
                  </w14:solidFill>
                </w14:textFill>
              </w:rPr>
              <w:t>年产车载SMT天线2亿片、600套船舶天线生产技术改造项目</w:t>
            </w:r>
            <w:r>
              <w:rPr>
                <w:rFonts w:hint="default" w:ascii="Times New Roman" w:hAnsi="Times New Roman" w:eastAsia="宋体" w:cs="Times New Roman"/>
                <w:color w:val="000000" w:themeColor="text1"/>
                <w:sz w:val="24"/>
                <w:szCs w:val="24"/>
                <w14:textFill>
                  <w14:solidFill>
                    <w14:schemeClr w14:val="tx1"/>
                  </w14:solidFill>
                </w14:textFill>
              </w:rPr>
              <w:t>；</w:t>
            </w:r>
          </w:p>
          <w:p w14:paraId="34A1E16F">
            <w:pPr>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建设单位：</w:t>
            </w:r>
            <w:r>
              <w:rPr>
                <w:rFonts w:hint="eastAsia" w:cs="Times New Roman"/>
                <w:color w:val="000000" w:themeColor="text1"/>
                <w:sz w:val="24"/>
                <w:szCs w:val="24"/>
                <w:lang w:val="en-US" w:eastAsia="zh-CN"/>
                <w14:textFill>
                  <w14:solidFill>
                    <w14:schemeClr w14:val="tx1"/>
                  </w14:solidFill>
                </w14:textFill>
              </w:rPr>
              <w:t>日安天线（苏州）有限公司</w:t>
            </w:r>
            <w:r>
              <w:rPr>
                <w:rFonts w:hint="default" w:ascii="Times New Roman" w:hAnsi="Times New Roman" w:eastAsia="宋体" w:cs="Times New Roman"/>
                <w:color w:val="000000" w:themeColor="text1"/>
                <w:sz w:val="24"/>
                <w:szCs w:val="24"/>
                <w14:textFill>
                  <w14:solidFill>
                    <w14:schemeClr w14:val="tx1"/>
                  </w14:solidFill>
                </w14:textFill>
              </w:rPr>
              <w:t>；</w:t>
            </w:r>
          </w:p>
          <w:p w14:paraId="1E93B327">
            <w:pPr>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建设地点：苏州市</w:t>
            </w:r>
            <w:r>
              <w:rPr>
                <w:rFonts w:hint="eastAsia" w:ascii="Times New Roman" w:hAnsi="Times New Roman" w:eastAsia="宋体" w:cs="Times New Roman"/>
                <w:color w:val="000000" w:themeColor="text1"/>
                <w:sz w:val="24"/>
                <w:szCs w:val="24"/>
                <w:lang w:eastAsia="zh-CN"/>
                <w14:textFill>
                  <w14:solidFill>
                    <w14:schemeClr w14:val="tx1"/>
                  </w14:solidFill>
                </w14:textFill>
              </w:rPr>
              <w:t>吴江区</w:t>
            </w:r>
            <w:r>
              <w:rPr>
                <w:rFonts w:hint="eastAsia" w:cs="Times New Roman"/>
                <w:color w:val="000000" w:themeColor="text1"/>
                <w:sz w:val="24"/>
                <w:szCs w:val="24"/>
                <w:lang w:eastAsia="zh-CN"/>
                <w14:textFill>
                  <w14:solidFill>
                    <w14:schemeClr w14:val="tx1"/>
                  </w14:solidFill>
                </w14:textFill>
              </w:rPr>
              <w:t>黎里镇黎民北路758号</w:t>
            </w:r>
            <w:r>
              <w:rPr>
                <w:rFonts w:hint="default" w:ascii="Times New Roman" w:hAnsi="Times New Roman" w:eastAsia="宋体" w:cs="Times New Roman"/>
                <w:color w:val="000000" w:themeColor="text1"/>
                <w:sz w:val="24"/>
                <w:szCs w:val="24"/>
                <w14:textFill>
                  <w14:solidFill>
                    <w14:schemeClr w14:val="tx1"/>
                  </w14:solidFill>
                </w14:textFill>
              </w:rPr>
              <w:t>；</w:t>
            </w:r>
          </w:p>
          <w:p w14:paraId="7D89D948">
            <w:pPr>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建设性质：</w:t>
            </w:r>
            <w:r>
              <w:rPr>
                <w:rFonts w:hint="eastAsia" w:cs="Times New Roman"/>
                <w:color w:val="000000" w:themeColor="text1"/>
                <w:sz w:val="24"/>
                <w:szCs w:val="24"/>
                <w:lang w:eastAsia="zh-CN"/>
                <w14:textFill>
                  <w14:solidFill>
                    <w14:schemeClr w14:val="tx1"/>
                  </w14:solidFill>
                </w14:textFill>
              </w:rPr>
              <w:t>改</w:t>
            </w:r>
            <w:r>
              <w:rPr>
                <w:rFonts w:hint="default" w:ascii="Times New Roman" w:hAnsi="Times New Roman" w:eastAsia="宋体" w:cs="Times New Roman"/>
                <w:color w:val="000000" w:themeColor="text1"/>
                <w:sz w:val="24"/>
                <w:szCs w:val="24"/>
                <w14:textFill>
                  <w14:solidFill>
                    <w14:schemeClr w14:val="tx1"/>
                  </w14:solidFill>
                </w14:textFill>
              </w:rPr>
              <w:t>建；</w:t>
            </w:r>
          </w:p>
          <w:p w14:paraId="23FCE9B3">
            <w:pPr>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建设规模及内容：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项目投资</w:t>
            </w:r>
            <w:r>
              <w:rPr>
                <w:rFonts w:hint="eastAsia" w:cs="Times New Roman"/>
                <w:color w:val="000000" w:themeColor="text1"/>
                <w:sz w:val="24"/>
                <w:szCs w:val="24"/>
                <w:lang w:val="en-US" w:eastAsia="zh-CN"/>
                <w14:textFill>
                  <w14:solidFill>
                    <w14:schemeClr w14:val="tx1"/>
                  </w14:solidFill>
                </w14:textFill>
              </w:rPr>
              <w:t>16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00万元，</w:t>
            </w:r>
            <w:r>
              <w:rPr>
                <w:rFonts w:ascii="Times New Roman" w:hAnsi="Times New Roman"/>
                <w:color w:val="000000" w:themeColor="text1"/>
                <w:highlight w:val="none"/>
                <w14:textFill>
                  <w14:solidFill>
                    <w14:schemeClr w14:val="tx1"/>
                  </w14:solidFill>
                </w14:textFill>
              </w:rPr>
              <w:t>无新增占地面积，在原有厂房内</w:t>
            </w:r>
            <w:r>
              <w:rPr>
                <w:rFonts w:hint="eastAsia"/>
                <w:color w:val="000000" w:themeColor="text1"/>
                <w:highlight w:val="none"/>
                <w:lang w:eastAsia="zh-CN"/>
                <w14:textFill>
                  <w14:solidFill>
                    <w14:schemeClr w14:val="tx1"/>
                  </w14:solidFill>
                </w14:textFill>
              </w:rPr>
              <w:t>改</w:t>
            </w:r>
            <w:r>
              <w:rPr>
                <w:rFonts w:ascii="Times New Roman" w:hAnsi="Times New Roman"/>
                <w:color w:val="000000" w:themeColor="text1"/>
                <w:highlight w:val="none"/>
                <w14:textFill>
                  <w14:solidFill>
                    <w14:schemeClr w14:val="tx1"/>
                  </w14:solidFill>
                </w14:textFill>
              </w:rPr>
              <w:t>建，</w:t>
            </w:r>
            <w:r>
              <w:rPr>
                <w:rFonts w:hint="eastAsia" w:ascii="Times New Roman" w:hAnsi="Times New Roman"/>
                <w:color w:val="000000" w:themeColor="text1"/>
                <w:highlight w:val="none"/>
                <w:lang w:val="en-US" w:eastAsia="zh-CN"/>
                <w14:textFill>
                  <w14:solidFill>
                    <w14:schemeClr w14:val="tx1"/>
                  </w14:solidFill>
                </w14:textFill>
              </w:rPr>
              <w:t>全厂</w:t>
            </w:r>
            <w:r>
              <w:rPr>
                <w:rFonts w:ascii="Times New Roman" w:hAnsi="Times New Roman"/>
                <w:color w:val="000000" w:themeColor="text1"/>
                <w:highlight w:val="none"/>
                <w14:textFill>
                  <w14:solidFill>
                    <w14:schemeClr w14:val="tx1"/>
                  </w14:solidFill>
                </w14:textFill>
              </w:rPr>
              <w:t>总占地面积</w:t>
            </w:r>
            <w:r>
              <w:rPr>
                <w:rFonts w:hint="eastAsia"/>
                <w:color w:val="000000" w:themeColor="text1"/>
                <w:highlight w:val="none"/>
                <w:lang w:val="en-US" w:eastAsia="zh-CN"/>
                <w14:textFill>
                  <w14:solidFill>
                    <w14:schemeClr w14:val="tx1"/>
                  </w14:solidFill>
                </w14:textFill>
              </w:rPr>
              <w:t>26765</w:t>
            </w:r>
            <w:r>
              <w:rPr>
                <w:rFonts w:hint="eastAsia" w:ascii="Times New Roman" w:hAnsi="Times New Roman"/>
                <w:color w:val="000000" w:themeColor="text1"/>
                <w:highlight w:val="none"/>
                <w14:textFill>
                  <w14:solidFill>
                    <w14:schemeClr w14:val="tx1"/>
                  </w14:solidFill>
                </w14:textFill>
              </w:rPr>
              <w:t>m</w:t>
            </w:r>
            <w:r>
              <w:rPr>
                <w:rFonts w:hint="eastAsia" w:ascii="Times New Roman" w:hAnsi="Times New Roman"/>
                <w:color w:val="000000" w:themeColor="text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，建成投产后</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主要产品产能为</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eastAsia" w:cs="Times New Roman"/>
                <w:color w:val="000000" w:themeColor="text1"/>
                <w:sz w:val="24"/>
                <w:szCs w:val="24"/>
                <w:lang w:eastAsia="zh-CN"/>
                <w14:textFill>
                  <w14:solidFill>
                    <w14:schemeClr w14:val="tx1"/>
                  </w14:solidFill>
                </w14:textFill>
              </w:rPr>
              <w:t>产车载SMT天线</w:t>
            </w:r>
            <w:r>
              <w:rPr>
                <w:rFonts w:hint="eastAsia" w:cs="Times New Roman"/>
                <w:color w:val="000000" w:themeColor="text1"/>
                <w:sz w:val="24"/>
                <w:szCs w:val="24"/>
                <w:lang w:val="en-US" w:eastAsia="zh-CN"/>
                <w14:textFill>
                  <w14:solidFill>
                    <w14:schemeClr w14:val="tx1"/>
                  </w14:solidFill>
                </w14:textFill>
              </w:rPr>
              <w:t>2亿片，船舶天线600套</w:t>
            </w:r>
            <w:r>
              <w:rPr>
                <w:rFonts w:hint="default" w:ascii="Times New Roman" w:hAnsi="Times New Roman" w:eastAsia="宋体" w:cs="Times New Roman"/>
                <w:color w:val="000000" w:themeColor="text1"/>
                <w:sz w:val="24"/>
                <w:szCs w:val="24"/>
                <w14:textFill>
                  <w14:solidFill>
                    <w14:schemeClr w14:val="tx1"/>
                  </w14:solidFill>
                </w14:textFill>
              </w:rPr>
              <w:t>；</w:t>
            </w:r>
          </w:p>
          <w:p w14:paraId="54721A8D">
            <w:pPr>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总投资额：</w:t>
            </w:r>
            <w:r>
              <w:rPr>
                <w:rFonts w:hint="eastAsia" w:cs="Times New Roman"/>
                <w:color w:val="000000" w:themeColor="text1"/>
                <w:sz w:val="24"/>
                <w:szCs w:val="24"/>
                <w:lang w:val="en-US" w:eastAsia="zh-CN"/>
                <w14:textFill>
                  <w14:solidFill>
                    <w14:schemeClr w14:val="tx1"/>
                  </w14:solidFill>
                </w14:textFill>
              </w:rPr>
              <w:t>16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w:t>
            </w:r>
            <w:r>
              <w:rPr>
                <w:rFonts w:hint="default" w:ascii="Times New Roman" w:hAnsi="Times New Roman" w:eastAsia="宋体" w:cs="Times New Roman"/>
                <w:color w:val="000000" w:themeColor="text1"/>
                <w:sz w:val="24"/>
                <w:szCs w:val="24"/>
                <w14:textFill>
                  <w14:solidFill>
                    <w14:schemeClr w14:val="tx1"/>
                  </w14:solidFill>
                </w14:textFill>
              </w:rPr>
              <w:t>万元</w:t>
            </w:r>
            <w:r>
              <w:rPr>
                <w:rFonts w:hint="default" w:ascii="Times New Roman" w:hAnsi="Times New Roman" w:eastAsia="宋体" w:cs="Times New Roman"/>
                <w:color w:val="000000" w:themeColor="text1"/>
                <w:sz w:val="24"/>
                <w:szCs w:val="24"/>
                <w:lang w:eastAsia="zh-CN"/>
                <w14:textFill>
                  <w14:solidFill>
                    <w14:schemeClr w14:val="tx1"/>
                  </w14:solidFill>
                </w14:textFill>
              </w:rPr>
              <w:t>，环保投资</w:t>
            </w:r>
            <w:r>
              <w:rPr>
                <w:rFonts w:hint="eastAsia" w:cs="Times New Roman"/>
                <w:color w:val="000000" w:themeColor="text1"/>
                <w:sz w:val="24"/>
                <w:szCs w:val="24"/>
                <w:lang w:val="en-US" w:eastAsia="zh-CN"/>
                <w14:textFill>
                  <w14:solidFill>
                    <w14:schemeClr w14:val="tx1"/>
                  </w14:solidFill>
                </w14:textFill>
              </w:rPr>
              <w:t>50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万元，环保投资占总投资比例</w:t>
            </w:r>
            <w:r>
              <w:rPr>
                <w:rFonts w:hint="eastAsia" w:cs="Times New Roman"/>
                <w:color w:val="000000" w:themeColor="text1"/>
                <w:sz w:val="24"/>
                <w:szCs w:val="24"/>
                <w:lang w:val="en-US" w:eastAsia="zh-CN"/>
                <w14:textFill>
                  <w14:solidFill>
                    <w14:schemeClr w14:val="tx1"/>
                  </w14:solidFill>
                </w14:textFill>
              </w:rPr>
              <w:t>3.1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w:t>
            </w:r>
          </w:p>
          <w:p w14:paraId="7B7C2CFF">
            <w:pPr>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占地面积：</w:t>
            </w:r>
            <w:r>
              <w:rPr>
                <w:rFonts w:ascii="Times New Roman" w:hAnsi="Times New Roman"/>
                <w:color w:val="000000" w:themeColor="text1"/>
                <w:highlight w:val="none"/>
                <w14:textFill>
                  <w14:solidFill>
                    <w14:schemeClr w14:val="tx1"/>
                  </w14:solidFill>
                </w14:textFill>
              </w:rPr>
              <w:t>无新增占地面积，在原有厂房内</w:t>
            </w:r>
            <w:r>
              <w:rPr>
                <w:rFonts w:hint="eastAsia"/>
                <w:color w:val="000000" w:themeColor="text1"/>
                <w:highlight w:val="none"/>
                <w:lang w:eastAsia="zh-CN"/>
                <w14:textFill>
                  <w14:solidFill>
                    <w14:schemeClr w14:val="tx1"/>
                  </w14:solidFill>
                </w14:textFill>
              </w:rPr>
              <w:t>改</w:t>
            </w:r>
            <w:r>
              <w:rPr>
                <w:rFonts w:ascii="Times New Roman" w:hAnsi="Times New Roman"/>
                <w:color w:val="000000" w:themeColor="text1"/>
                <w:highlight w:val="none"/>
                <w14:textFill>
                  <w14:solidFill>
                    <w14:schemeClr w14:val="tx1"/>
                  </w14:solidFill>
                </w14:textFill>
              </w:rPr>
              <w:t>建，</w:t>
            </w:r>
            <w:r>
              <w:rPr>
                <w:rFonts w:hint="eastAsia" w:ascii="Times New Roman" w:hAnsi="Times New Roman"/>
                <w:color w:val="000000" w:themeColor="text1"/>
                <w:highlight w:val="none"/>
                <w:lang w:val="en-US" w:eastAsia="zh-CN"/>
                <w14:textFill>
                  <w14:solidFill>
                    <w14:schemeClr w14:val="tx1"/>
                  </w14:solidFill>
                </w14:textFill>
              </w:rPr>
              <w:t>全厂</w:t>
            </w:r>
            <w:r>
              <w:rPr>
                <w:rFonts w:ascii="Times New Roman" w:hAnsi="Times New Roman"/>
                <w:color w:val="000000" w:themeColor="text1"/>
                <w:highlight w:val="none"/>
                <w14:textFill>
                  <w14:solidFill>
                    <w14:schemeClr w14:val="tx1"/>
                  </w14:solidFill>
                </w14:textFill>
              </w:rPr>
              <w:t>总占地面积</w:t>
            </w:r>
            <w:r>
              <w:rPr>
                <w:rFonts w:hint="eastAsia"/>
                <w:color w:val="000000" w:themeColor="text1"/>
                <w:highlight w:val="none"/>
                <w:lang w:val="en-US" w:eastAsia="zh-CN"/>
                <w14:textFill>
                  <w14:solidFill>
                    <w14:schemeClr w14:val="tx1"/>
                  </w14:solidFill>
                </w14:textFill>
              </w:rPr>
              <w:t>26765</w:t>
            </w:r>
            <w:r>
              <w:rPr>
                <w:rFonts w:hint="eastAsia" w:ascii="Times New Roman" w:hAnsi="Times New Roman"/>
                <w:color w:val="000000" w:themeColor="text1"/>
                <w:highlight w:val="none"/>
                <w14:textFill>
                  <w14:solidFill>
                    <w14:schemeClr w14:val="tx1"/>
                  </w14:solidFill>
                </w14:textFill>
              </w:rPr>
              <w:t>m</w:t>
            </w:r>
            <w:r>
              <w:rPr>
                <w:rFonts w:hint="eastAsia" w:ascii="Times New Roman" w:hAnsi="Times New Roman"/>
                <w:color w:val="000000" w:themeColor="text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w:t>
            </w:r>
          </w:p>
          <w:p w14:paraId="3360800D">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项目定员：</w:t>
            </w:r>
            <w:r>
              <w:rPr>
                <w:rFonts w:hint="eastAsia"/>
                <w:color w:val="000000" w:themeColor="text1"/>
                <w:highlight w:val="none"/>
                <w:lang w:val="en-US" w:eastAsia="zh-CN"/>
                <w14:textFill>
                  <w14:solidFill>
                    <w14:schemeClr w14:val="tx1"/>
                  </w14:solidFill>
                </w14:textFill>
              </w:rPr>
              <w:t>改建前全厂</w:t>
            </w:r>
            <w:r>
              <w:rPr>
                <w:rFonts w:hint="default" w:ascii="Times New Roman" w:hAnsi="Times New Roman" w:eastAsia="宋体" w:cs="Times New Roman"/>
                <w:color w:val="000000" w:themeColor="text1"/>
                <w:sz w:val="24"/>
                <w:szCs w:val="24"/>
                <w14:textFill>
                  <w14:solidFill>
                    <w14:schemeClr w14:val="tx1"/>
                  </w14:solidFill>
                </w14:textFill>
              </w:rPr>
              <w:t>职工人数</w:t>
            </w:r>
            <w:r>
              <w:rPr>
                <w:rFonts w:hint="eastAsia" w:ascii="Times New Roman" w:hAnsi="Times New Roman" w:cs="Times New Roman"/>
                <w:color w:val="000000" w:themeColor="text1"/>
                <w:highlight w:val="none"/>
                <w:lang w:val="en-US" w:eastAsia="zh-CN"/>
                <w14:textFill>
                  <w14:solidFill>
                    <w14:schemeClr w14:val="tx1"/>
                  </w14:solidFill>
                </w14:textFill>
              </w:rPr>
              <w:t>200</w:t>
            </w:r>
            <w:r>
              <w:rPr>
                <w:rFonts w:hint="eastAsia"/>
                <w:color w:val="000000" w:themeColor="text1"/>
                <w:highlight w:val="none"/>
                <w:lang w:val="en-US" w:eastAsia="zh-CN"/>
                <w14:textFill>
                  <w14:solidFill>
                    <w14:schemeClr w14:val="tx1"/>
                  </w14:solidFill>
                </w14:textFill>
              </w:rPr>
              <w:t>人，本项目员工数量为</w:t>
            </w:r>
            <w:r>
              <w:rPr>
                <w:rFonts w:hint="eastAsia" w:cs="Times New Roman"/>
                <w:color w:val="000000" w:themeColor="text1"/>
                <w:highlight w:val="none"/>
                <w:lang w:val="en-US" w:eastAsia="zh-CN"/>
                <w14:textFill>
                  <w14:solidFill>
                    <w14:schemeClr w14:val="tx1"/>
                  </w14:solidFill>
                </w14:textFill>
              </w:rPr>
              <w:t>80</w:t>
            </w:r>
            <w:r>
              <w:rPr>
                <w:rFonts w:hint="default" w:ascii="Times New Roman" w:hAnsi="Times New Roman" w:cs="Times New Roman"/>
                <w:color w:val="000000" w:themeColor="text1"/>
                <w:highlight w:val="none"/>
                <w:lang w:val="en-US" w:eastAsia="zh-CN"/>
                <w14:textFill>
                  <w14:solidFill>
                    <w14:schemeClr w14:val="tx1"/>
                  </w14:solidFill>
                </w14:textFill>
              </w:rPr>
              <w:t>人</w:t>
            </w:r>
            <w:r>
              <w:rPr>
                <w:rFonts w:hint="eastAsia" w:ascii="Times New Roman" w:hAnsi="Times New Roman" w:cs="Times New Roman"/>
                <w:color w:val="000000" w:themeColor="text1"/>
                <w:highlight w:val="none"/>
                <w:lang w:val="en-US" w:eastAsia="zh-CN"/>
                <w14:textFill>
                  <w14:solidFill>
                    <w14:schemeClr w14:val="tx1"/>
                  </w14:solidFill>
                </w14:textFill>
              </w:rPr>
              <w:t>，从现有项目中调配，</w:t>
            </w:r>
            <w:r>
              <w:rPr>
                <w:rFonts w:hint="eastAsia" w:cs="Times New Roman"/>
                <w:color w:val="000000" w:themeColor="text1"/>
                <w:highlight w:val="none"/>
                <w:lang w:val="en-US" w:eastAsia="zh-CN"/>
                <w14:textFill>
                  <w14:solidFill>
                    <w14:schemeClr w14:val="tx1"/>
                  </w14:solidFill>
                </w14:textFill>
              </w:rPr>
              <w:t>故改建后员工人数为</w:t>
            </w:r>
            <w:r>
              <w:rPr>
                <w:rFonts w:hint="eastAsia" w:ascii="Times New Roman" w:hAnsi="Times New Roman" w:cs="Times New Roman"/>
                <w:color w:val="000000" w:themeColor="text1"/>
                <w:highlight w:val="none"/>
                <w:lang w:val="en-US" w:eastAsia="zh-CN"/>
                <w14:textFill>
                  <w14:solidFill>
                    <w14:schemeClr w14:val="tx1"/>
                  </w14:solidFill>
                </w14:textFill>
              </w:rPr>
              <w:t>200</w:t>
            </w:r>
            <w:r>
              <w:rPr>
                <w:rFonts w:hint="eastAsia" w:cs="Times New Roman"/>
                <w:color w:val="000000" w:themeColor="text1"/>
                <w:highlight w:val="none"/>
                <w:lang w:val="en-US" w:eastAsia="zh-CN"/>
                <w14:textFill>
                  <w14:solidFill>
                    <w14:schemeClr w14:val="tx1"/>
                  </w14:solidFill>
                </w14:textFill>
              </w:rPr>
              <w:t>人</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eastAsia="zh-CN"/>
                <w14:textFill>
                  <w14:solidFill>
                    <w14:schemeClr w14:val="tx1"/>
                  </w14:solidFill>
                </w14:textFill>
              </w:rPr>
              <w:t>有</w:t>
            </w:r>
            <w:r>
              <w:rPr>
                <w:rFonts w:hint="default" w:ascii="Times New Roman" w:hAnsi="Times New Roman" w:eastAsia="宋体" w:cs="Times New Roman"/>
                <w:color w:val="000000" w:themeColor="text1"/>
                <w:sz w:val="24"/>
                <w:szCs w:val="24"/>
                <w14:textFill>
                  <w14:solidFill>
                    <w14:schemeClr w14:val="tx1"/>
                  </w14:solidFill>
                </w14:textFill>
              </w:rPr>
              <w:t>宿舍，</w:t>
            </w:r>
            <w:r>
              <w:rPr>
                <w:rFonts w:hint="eastAsia" w:cs="Times New Roman"/>
                <w:color w:val="000000" w:themeColor="text1"/>
                <w:sz w:val="24"/>
                <w:szCs w:val="24"/>
                <w:lang w:eastAsia="zh-CN"/>
                <w14:textFill>
                  <w14:solidFill>
                    <w14:schemeClr w14:val="tx1"/>
                  </w14:solidFill>
                </w14:textFill>
              </w:rPr>
              <w:t>有</w:t>
            </w:r>
            <w:r>
              <w:rPr>
                <w:rFonts w:hint="default" w:ascii="Times New Roman" w:hAnsi="Times New Roman" w:eastAsia="宋体" w:cs="Times New Roman"/>
                <w:color w:val="000000" w:themeColor="text1"/>
                <w:sz w:val="24"/>
                <w:szCs w:val="24"/>
                <w14:textFill>
                  <w14:solidFill>
                    <w14:schemeClr w14:val="tx1"/>
                  </w14:solidFill>
                </w14:textFill>
              </w:rPr>
              <w:t>食堂；</w:t>
            </w:r>
          </w:p>
          <w:p w14:paraId="4C1533D6">
            <w:pPr>
              <w:keepNext w:val="0"/>
              <w:keepLines w:val="0"/>
              <w:pageBreakBefore w:val="0"/>
              <w:widowControl w:val="0"/>
              <w:kinsoku/>
              <w:wordWrap/>
              <w:overflowPunct/>
              <w:topLinePunct w:val="0"/>
              <w:autoSpaceDE/>
              <w:autoSpaceDN/>
              <w:bidi w:val="0"/>
              <w:spacing w:line="360" w:lineRule="auto"/>
              <w:ind w:firstLine="480"/>
              <w:textAlignment w:val="auto"/>
              <w:rPr>
                <w:rFonts w:hint="eastAsia" w:eastAsia="宋体"/>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工作班制：全年工作</w:t>
            </w:r>
            <w:r>
              <w:rPr>
                <w:rFonts w:hint="eastAsia" w:cs="Times New Roman"/>
                <w:color w:val="000000" w:themeColor="text1"/>
                <w:sz w:val="24"/>
                <w:szCs w:val="24"/>
                <w:lang w:val="en-US" w:eastAsia="zh-CN"/>
                <w14:textFill>
                  <w14:solidFill>
                    <w14:schemeClr w14:val="tx1"/>
                  </w14:solidFill>
                </w14:textFill>
              </w:rPr>
              <w:t>26</w:t>
            </w:r>
            <w:r>
              <w:rPr>
                <w:rFonts w:hint="default" w:ascii="Times New Roman" w:hAnsi="Times New Roman" w:eastAsia="宋体" w:cs="Times New Roman"/>
                <w:color w:val="000000" w:themeColor="text1"/>
                <w:sz w:val="24"/>
                <w:szCs w:val="24"/>
                <w14:textFill>
                  <w14:solidFill>
                    <w14:schemeClr w14:val="tx1"/>
                  </w14:solidFill>
                </w14:textFill>
              </w:rPr>
              <w:t>0天，8小时</w:t>
            </w:r>
            <w:r>
              <w:rPr>
                <w:rFonts w:hint="eastAsia" w:cs="Times New Roman"/>
                <w:color w:val="000000" w:themeColor="text1"/>
                <w:sz w:val="24"/>
                <w:szCs w:val="24"/>
                <w:lang w:eastAsia="zh-CN"/>
                <w14:textFill>
                  <w14:solidFill>
                    <w14:schemeClr w14:val="tx1"/>
                  </w14:solidFill>
                </w14:textFill>
              </w:rPr>
              <w:t>单</w:t>
            </w:r>
            <w:r>
              <w:rPr>
                <w:rFonts w:hint="default" w:ascii="Times New Roman" w:hAnsi="Times New Roman" w:eastAsia="宋体" w:cs="Times New Roman"/>
                <w:color w:val="000000" w:themeColor="text1"/>
                <w:sz w:val="24"/>
                <w:szCs w:val="24"/>
                <w14:textFill>
                  <w14:solidFill>
                    <w14:schemeClr w14:val="tx1"/>
                  </w14:solidFill>
                </w14:textFill>
              </w:rPr>
              <w:t>班制，年生产时数</w:t>
            </w:r>
            <w:r>
              <w:rPr>
                <w:rFonts w:hint="eastAsia" w:cs="Times New Roman"/>
                <w:color w:val="000000" w:themeColor="text1"/>
                <w:sz w:val="24"/>
                <w:szCs w:val="24"/>
                <w:lang w:val="en-US" w:eastAsia="zh-CN"/>
                <w14:textFill>
                  <w14:solidFill>
                    <w14:schemeClr w14:val="tx1"/>
                  </w14:solidFill>
                </w14:textFill>
              </w:rPr>
              <w:t>2080</w:t>
            </w:r>
            <w:r>
              <w:rPr>
                <w:rFonts w:hint="default" w:ascii="Times New Roman" w:hAnsi="Times New Roman" w:eastAsia="宋体" w:cs="Times New Roman"/>
                <w:color w:val="000000" w:themeColor="text1"/>
                <w:sz w:val="24"/>
                <w:szCs w:val="24"/>
                <w14:textFill>
                  <w14:solidFill>
                    <w14:schemeClr w14:val="tx1"/>
                  </w14:solidFill>
                </w14:textFill>
              </w:rPr>
              <w:t>小时</w:t>
            </w:r>
            <w:r>
              <w:rPr>
                <w:rFonts w:hint="eastAsia"/>
                <w:color w:val="000000" w:themeColor="text1"/>
                <w:lang w:eastAsia="zh-CN"/>
                <w14:textFill>
                  <w14:solidFill>
                    <w14:schemeClr w14:val="tx1"/>
                  </w14:solidFill>
                </w14:textFill>
              </w:rPr>
              <w:t>。</w:t>
            </w:r>
          </w:p>
          <w:p w14:paraId="2111A4D7">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3、项目主体工程及产品方案</w:t>
            </w:r>
          </w:p>
          <w:p w14:paraId="389678FD">
            <w:pPr>
              <w:widowControl/>
              <w:spacing w:line="480" w:lineRule="exact"/>
              <w:ind w:firstLine="480" w:firstLineChars="200"/>
              <w:rPr>
                <w:rFonts w:hint="eastAsia"/>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 xml:space="preserve">本项目涉及的主体工程及产品方案见表 </w:t>
            </w:r>
            <w:r>
              <w:rPr>
                <w:color w:val="000000" w:themeColor="text1"/>
                <w:kern w:val="0"/>
                <w:sz w:val="24"/>
                <w14:textFill>
                  <w14:solidFill>
                    <w14:schemeClr w14:val="tx1"/>
                  </w14:solidFill>
                </w14:textFill>
              </w:rPr>
              <w:t>2</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1</w:t>
            </w:r>
            <w:r>
              <w:rPr>
                <w:rFonts w:hint="eastAsia"/>
                <w:color w:val="000000" w:themeColor="text1"/>
                <w:kern w:val="0"/>
                <w:sz w:val="24"/>
                <w14:textFill>
                  <w14:solidFill>
                    <w14:schemeClr w14:val="tx1"/>
                  </w14:solidFill>
                </w14:textFill>
              </w:rPr>
              <w:t>。</w:t>
            </w:r>
          </w:p>
          <w:p w14:paraId="2D8C1C0B">
            <w:pPr>
              <w:ind w:left="0" w:leftChars="0" w:firstLine="0" w:firstLineChars="0"/>
              <w:jc w:val="center"/>
              <w:rPr>
                <w:rFonts w:hint="default" w:ascii="Times New Roman" w:hAnsi="Times New Roman" w:cs="Times New Roman"/>
                <w:b/>
                <w:bCs/>
                <w:color w:val="000000" w:themeColor="text1"/>
                <w14:textFill>
                  <w14:solidFill>
                    <w14:schemeClr w14:val="tx1"/>
                  </w14:solidFill>
                </w14:textFill>
              </w:rPr>
            </w:pPr>
            <w:r>
              <w:rPr>
                <w:rFonts w:hint="eastAsia"/>
                <w:b/>
                <w:bCs/>
                <w:color w:val="000000" w:themeColor="text1"/>
                <w:kern w:val="0"/>
                <w:sz w:val="24"/>
                <w14:textFill>
                  <w14:solidFill>
                    <w14:schemeClr w14:val="tx1"/>
                  </w14:solidFill>
                </w14:textFill>
              </w:rPr>
              <w:t>表</w:t>
            </w:r>
            <w:r>
              <w:rPr>
                <w:b/>
                <w:bCs/>
                <w:color w:val="000000" w:themeColor="text1"/>
                <w:kern w:val="0"/>
                <w:sz w:val="24"/>
                <w14:textFill>
                  <w14:solidFill>
                    <w14:schemeClr w14:val="tx1"/>
                  </w14:solidFill>
                </w14:textFill>
              </w:rPr>
              <w:t>2</w:t>
            </w:r>
            <w:r>
              <w:rPr>
                <w:rFonts w:hint="eastAsia"/>
                <w:b/>
                <w:bCs/>
                <w:color w:val="000000" w:themeColor="text1"/>
                <w:kern w:val="0"/>
                <w:sz w:val="24"/>
                <w14:textFill>
                  <w14:solidFill>
                    <w14:schemeClr w14:val="tx1"/>
                  </w14:solidFill>
                </w14:textFill>
              </w:rPr>
              <w:t>-</w:t>
            </w:r>
            <w:r>
              <w:rPr>
                <w:b/>
                <w:bCs/>
                <w:color w:val="000000" w:themeColor="text1"/>
                <w:kern w:val="0"/>
                <w:sz w:val="24"/>
                <w14:textFill>
                  <w14:solidFill>
                    <w14:schemeClr w14:val="tx1"/>
                  </w14:solidFill>
                </w14:textFill>
              </w:rPr>
              <w:t>1</w:t>
            </w:r>
            <w:r>
              <w:rPr>
                <w:rFonts w:hint="eastAsia"/>
                <w:b/>
                <w:bCs/>
                <w:color w:val="000000" w:themeColor="text1"/>
                <w:kern w:val="0"/>
                <w:sz w:val="24"/>
                <w14:textFill>
                  <w14:solidFill>
                    <w14:schemeClr w14:val="tx1"/>
                  </w14:solidFill>
                </w14:textFill>
              </w:rPr>
              <w:t xml:space="preserve"> </w:t>
            </w:r>
            <w:r>
              <w:rPr>
                <w:b/>
                <w:bCs/>
                <w:color w:val="000000" w:themeColor="text1"/>
                <w:kern w:val="0"/>
                <w:sz w:val="24"/>
                <w14:textFill>
                  <w14:solidFill>
                    <w14:schemeClr w14:val="tx1"/>
                  </w14:solidFill>
                </w14:textFill>
              </w:rPr>
              <w:t xml:space="preserve"> </w:t>
            </w:r>
            <w:r>
              <w:rPr>
                <w:rFonts w:hint="eastAsia"/>
                <w:b/>
                <w:bCs/>
                <w:color w:val="000000" w:themeColor="text1"/>
                <w:kern w:val="0"/>
                <w:sz w:val="24"/>
                <w14:textFill>
                  <w14:solidFill>
                    <w14:schemeClr w14:val="tx1"/>
                  </w14:solidFill>
                </w14:textFill>
              </w:rPr>
              <w:t>本项目涉及的主体工程及产品方</w:t>
            </w:r>
            <w:r>
              <w:rPr>
                <w:rFonts w:hint="default" w:ascii="Times New Roman" w:hAnsi="Times New Roman" w:cs="Times New Roman"/>
                <w:b/>
                <w:bCs/>
                <w:color w:val="000000" w:themeColor="text1"/>
                <w14:textFill>
                  <w14:solidFill>
                    <w14:schemeClr w14:val="tx1"/>
                  </w14:solidFill>
                </w14:textFill>
              </w:rPr>
              <w:t>案</w:t>
            </w:r>
          </w:p>
          <w:tbl>
            <w:tblPr>
              <w:tblStyle w:val="20"/>
              <w:tblpPr w:leftFromText="180" w:rightFromText="180" w:vertAnchor="text" w:tblpXSpec="center" w:tblpY="1"/>
              <w:tblOverlap w:val="never"/>
              <w:tblW w:w="7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76"/>
              <w:gridCol w:w="927"/>
              <w:gridCol w:w="928"/>
              <w:gridCol w:w="1091"/>
              <w:gridCol w:w="968"/>
              <w:gridCol w:w="1132"/>
              <w:gridCol w:w="988"/>
            </w:tblGrid>
            <w:tr w14:paraId="6C59C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4" w:hRule="atLeast"/>
                <w:jc w:val="center"/>
              </w:trPr>
              <w:tc>
                <w:tcPr>
                  <w:tcW w:w="1476" w:type="dxa"/>
                  <w:vMerge w:val="restart"/>
                  <w:vAlign w:val="center"/>
                </w:tcPr>
                <w:p w14:paraId="1B89F1C1">
                  <w:pPr>
                    <w:pStyle w:val="30"/>
                    <w:keepNext w:val="0"/>
                    <w:keepLines w:val="0"/>
                    <w:pageBreakBefore w:val="0"/>
                    <w:widowControl w:val="0"/>
                    <w:kinsoku/>
                    <w:wordWrap/>
                    <w:overflowPunct/>
                    <w:topLinePunct w:val="0"/>
                    <w:autoSpaceDE/>
                    <w:autoSpaceDN/>
                    <w:bidi w:val="0"/>
                    <w:adjustRightInd w:val="0"/>
                    <w:snapToGrid w:val="0"/>
                    <w:spacing w:line="260" w:lineRule="auto"/>
                    <w:ind w:firstLine="0" w:firstLineChars="0"/>
                    <w:textAlignment w:val="baseline"/>
                    <w:outlineLvl w:val="9"/>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工程名称</w:t>
                  </w:r>
                </w:p>
                <w:p w14:paraId="265C975B">
                  <w:pPr>
                    <w:pStyle w:val="30"/>
                    <w:keepNext w:val="0"/>
                    <w:keepLines w:val="0"/>
                    <w:pageBreakBefore w:val="0"/>
                    <w:widowControl w:val="0"/>
                    <w:kinsoku/>
                    <w:wordWrap/>
                    <w:overflowPunct/>
                    <w:topLinePunct w:val="0"/>
                    <w:autoSpaceDE/>
                    <w:autoSpaceDN/>
                    <w:bidi w:val="0"/>
                    <w:adjustRightInd w:val="0"/>
                    <w:snapToGrid w:val="0"/>
                    <w:spacing w:line="260" w:lineRule="auto"/>
                    <w:ind w:firstLine="0" w:firstLineChars="0"/>
                    <w:textAlignment w:val="baseline"/>
                    <w:outlineLvl w:val="9"/>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（车间、生产装置或生产线）</w:t>
                  </w:r>
                </w:p>
              </w:tc>
              <w:tc>
                <w:tcPr>
                  <w:tcW w:w="1855" w:type="dxa"/>
                  <w:gridSpan w:val="2"/>
                  <w:vMerge w:val="restart"/>
                  <w:vAlign w:val="center"/>
                </w:tcPr>
                <w:p w14:paraId="2F48A571">
                  <w:pPr>
                    <w:pStyle w:val="30"/>
                    <w:keepNext w:val="0"/>
                    <w:keepLines w:val="0"/>
                    <w:pageBreakBefore w:val="0"/>
                    <w:widowControl w:val="0"/>
                    <w:kinsoku/>
                    <w:wordWrap/>
                    <w:overflowPunct/>
                    <w:topLinePunct w:val="0"/>
                    <w:autoSpaceDE/>
                    <w:autoSpaceDN/>
                    <w:bidi w:val="0"/>
                    <w:adjustRightInd w:val="0"/>
                    <w:snapToGrid w:val="0"/>
                    <w:spacing w:line="260" w:lineRule="auto"/>
                    <w:ind w:firstLine="0" w:firstLineChars="0"/>
                    <w:textAlignment w:val="baseline"/>
                    <w:outlineLvl w:val="9"/>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产品名称</w:t>
                  </w:r>
                </w:p>
              </w:tc>
              <w:tc>
                <w:tcPr>
                  <w:tcW w:w="3191" w:type="dxa"/>
                  <w:gridSpan w:val="3"/>
                  <w:vAlign w:val="center"/>
                </w:tcPr>
                <w:p w14:paraId="472B4D49">
                  <w:pPr>
                    <w:pStyle w:val="30"/>
                    <w:keepNext w:val="0"/>
                    <w:keepLines w:val="0"/>
                    <w:pageBreakBefore w:val="0"/>
                    <w:widowControl w:val="0"/>
                    <w:kinsoku/>
                    <w:wordWrap/>
                    <w:overflowPunct/>
                    <w:topLinePunct w:val="0"/>
                    <w:autoSpaceDE/>
                    <w:autoSpaceDN/>
                    <w:bidi w:val="0"/>
                    <w:adjustRightInd w:val="0"/>
                    <w:snapToGrid w:val="0"/>
                    <w:spacing w:line="260" w:lineRule="auto"/>
                    <w:ind w:firstLine="0" w:firstLineChars="0"/>
                    <w:textAlignment w:val="baseline"/>
                    <w:outlineLvl w:val="9"/>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年</w:t>
                  </w:r>
                  <w:r>
                    <w:rPr>
                      <w:rFonts w:hint="default" w:ascii="Times New Roman" w:hAnsi="Times New Roman" w:eastAsia="宋体" w:cs="Times New Roman"/>
                      <w:b/>
                      <w:color w:val="000000" w:themeColor="text1"/>
                      <w:sz w:val="21"/>
                      <w:szCs w:val="21"/>
                      <w:lang w:eastAsia="zh-CN"/>
                      <w14:textFill>
                        <w14:solidFill>
                          <w14:schemeClr w14:val="tx1"/>
                        </w14:solidFill>
                      </w14:textFill>
                    </w:rPr>
                    <w:t>生产</w:t>
                  </w:r>
                  <w:r>
                    <w:rPr>
                      <w:rFonts w:hint="default" w:ascii="Times New Roman" w:hAnsi="Times New Roman" w:eastAsia="宋体" w:cs="Times New Roman"/>
                      <w:b/>
                      <w:color w:val="000000" w:themeColor="text1"/>
                      <w:sz w:val="21"/>
                      <w:szCs w:val="21"/>
                      <w14:textFill>
                        <w14:solidFill>
                          <w14:schemeClr w14:val="tx1"/>
                        </w14:solidFill>
                      </w14:textFill>
                    </w:rPr>
                    <w:t>能力</w:t>
                  </w:r>
                </w:p>
              </w:tc>
              <w:tc>
                <w:tcPr>
                  <w:tcW w:w="988" w:type="dxa"/>
                  <w:vMerge w:val="restart"/>
                  <w:vAlign w:val="center"/>
                </w:tcPr>
                <w:p w14:paraId="74E7B896">
                  <w:pPr>
                    <w:pStyle w:val="30"/>
                    <w:keepNext w:val="0"/>
                    <w:keepLines w:val="0"/>
                    <w:pageBreakBefore w:val="0"/>
                    <w:widowControl w:val="0"/>
                    <w:kinsoku/>
                    <w:wordWrap/>
                    <w:overflowPunct/>
                    <w:topLinePunct w:val="0"/>
                    <w:autoSpaceDE/>
                    <w:autoSpaceDN/>
                    <w:bidi w:val="0"/>
                    <w:adjustRightInd w:val="0"/>
                    <w:snapToGrid w:val="0"/>
                    <w:spacing w:line="260" w:lineRule="auto"/>
                    <w:ind w:firstLine="0" w:firstLineChars="0"/>
                    <w:textAlignment w:val="baseline"/>
                    <w:outlineLvl w:val="9"/>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工作时数</w:t>
                  </w:r>
                </w:p>
              </w:tc>
            </w:tr>
            <w:tr w14:paraId="58BCF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4" w:hRule="atLeast"/>
                <w:jc w:val="center"/>
              </w:trPr>
              <w:tc>
                <w:tcPr>
                  <w:tcW w:w="1476" w:type="dxa"/>
                  <w:vMerge w:val="continue"/>
                  <w:vAlign w:val="center"/>
                </w:tcPr>
                <w:p w14:paraId="40031ED8">
                  <w:pPr>
                    <w:pStyle w:val="30"/>
                    <w:keepNext w:val="0"/>
                    <w:keepLines w:val="0"/>
                    <w:pageBreakBefore w:val="0"/>
                    <w:widowControl w:val="0"/>
                    <w:kinsoku/>
                    <w:wordWrap/>
                    <w:overflowPunct/>
                    <w:topLinePunct w:val="0"/>
                    <w:autoSpaceDE/>
                    <w:autoSpaceDN/>
                    <w:bidi w:val="0"/>
                    <w:adjustRightInd w:val="0"/>
                    <w:snapToGrid w:val="0"/>
                    <w:spacing w:line="260" w:lineRule="auto"/>
                    <w:ind w:firstLine="0" w:firstLineChars="0"/>
                    <w:textAlignment w:val="baseline"/>
                    <w:outlineLvl w:val="9"/>
                    <w:rPr>
                      <w:color w:val="000000" w:themeColor="text1"/>
                      <w14:textFill>
                        <w14:solidFill>
                          <w14:schemeClr w14:val="tx1"/>
                        </w14:solidFill>
                      </w14:textFill>
                    </w:rPr>
                  </w:pPr>
                </w:p>
              </w:tc>
              <w:tc>
                <w:tcPr>
                  <w:tcW w:w="1855" w:type="dxa"/>
                  <w:gridSpan w:val="2"/>
                  <w:vMerge w:val="continue"/>
                  <w:vAlign w:val="center"/>
                </w:tcPr>
                <w:p w14:paraId="6896A710">
                  <w:pPr>
                    <w:pStyle w:val="30"/>
                    <w:keepNext w:val="0"/>
                    <w:keepLines w:val="0"/>
                    <w:pageBreakBefore w:val="0"/>
                    <w:widowControl w:val="0"/>
                    <w:kinsoku/>
                    <w:wordWrap/>
                    <w:overflowPunct/>
                    <w:topLinePunct w:val="0"/>
                    <w:autoSpaceDE/>
                    <w:autoSpaceDN/>
                    <w:bidi w:val="0"/>
                    <w:adjustRightInd w:val="0"/>
                    <w:snapToGrid w:val="0"/>
                    <w:spacing w:line="260" w:lineRule="auto"/>
                    <w:ind w:firstLine="0" w:firstLineChars="0"/>
                    <w:textAlignment w:val="baseline"/>
                    <w:outlineLvl w:val="9"/>
                    <w:rPr>
                      <w:color w:val="000000" w:themeColor="text1"/>
                      <w14:textFill>
                        <w14:solidFill>
                          <w14:schemeClr w14:val="tx1"/>
                        </w14:solidFill>
                      </w14:textFill>
                    </w:rPr>
                  </w:pPr>
                </w:p>
              </w:tc>
              <w:tc>
                <w:tcPr>
                  <w:tcW w:w="1091" w:type="dxa"/>
                  <w:vAlign w:val="center"/>
                </w:tcPr>
                <w:p w14:paraId="26936B65">
                  <w:pPr>
                    <w:pStyle w:val="30"/>
                    <w:keepNext w:val="0"/>
                    <w:keepLines w:val="0"/>
                    <w:pageBreakBefore w:val="0"/>
                    <w:widowControl w:val="0"/>
                    <w:kinsoku/>
                    <w:wordWrap/>
                    <w:overflowPunct/>
                    <w:topLinePunct w:val="0"/>
                    <w:autoSpaceDE/>
                    <w:autoSpaceDN/>
                    <w:bidi w:val="0"/>
                    <w:adjustRightInd w:val="0"/>
                    <w:snapToGrid w:val="0"/>
                    <w:spacing w:line="260" w:lineRule="auto"/>
                    <w:ind w:firstLine="0" w:firstLineChars="0"/>
                    <w:textAlignment w:val="baseline"/>
                    <w:outlineLvl w:val="9"/>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改建前</w:t>
                  </w:r>
                </w:p>
              </w:tc>
              <w:tc>
                <w:tcPr>
                  <w:tcW w:w="968" w:type="dxa"/>
                  <w:vAlign w:val="center"/>
                </w:tcPr>
                <w:p w14:paraId="0C99BC31">
                  <w:pPr>
                    <w:pStyle w:val="30"/>
                    <w:keepNext w:val="0"/>
                    <w:keepLines w:val="0"/>
                    <w:pageBreakBefore w:val="0"/>
                    <w:widowControl w:val="0"/>
                    <w:kinsoku/>
                    <w:wordWrap/>
                    <w:overflowPunct/>
                    <w:topLinePunct w:val="0"/>
                    <w:autoSpaceDE/>
                    <w:autoSpaceDN/>
                    <w:bidi w:val="0"/>
                    <w:adjustRightInd w:val="0"/>
                    <w:snapToGrid w:val="0"/>
                    <w:spacing w:line="260" w:lineRule="auto"/>
                    <w:ind w:firstLine="0" w:firstLineChars="0"/>
                    <w:textAlignment w:val="baseline"/>
                    <w:outlineLvl w:val="9"/>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改建后</w:t>
                  </w:r>
                </w:p>
              </w:tc>
              <w:tc>
                <w:tcPr>
                  <w:tcW w:w="1132" w:type="dxa"/>
                  <w:vAlign w:val="center"/>
                </w:tcPr>
                <w:p w14:paraId="6BA75276">
                  <w:pPr>
                    <w:pStyle w:val="30"/>
                    <w:keepNext w:val="0"/>
                    <w:keepLines w:val="0"/>
                    <w:pageBreakBefore w:val="0"/>
                    <w:widowControl w:val="0"/>
                    <w:kinsoku/>
                    <w:wordWrap/>
                    <w:overflowPunct/>
                    <w:topLinePunct w:val="0"/>
                    <w:autoSpaceDE/>
                    <w:autoSpaceDN/>
                    <w:bidi w:val="0"/>
                    <w:adjustRightInd w:val="0"/>
                    <w:snapToGrid w:val="0"/>
                    <w:spacing w:line="260" w:lineRule="auto"/>
                    <w:ind w:firstLine="0" w:firstLineChars="0"/>
                    <w:textAlignment w:val="baseline"/>
                    <w:outlineLvl w:val="9"/>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增减量</w:t>
                  </w:r>
                </w:p>
              </w:tc>
              <w:tc>
                <w:tcPr>
                  <w:tcW w:w="988" w:type="dxa"/>
                  <w:vMerge w:val="continue"/>
                  <w:vAlign w:val="center"/>
                </w:tcPr>
                <w:p w14:paraId="458F6173">
                  <w:pPr>
                    <w:pStyle w:val="30"/>
                    <w:keepNext w:val="0"/>
                    <w:keepLines w:val="0"/>
                    <w:pageBreakBefore w:val="0"/>
                    <w:widowControl w:val="0"/>
                    <w:kinsoku/>
                    <w:wordWrap/>
                    <w:overflowPunct/>
                    <w:topLinePunct w:val="0"/>
                    <w:autoSpaceDE/>
                    <w:autoSpaceDN/>
                    <w:bidi w:val="0"/>
                    <w:adjustRightInd w:val="0"/>
                    <w:snapToGrid w:val="0"/>
                    <w:spacing w:line="260" w:lineRule="auto"/>
                    <w:ind w:firstLine="0" w:firstLineChars="0"/>
                    <w:textAlignment w:val="baseline"/>
                    <w:outlineLvl w:val="9"/>
                    <w:rPr>
                      <w:color w:val="000000" w:themeColor="text1"/>
                      <w:sz w:val="21"/>
                      <w:szCs w:val="21"/>
                      <w14:textFill>
                        <w14:solidFill>
                          <w14:schemeClr w14:val="tx1"/>
                        </w14:solidFill>
                      </w14:textFill>
                    </w:rPr>
                  </w:pPr>
                </w:p>
              </w:tc>
            </w:tr>
            <w:tr w14:paraId="658A5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76" w:type="dxa"/>
                  <w:vMerge w:val="restart"/>
                  <w:vAlign w:val="center"/>
                </w:tcPr>
                <w:p w14:paraId="1913D398">
                  <w:pPr>
                    <w:pStyle w:val="30"/>
                    <w:keepNext w:val="0"/>
                    <w:keepLines w:val="0"/>
                    <w:pageBreakBefore w:val="0"/>
                    <w:widowControl w:val="0"/>
                    <w:kinsoku/>
                    <w:wordWrap/>
                    <w:overflowPunct/>
                    <w:topLinePunct w:val="0"/>
                    <w:autoSpaceDE/>
                    <w:autoSpaceDN/>
                    <w:bidi w:val="0"/>
                    <w:adjustRightInd w:val="0"/>
                    <w:snapToGrid w:val="0"/>
                    <w:spacing w:line="260" w:lineRule="auto"/>
                    <w:ind w:firstLine="0" w:firstLineChars="0"/>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生产车间</w:t>
                  </w:r>
                </w:p>
              </w:tc>
              <w:tc>
                <w:tcPr>
                  <w:tcW w:w="927" w:type="dxa"/>
                  <w:vMerge w:val="restart"/>
                  <w:vAlign w:val="center"/>
                </w:tcPr>
                <w:p w14:paraId="7DFD66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cs="Times New Roman" w:eastAsiaTheme="minorEastAsia"/>
                      <w:b w:val="0"/>
                      <w:bCs/>
                      <w:color w:val="000000" w:themeColor="text1"/>
                      <w:kern w:val="0"/>
                      <w:sz w:val="21"/>
                      <w:szCs w:val="21"/>
                      <w:lang w:val="en-US" w:eastAsia="zh-CN" w:bidi="ar-SA"/>
                      <w14:textFill>
                        <w14:solidFill>
                          <w14:schemeClr w14:val="tx1"/>
                        </w14:solidFill>
                      </w14:textFill>
                    </w:rPr>
                  </w:pPr>
                  <w:r>
                    <w:rPr>
                      <w:rFonts w:hint="eastAsia" w:cs="Times New Roman" w:eastAsiaTheme="minorEastAsia"/>
                      <w:b w:val="0"/>
                      <w:bCs/>
                      <w:color w:val="000000" w:themeColor="text1"/>
                      <w:kern w:val="0"/>
                      <w:sz w:val="21"/>
                      <w:szCs w:val="21"/>
                      <w:lang w:val="en-US" w:eastAsia="zh-CN" w:bidi="ar-SA"/>
                      <w14:textFill>
                        <w14:solidFill>
                          <w14:schemeClr w14:val="tx1"/>
                        </w14:solidFill>
                      </w14:textFill>
                    </w:rPr>
                    <w:t>一期</w:t>
                  </w:r>
                </w:p>
              </w:tc>
              <w:tc>
                <w:tcPr>
                  <w:tcW w:w="928" w:type="dxa"/>
                  <w:shd w:val="clear" w:color="auto" w:fill="auto"/>
                  <w:vAlign w:val="center"/>
                </w:tcPr>
                <w:p w14:paraId="1FA483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eastAsia" w:ascii="Times New Roman" w:hAnsi="Times New Roman" w:cs="Times New Roman" w:eastAsiaTheme="minorEastAsia"/>
                      <w:b w:val="0"/>
                      <w:bCs/>
                      <w:color w:val="000000" w:themeColor="text1"/>
                      <w:kern w:val="0"/>
                      <w:sz w:val="21"/>
                      <w:szCs w:val="21"/>
                      <w:lang w:val="en-US" w:eastAsia="zh-CN" w:bidi="ar-SA"/>
                      <w14:textFill>
                        <w14:solidFill>
                          <w14:schemeClr w14:val="tx1"/>
                        </w14:solidFill>
                      </w14:textFill>
                    </w:rPr>
                  </w:pPr>
                  <w:r>
                    <w:rPr>
                      <w:rFonts w:hint="eastAsia" w:cs="Times New Roman" w:eastAsiaTheme="minorEastAsia"/>
                      <w:b w:val="0"/>
                      <w:bCs/>
                      <w:color w:val="000000" w:themeColor="text1"/>
                      <w:kern w:val="0"/>
                      <w:sz w:val="21"/>
                      <w:szCs w:val="21"/>
                      <w:lang w:val="en-US" w:eastAsia="zh-CN" w:bidi="ar-SA"/>
                      <w14:textFill>
                        <w14:solidFill>
                          <w14:schemeClr w14:val="tx1"/>
                        </w14:solidFill>
                      </w14:textFill>
                    </w:rPr>
                    <w:t>电脑线</w:t>
                  </w:r>
                </w:p>
              </w:tc>
              <w:tc>
                <w:tcPr>
                  <w:tcW w:w="1091" w:type="dxa"/>
                  <w:vAlign w:val="center"/>
                </w:tcPr>
                <w:p w14:paraId="035A1A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eastAsia"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1200万件</w:t>
                  </w:r>
                </w:p>
              </w:tc>
              <w:tc>
                <w:tcPr>
                  <w:tcW w:w="968" w:type="dxa"/>
                  <w:vAlign w:val="center"/>
                </w:tcPr>
                <w:p w14:paraId="691D1C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cs="Times New Roman"/>
                      <w:b w:val="0"/>
                      <w:bCs/>
                      <w:color w:val="000000" w:themeColor="text1"/>
                      <w:spacing w:val="4"/>
                      <w:kern w:val="0"/>
                      <w:sz w:val="21"/>
                      <w:szCs w:val="21"/>
                      <w:lang w:val="en-US" w:eastAsia="zh-CN" w:bidi="ar-SA"/>
                      <w14:textFill>
                        <w14:solidFill>
                          <w14:schemeClr w14:val="tx1"/>
                        </w14:solidFill>
                      </w14:textFill>
                    </w:rPr>
                    <w:t>0</w:t>
                  </w:r>
                </w:p>
              </w:tc>
              <w:tc>
                <w:tcPr>
                  <w:tcW w:w="1132" w:type="dxa"/>
                  <w:vAlign w:val="center"/>
                </w:tcPr>
                <w:p w14:paraId="131153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1200万件</w:t>
                  </w:r>
                </w:p>
              </w:tc>
              <w:tc>
                <w:tcPr>
                  <w:tcW w:w="988" w:type="dxa"/>
                  <w:vAlign w:val="center"/>
                </w:tcPr>
                <w:p w14:paraId="20F8BC43">
                  <w:pPr>
                    <w:pStyle w:val="30"/>
                    <w:keepNext w:val="0"/>
                    <w:keepLines w:val="0"/>
                    <w:pageBreakBefore w:val="0"/>
                    <w:widowControl w:val="0"/>
                    <w:kinsoku/>
                    <w:wordWrap/>
                    <w:overflowPunct/>
                    <w:topLinePunct w:val="0"/>
                    <w:autoSpaceDE/>
                    <w:autoSpaceDN/>
                    <w:bidi w:val="0"/>
                    <w:adjustRightInd w:val="0"/>
                    <w:snapToGrid w:val="0"/>
                    <w:spacing w:line="260" w:lineRule="auto"/>
                    <w:ind w:firstLine="0" w:firstLineChars="0"/>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lang w:val="en-US" w:eastAsia="zh-CN" w:bidi="ar-SA"/>
                      <w14:textFill>
                        <w14:solidFill>
                          <w14:schemeClr w14:val="tx1"/>
                        </w14:solidFill>
                      </w14:textFill>
                    </w:rPr>
                    <w:t>/</w:t>
                  </w:r>
                </w:p>
              </w:tc>
            </w:tr>
            <w:tr w14:paraId="10285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76" w:type="dxa"/>
                  <w:vMerge w:val="continue"/>
                  <w:vAlign w:val="center"/>
                </w:tcPr>
                <w:p w14:paraId="5DF5F85A">
                  <w:pPr>
                    <w:pStyle w:val="30"/>
                    <w:keepNext w:val="0"/>
                    <w:keepLines w:val="0"/>
                    <w:pageBreakBefore w:val="0"/>
                    <w:widowControl w:val="0"/>
                    <w:kinsoku/>
                    <w:wordWrap/>
                    <w:overflowPunct/>
                    <w:topLinePunct w:val="0"/>
                    <w:autoSpaceDE/>
                    <w:autoSpaceDN/>
                    <w:bidi w:val="0"/>
                    <w:adjustRightInd w:val="0"/>
                    <w:snapToGrid w:val="0"/>
                    <w:spacing w:line="26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927" w:type="dxa"/>
                  <w:vMerge w:val="continue"/>
                  <w:vAlign w:val="center"/>
                </w:tcPr>
                <w:p w14:paraId="540793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eastAsia" w:cs="Times New Roman" w:eastAsiaTheme="minorEastAsia"/>
                      <w:b w:val="0"/>
                      <w:bCs/>
                      <w:color w:val="000000" w:themeColor="text1"/>
                      <w:kern w:val="0"/>
                      <w:sz w:val="21"/>
                      <w:szCs w:val="21"/>
                      <w:lang w:val="en-US" w:eastAsia="zh-CN" w:bidi="ar-SA"/>
                      <w14:textFill>
                        <w14:solidFill>
                          <w14:schemeClr w14:val="tx1"/>
                        </w14:solidFill>
                      </w14:textFill>
                    </w:rPr>
                  </w:pPr>
                </w:p>
              </w:tc>
              <w:tc>
                <w:tcPr>
                  <w:tcW w:w="928" w:type="dxa"/>
                  <w:shd w:val="clear" w:color="auto" w:fill="auto"/>
                  <w:vAlign w:val="center"/>
                </w:tcPr>
                <w:p w14:paraId="5E86ED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eastAsia" w:ascii="Times New Roman" w:hAnsi="Times New Roman" w:cs="Times New Roman" w:eastAsiaTheme="minorEastAsia"/>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天线</w:t>
                  </w:r>
                </w:p>
              </w:tc>
              <w:tc>
                <w:tcPr>
                  <w:tcW w:w="1091" w:type="dxa"/>
                  <w:shd w:val="clear" w:color="auto" w:fill="auto"/>
                  <w:vAlign w:val="center"/>
                </w:tcPr>
                <w:p w14:paraId="6EB8F4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1200万件</w:t>
                  </w:r>
                </w:p>
              </w:tc>
              <w:tc>
                <w:tcPr>
                  <w:tcW w:w="968" w:type="dxa"/>
                  <w:shd w:val="clear" w:color="auto" w:fill="auto"/>
                  <w:vAlign w:val="center"/>
                </w:tcPr>
                <w:p w14:paraId="65DFBD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eastAsia"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1200万件</w:t>
                  </w:r>
                </w:p>
              </w:tc>
              <w:tc>
                <w:tcPr>
                  <w:tcW w:w="1132" w:type="dxa"/>
                  <w:shd w:val="clear" w:color="auto" w:fill="auto"/>
                  <w:vAlign w:val="center"/>
                </w:tcPr>
                <w:p w14:paraId="0698BD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eastAsia"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988" w:type="dxa"/>
                  <w:vAlign w:val="center"/>
                </w:tcPr>
                <w:p w14:paraId="5C0A4E94">
                  <w:pPr>
                    <w:pStyle w:val="30"/>
                    <w:keepNext w:val="0"/>
                    <w:keepLines w:val="0"/>
                    <w:pageBreakBefore w:val="0"/>
                    <w:widowControl w:val="0"/>
                    <w:kinsoku/>
                    <w:wordWrap/>
                    <w:overflowPunct/>
                    <w:topLinePunct w:val="0"/>
                    <w:autoSpaceDE/>
                    <w:autoSpaceDN/>
                    <w:bidi w:val="0"/>
                    <w:adjustRightInd w:val="0"/>
                    <w:snapToGrid w:val="0"/>
                    <w:spacing w:line="260" w:lineRule="auto"/>
                    <w:ind w:firstLine="0" w:firstLineChars="0"/>
                    <w:textAlignment w:val="baseline"/>
                    <w:outlineLvl w:val="9"/>
                    <w:rPr>
                      <w:rFonts w:hint="eastAsia" w:ascii="Times New Roman"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208</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14:textFill>
                        <w14:solidFill>
                          <w14:schemeClr w14:val="tx1"/>
                        </w14:solidFill>
                      </w14:textFill>
                    </w:rPr>
                    <w:t>h/a</w:t>
                  </w:r>
                </w:p>
              </w:tc>
            </w:tr>
            <w:tr w14:paraId="52D5A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76" w:type="dxa"/>
                  <w:vMerge w:val="continue"/>
                </w:tcPr>
                <w:p w14:paraId="11716898">
                  <w:pPr>
                    <w:pStyle w:val="30"/>
                    <w:keepNext w:val="0"/>
                    <w:keepLines w:val="0"/>
                    <w:pageBreakBefore w:val="0"/>
                    <w:widowControl w:val="0"/>
                    <w:kinsoku/>
                    <w:wordWrap/>
                    <w:overflowPunct/>
                    <w:topLinePunct w:val="0"/>
                    <w:autoSpaceDE/>
                    <w:autoSpaceDN/>
                    <w:bidi w:val="0"/>
                    <w:adjustRightInd w:val="0"/>
                    <w:snapToGrid w:val="0"/>
                    <w:spacing w:line="260" w:lineRule="auto"/>
                    <w:ind w:firstLine="0" w:firstLineChars="0"/>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p>
              </w:tc>
              <w:tc>
                <w:tcPr>
                  <w:tcW w:w="927" w:type="dxa"/>
                  <w:vAlign w:val="center"/>
                </w:tcPr>
                <w:p w14:paraId="67D2EF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cs="Times New Roman" w:eastAsiaTheme="minorEastAsia"/>
                      <w:b w:val="0"/>
                      <w:bCs/>
                      <w:color w:val="000000" w:themeColor="text1"/>
                      <w:kern w:val="0"/>
                      <w:sz w:val="21"/>
                      <w:szCs w:val="21"/>
                      <w:lang w:val="en-US" w:eastAsia="zh-CN" w:bidi="ar-SA"/>
                      <w14:textFill>
                        <w14:solidFill>
                          <w14:schemeClr w14:val="tx1"/>
                        </w14:solidFill>
                      </w14:textFill>
                    </w:rPr>
                  </w:pPr>
                  <w:r>
                    <w:rPr>
                      <w:rFonts w:hint="eastAsia" w:cs="Times New Roman" w:eastAsiaTheme="minorEastAsia"/>
                      <w:b w:val="0"/>
                      <w:bCs/>
                      <w:color w:val="000000" w:themeColor="text1"/>
                      <w:kern w:val="0"/>
                      <w:sz w:val="21"/>
                      <w:szCs w:val="21"/>
                      <w:lang w:val="en-US" w:eastAsia="zh-CN" w:bidi="ar-SA"/>
                      <w14:textFill>
                        <w14:solidFill>
                          <w14:schemeClr w14:val="tx1"/>
                        </w14:solidFill>
                      </w14:textFill>
                    </w:rPr>
                    <w:t>二期</w:t>
                  </w:r>
                </w:p>
              </w:tc>
              <w:tc>
                <w:tcPr>
                  <w:tcW w:w="928" w:type="dxa"/>
                  <w:shd w:val="clear" w:color="auto" w:fill="auto"/>
                  <w:vAlign w:val="center"/>
                </w:tcPr>
                <w:p w14:paraId="3E96E2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cs="Times New Roman" w:eastAsiaTheme="minorEastAsia"/>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片式元器件（陶瓷天线）</w:t>
                  </w:r>
                </w:p>
              </w:tc>
              <w:tc>
                <w:tcPr>
                  <w:tcW w:w="1091" w:type="dxa"/>
                  <w:vAlign w:val="center"/>
                </w:tcPr>
                <w:p w14:paraId="644E37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eastAsia"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w:t>
                  </w:r>
                  <w:r>
                    <w:rPr>
                      <w:rFonts w:hint="default" w:ascii="Times New Roman" w:hAnsi="Times New Roman" w:cs="Times New Roman"/>
                      <w:color w:val="000000" w:themeColor="text1"/>
                      <w:sz w:val="21"/>
                      <w:szCs w:val="21"/>
                      <w14:textFill>
                        <w14:solidFill>
                          <w14:schemeClr w14:val="tx1"/>
                        </w14:solidFill>
                      </w14:textFill>
                    </w:rPr>
                    <w:t>00万件</w:t>
                  </w:r>
                </w:p>
              </w:tc>
              <w:tc>
                <w:tcPr>
                  <w:tcW w:w="968" w:type="dxa"/>
                  <w:vAlign w:val="center"/>
                </w:tcPr>
                <w:p w14:paraId="747985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cs="Times New Roman"/>
                      <w:b w:val="0"/>
                      <w:bCs/>
                      <w:color w:val="000000" w:themeColor="text1"/>
                      <w:spacing w:val="4"/>
                      <w:kern w:val="0"/>
                      <w:sz w:val="21"/>
                      <w:szCs w:val="21"/>
                      <w:lang w:val="en-US" w:eastAsia="zh-CN" w:bidi="ar-SA"/>
                      <w14:textFill>
                        <w14:solidFill>
                          <w14:schemeClr w14:val="tx1"/>
                        </w14:solidFill>
                      </w14:textFill>
                    </w:rPr>
                    <w:t>0</w:t>
                  </w:r>
                </w:p>
              </w:tc>
              <w:tc>
                <w:tcPr>
                  <w:tcW w:w="1132" w:type="dxa"/>
                  <w:vAlign w:val="center"/>
                </w:tcPr>
                <w:p w14:paraId="1530E6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cs="Times New Roman"/>
                      <w:b w:val="0"/>
                      <w:bCs/>
                      <w:color w:val="000000" w:themeColor="text1"/>
                      <w:spacing w:val="4"/>
                      <w:kern w:val="0"/>
                      <w:sz w:val="21"/>
                      <w:szCs w:val="21"/>
                      <w:lang w:val="en-US" w:eastAsia="zh-CN" w:bidi="ar-SA"/>
                      <w14:textFill>
                        <w14:solidFill>
                          <w14:schemeClr w14:val="tx1"/>
                        </w14:solidFill>
                      </w14:textFill>
                    </w:rPr>
                    <w:t>-600万件</w:t>
                  </w:r>
                </w:p>
              </w:tc>
              <w:tc>
                <w:tcPr>
                  <w:tcW w:w="988" w:type="dxa"/>
                  <w:vAlign w:val="center"/>
                </w:tcPr>
                <w:p w14:paraId="318E8A1E">
                  <w:pPr>
                    <w:pStyle w:val="30"/>
                    <w:keepNext w:val="0"/>
                    <w:keepLines w:val="0"/>
                    <w:pageBreakBefore w:val="0"/>
                    <w:widowControl w:val="0"/>
                    <w:kinsoku/>
                    <w:wordWrap/>
                    <w:overflowPunct/>
                    <w:topLinePunct w:val="0"/>
                    <w:autoSpaceDE/>
                    <w:autoSpaceDN/>
                    <w:bidi w:val="0"/>
                    <w:adjustRightInd w:val="0"/>
                    <w:snapToGrid w:val="0"/>
                    <w:spacing w:line="260" w:lineRule="auto"/>
                    <w:ind w:firstLine="0" w:firstLineChars="0"/>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lang w:val="en-US" w:eastAsia="zh-CN" w:bidi="ar-SA"/>
                      <w14:textFill>
                        <w14:solidFill>
                          <w14:schemeClr w14:val="tx1"/>
                        </w14:solidFill>
                      </w14:textFill>
                    </w:rPr>
                    <w:t>/</w:t>
                  </w:r>
                </w:p>
              </w:tc>
            </w:tr>
            <w:tr w14:paraId="6212D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76" w:type="dxa"/>
                  <w:vMerge w:val="continue"/>
                </w:tcPr>
                <w:p w14:paraId="35D8E058">
                  <w:pPr>
                    <w:pStyle w:val="30"/>
                    <w:keepNext w:val="0"/>
                    <w:keepLines w:val="0"/>
                    <w:pageBreakBefore w:val="0"/>
                    <w:widowControl w:val="0"/>
                    <w:kinsoku/>
                    <w:wordWrap/>
                    <w:overflowPunct/>
                    <w:topLinePunct w:val="0"/>
                    <w:autoSpaceDE/>
                    <w:autoSpaceDN/>
                    <w:bidi w:val="0"/>
                    <w:adjustRightInd w:val="0"/>
                    <w:snapToGrid w:val="0"/>
                    <w:spacing w:line="260" w:lineRule="auto"/>
                    <w:ind w:firstLine="0" w:firstLineChars="0"/>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p>
              </w:tc>
              <w:tc>
                <w:tcPr>
                  <w:tcW w:w="927" w:type="dxa"/>
                  <w:vMerge w:val="restart"/>
                  <w:shd w:val="clear" w:color="auto" w:fill="auto"/>
                  <w:vAlign w:val="center"/>
                </w:tcPr>
                <w:p w14:paraId="024CF5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cs="Times New Roman" w:eastAsiaTheme="minorEastAsia"/>
                      <w:b w:val="0"/>
                      <w:bCs/>
                      <w:color w:val="000000" w:themeColor="text1"/>
                      <w:kern w:val="0"/>
                      <w:sz w:val="21"/>
                      <w:szCs w:val="21"/>
                      <w:lang w:val="en-US" w:eastAsia="zh-CN" w:bidi="ar-SA"/>
                      <w14:textFill>
                        <w14:solidFill>
                          <w14:schemeClr w14:val="tx1"/>
                        </w14:solidFill>
                      </w14:textFill>
                    </w:rPr>
                  </w:pPr>
                  <w:r>
                    <w:rPr>
                      <w:rFonts w:hint="eastAsia" w:cs="Times New Roman" w:eastAsiaTheme="minorEastAsia"/>
                      <w:b w:val="0"/>
                      <w:bCs/>
                      <w:color w:val="000000" w:themeColor="text1"/>
                      <w:kern w:val="0"/>
                      <w:sz w:val="21"/>
                      <w:szCs w:val="21"/>
                      <w:lang w:val="en-US" w:eastAsia="zh-CN" w:bidi="ar-SA"/>
                      <w14:textFill>
                        <w14:solidFill>
                          <w14:schemeClr w14:val="tx1"/>
                        </w14:solidFill>
                      </w14:textFill>
                    </w:rPr>
                    <w:t>三期（本次改建）</w:t>
                  </w:r>
                </w:p>
              </w:tc>
              <w:tc>
                <w:tcPr>
                  <w:tcW w:w="928" w:type="dxa"/>
                  <w:shd w:val="clear" w:color="auto" w:fill="auto"/>
                  <w:vAlign w:val="center"/>
                </w:tcPr>
                <w:p w14:paraId="6A17A8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cs="Times New Roman" w:eastAsiaTheme="minorEastAsia"/>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车载SMT天线</w:t>
                  </w:r>
                </w:p>
              </w:tc>
              <w:tc>
                <w:tcPr>
                  <w:tcW w:w="1091" w:type="dxa"/>
                  <w:shd w:val="clear" w:color="auto" w:fill="auto"/>
                  <w:vAlign w:val="center"/>
                </w:tcPr>
                <w:p w14:paraId="270741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eastAsia"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968" w:type="dxa"/>
                  <w:shd w:val="clear" w:color="auto" w:fill="auto"/>
                  <w:vAlign w:val="center"/>
                </w:tcPr>
                <w:p w14:paraId="776F6E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eastAsia"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2亿片</w:t>
                  </w:r>
                </w:p>
              </w:tc>
              <w:tc>
                <w:tcPr>
                  <w:tcW w:w="1132" w:type="dxa"/>
                  <w:shd w:val="clear" w:color="auto" w:fill="auto"/>
                  <w:vAlign w:val="center"/>
                </w:tcPr>
                <w:p w14:paraId="0F1544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eastAsia"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+2亿片</w:t>
                  </w:r>
                </w:p>
              </w:tc>
              <w:tc>
                <w:tcPr>
                  <w:tcW w:w="988" w:type="dxa"/>
                  <w:vMerge w:val="restart"/>
                  <w:vAlign w:val="center"/>
                </w:tcPr>
                <w:p w14:paraId="0C4599C3">
                  <w:pPr>
                    <w:pStyle w:val="30"/>
                    <w:keepNext w:val="0"/>
                    <w:keepLines w:val="0"/>
                    <w:pageBreakBefore w:val="0"/>
                    <w:widowControl w:val="0"/>
                    <w:kinsoku/>
                    <w:wordWrap/>
                    <w:overflowPunct/>
                    <w:topLinePunct w:val="0"/>
                    <w:autoSpaceDE/>
                    <w:autoSpaceDN/>
                    <w:bidi w:val="0"/>
                    <w:adjustRightInd w:val="0"/>
                    <w:snapToGrid w:val="0"/>
                    <w:spacing w:line="260" w:lineRule="auto"/>
                    <w:ind w:firstLine="0" w:firstLineChars="0"/>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208</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14:textFill>
                        <w14:solidFill>
                          <w14:schemeClr w14:val="tx1"/>
                        </w14:solidFill>
                      </w14:textFill>
                    </w:rPr>
                    <w:t>h/a</w:t>
                  </w:r>
                </w:p>
              </w:tc>
            </w:tr>
            <w:tr w14:paraId="17F14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76" w:type="dxa"/>
                  <w:vMerge w:val="continue"/>
                </w:tcPr>
                <w:p w14:paraId="6B350AA2">
                  <w:pPr>
                    <w:pStyle w:val="30"/>
                    <w:keepNext w:val="0"/>
                    <w:keepLines w:val="0"/>
                    <w:pageBreakBefore w:val="0"/>
                    <w:widowControl w:val="0"/>
                    <w:kinsoku/>
                    <w:wordWrap/>
                    <w:overflowPunct/>
                    <w:topLinePunct w:val="0"/>
                    <w:autoSpaceDE/>
                    <w:autoSpaceDN/>
                    <w:bidi w:val="0"/>
                    <w:adjustRightInd w:val="0"/>
                    <w:snapToGrid w:val="0"/>
                    <w:spacing w:line="260" w:lineRule="auto"/>
                    <w:ind w:firstLine="0" w:firstLineChars="0"/>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p>
              </w:tc>
              <w:tc>
                <w:tcPr>
                  <w:tcW w:w="927" w:type="dxa"/>
                  <w:vMerge w:val="continue"/>
                  <w:shd w:val="clear" w:color="auto" w:fill="auto"/>
                  <w:vAlign w:val="center"/>
                </w:tcPr>
                <w:p w14:paraId="1064C0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p>
              </w:tc>
              <w:tc>
                <w:tcPr>
                  <w:tcW w:w="928" w:type="dxa"/>
                  <w:shd w:val="clear" w:color="auto" w:fill="auto"/>
                  <w:vAlign w:val="center"/>
                </w:tcPr>
                <w:p w14:paraId="3CA483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船舶天线</w:t>
                  </w:r>
                </w:p>
              </w:tc>
              <w:tc>
                <w:tcPr>
                  <w:tcW w:w="1091" w:type="dxa"/>
                  <w:shd w:val="clear" w:color="auto" w:fill="auto"/>
                  <w:vAlign w:val="center"/>
                </w:tcPr>
                <w:p w14:paraId="24B567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968" w:type="dxa"/>
                  <w:shd w:val="clear" w:color="auto" w:fill="auto"/>
                  <w:vAlign w:val="center"/>
                </w:tcPr>
                <w:p w14:paraId="682F6D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600套</w:t>
                  </w:r>
                </w:p>
              </w:tc>
              <w:tc>
                <w:tcPr>
                  <w:tcW w:w="1132" w:type="dxa"/>
                  <w:shd w:val="clear" w:color="auto" w:fill="auto"/>
                  <w:vAlign w:val="center"/>
                </w:tcPr>
                <w:p w14:paraId="0DD4EE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+600套</w:t>
                  </w:r>
                </w:p>
              </w:tc>
              <w:tc>
                <w:tcPr>
                  <w:tcW w:w="988" w:type="dxa"/>
                  <w:vMerge w:val="continue"/>
                </w:tcPr>
                <w:p w14:paraId="783F7B66">
                  <w:pPr>
                    <w:pStyle w:val="30"/>
                    <w:keepNext w:val="0"/>
                    <w:keepLines w:val="0"/>
                    <w:pageBreakBefore w:val="0"/>
                    <w:widowControl w:val="0"/>
                    <w:kinsoku/>
                    <w:wordWrap/>
                    <w:overflowPunct/>
                    <w:topLinePunct w:val="0"/>
                    <w:autoSpaceDE/>
                    <w:autoSpaceDN/>
                    <w:bidi w:val="0"/>
                    <w:adjustRightInd w:val="0"/>
                    <w:snapToGrid w:val="0"/>
                    <w:spacing w:line="260" w:lineRule="auto"/>
                    <w:ind w:firstLine="0" w:firstLineChars="0"/>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p>
              </w:tc>
            </w:tr>
          </w:tbl>
          <w:p w14:paraId="591D25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cs="Times New Roman"/>
                <w:b w:val="0"/>
                <w:bCs w:val="0"/>
                <w:color w:val="000000" w:themeColor="text1"/>
                <w:sz w:val="21"/>
                <w:szCs w:val="21"/>
                <w:lang w:eastAsia="zh-CN"/>
                <w14:textFill>
                  <w14:solidFill>
                    <w14:schemeClr w14:val="tx1"/>
                  </w14:solidFill>
                </w14:textFill>
              </w:rPr>
            </w:pPr>
            <w:r>
              <w:rPr>
                <w:rFonts w:hint="eastAsia" w:cs="Times New Roman"/>
                <w:b w:val="0"/>
                <w:bCs w:val="0"/>
                <w:color w:val="000000" w:themeColor="text1"/>
                <w:sz w:val="21"/>
                <w:szCs w:val="21"/>
                <w:lang w:eastAsia="zh-CN"/>
                <w14:textFill>
                  <w14:solidFill>
                    <w14:schemeClr w14:val="tx1"/>
                  </w14:solidFill>
                </w14:textFill>
              </w:rPr>
              <w:t>注：</w:t>
            </w:r>
            <w:r>
              <w:rPr>
                <w:rFonts w:hint="eastAsia" w:cs="Times New Roman"/>
                <w:b w:val="0"/>
                <w:bCs w:val="0"/>
                <w:color w:val="000000" w:themeColor="text1"/>
                <w:sz w:val="21"/>
                <w:szCs w:val="21"/>
                <w:lang w:val="en-US" w:eastAsia="zh-CN"/>
                <w14:textFill>
                  <w14:solidFill>
                    <w14:schemeClr w14:val="tx1"/>
                  </w14:solidFill>
                </w14:textFill>
              </w:rPr>
              <w:t>一期项目</w:t>
            </w:r>
            <w:r>
              <w:rPr>
                <w:rFonts w:hint="eastAsia" w:cs="Times New Roman"/>
                <w:b w:val="0"/>
                <w:bCs w:val="0"/>
                <w:color w:val="000000" w:themeColor="text1"/>
                <w:sz w:val="21"/>
                <w:szCs w:val="21"/>
                <w:lang w:eastAsia="zh-CN"/>
                <w14:textFill>
                  <w14:solidFill>
                    <w14:schemeClr w14:val="tx1"/>
                  </w14:solidFill>
                </w14:textFill>
              </w:rPr>
              <w:t>电脑线</w:t>
            </w:r>
            <w:r>
              <w:rPr>
                <w:rFonts w:hint="eastAsia" w:cs="Times New Roman"/>
                <w:b w:val="0"/>
                <w:bCs w:val="0"/>
                <w:color w:val="000000" w:themeColor="text1"/>
                <w:sz w:val="21"/>
                <w:szCs w:val="21"/>
                <w:lang w:val="en-US" w:eastAsia="zh-CN"/>
                <w14:textFill>
                  <w14:solidFill>
                    <w14:schemeClr w14:val="tx1"/>
                  </w14:solidFill>
                </w14:textFill>
              </w:rPr>
              <w:t>生产线</w:t>
            </w:r>
            <w:r>
              <w:rPr>
                <w:rFonts w:hint="eastAsia" w:cs="Times New Roman"/>
                <w:b w:val="0"/>
                <w:bCs w:val="0"/>
                <w:color w:val="000000" w:themeColor="text1"/>
                <w:sz w:val="21"/>
                <w:szCs w:val="21"/>
                <w:lang w:eastAsia="zh-CN"/>
                <w14:textFill>
                  <w14:solidFill>
                    <w14:schemeClr w14:val="tx1"/>
                  </w14:solidFill>
                </w14:textFill>
              </w:rPr>
              <w:t>已停产，相关生产线已拆除</w:t>
            </w:r>
            <w:r>
              <w:rPr>
                <w:rFonts w:hint="eastAsia" w:cs="Times New Roman"/>
                <w:b w:val="0"/>
                <w:bCs w:val="0"/>
                <w:color w:val="000000" w:themeColor="text1"/>
                <w:sz w:val="21"/>
                <w:szCs w:val="21"/>
                <w:lang w:val="en-US" w:eastAsia="zh-CN"/>
                <w14:textFill>
                  <w14:solidFill>
                    <w14:schemeClr w14:val="tx1"/>
                  </w14:solidFill>
                </w14:textFill>
              </w:rPr>
              <w:t>；一期项目天线正常生产。二期项目</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片式元器件（陶瓷天线）</w:t>
            </w:r>
            <w:r>
              <w:rPr>
                <w:rFonts w:hint="eastAsia" w:cs="Times New Roman"/>
                <w:b w:val="0"/>
                <w:bCs w:val="0"/>
                <w:color w:val="000000" w:themeColor="text1"/>
                <w:sz w:val="21"/>
                <w:szCs w:val="21"/>
                <w:lang w:val="en-US" w:eastAsia="zh-CN"/>
                <w14:textFill>
                  <w14:solidFill>
                    <w14:schemeClr w14:val="tx1"/>
                  </w14:solidFill>
                </w14:textFill>
              </w:rPr>
              <w:t>生产线</w:t>
            </w:r>
            <w:r>
              <w:rPr>
                <w:rFonts w:hint="eastAsia" w:cs="Times New Roman"/>
                <w:b w:val="0"/>
                <w:bCs w:val="0"/>
                <w:color w:val="000000" w:themeColor="text1"/>
                <w:sz w:val="21"/>
                <w:szCs w:val="21"/>
                <w:lang w:eastAsia="zh-CN"/>
                <w14:textFill>
                  <w14:solidFill>
                    <w14:schemeClr w14:val="tx1"/>
                  </w14:solidFill>
                </w14:textFill>
              </w:rPr>
              <w:t>已停产，</w:t>
            </w:r>
            <w:r>
              <w:rPr>
                <w:rFonts w:hint="eastAsia" w:cs="Times New Roman"/>
                <w:b w:val="0"/>
                <w:bCs w:val="0"/>
                <w:color w:val="000000" w:themeColor="text1"/>
                <w:sz w:val="21"/>
                <w:szCs w:val="21"/>
                <w:lang w:val="en-US" w:eastAsia="zh-CN"/>
                <w14:textFill>
                  <w14:solidFill>
                    <w14:schemeClr w14:val="tx1"/>
                  </w14:solidFill>
                </w14:textFill>
              </w:rPr>
              <w:t>三期项目（即本次改建项目）车载SMT天线、船舶天线在二期项目</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片式元器件（陶瓷天线）</w:t>
            </w:r>
            <w:r>
              <w:rPr>
                <w:rFonts w:hint="eastAsia" w:cs="Times New Roman"/>
                <w:b w:val="0"/>
                <w:bCs w:val="0"/>
                <w:color w:val="000000" w:themeColor="text1"/>
                <w:sz w:val="21"/>
                <w:szCs w:val="21"/>
                <w:lang w:val="en-US" w:eastAsia="zh-CN"/>
                <w14:textFill>
                  <w14:solidFill>
                    <w14:schemeClr w14:val="tx1"/>
                  </w14:solidFill>
                </w14:textFill>
              </w:rPr>
              <w:t>生产线上进行改建</w:t>
            </w:r>
            <w:r>
              <w:rPr>
                <w:rFonts w:hint="eastAsia" w:cs="Times New Roman"/>
                <w:b w:val="0"/>
                <w:bCs w:val="0"/>
                <w:color w:val="000000" w:themeColor="text1"/>
                <w:sz w:val="21"/>
                <w:szCs w:val="21"/>
                <w:lang w:eastAsia="zh-CN"/>
                <w14:textFill>
                  <w14:solidFill>
                    <w14:schemeClr w14:val="tx1"/>
                  </w14:solidFill>
                </w14:textFill>
              </w:rPr>
              <w:t>。</w:t>
            </w:r>
          </w:p>
          <w:p w14:paraId="2054FD43">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2.2工程建设内容</w:t>
            </w:r>
          </w:p>
          <w:p w14:paraId="511CA99F">
            <w:pPr>
              <w:pStyle w:val="29"/>
              <w:keepNext w:val="0"/>
              <w:keepLines w:val="0"/>
              <w:pageBreakBefore w:val="0"/>
              <w:widowControl w:val="0"/>
              <w:kinsoku/>
              <w:wordWrap/>
              <w:overflowPunct/>
              <w:topLinePunct w:val="0"/>
              <w:autoSpaceDE/>
              <w:autoSpaceDN/>
              <w:bidi w:val="0"/>
              <w:adjustRightInd/>
              <w:snapToGrid/>
              <w:spacing w:before="0" w:line="360" w:lineRule="auto"/>
              <w:jc w:val="both"/>
              <w:textAlignment w:val="auto"/>
              <w:rPr>
                <w:rFonts w:cs="Times New Roman"/>
                <w:bCs/>
                <w:color w:val="000000" w:themeColor="text1"/>
                <w14:textFill>
                  <w14:solidFill>
                    <w14:schemeClr w14:val="tx1"/>
                  </w14:solidFill>
                </w14:textFill>
              </w:rPr>
            </w:pPr>
            <w:r>
              <w:rPr>
                <w:rFonts w:hint="eastAsia"/>
                <w:color w:val="000000" w:themeColor="text1"/>
                <w:kern w:val="0"/>
                <w:sz w:val="24"/>
                <w14:textFill>
                  <w14:solidFill>
                    <w14:schemeClr w14:val="tx1"/>
                  </w14:solidFill>
                </w14:textFill>
              </w:rPr>
              <w:t>本项目涉及的公用、辅助、环保、储运、依托工程</w:t>
            </w:r>
            <w:r>
              <w:rPr>
                <w:rFonts w:hint="default" w:ascii="Times New Roman" w:hAnsi="Times New Roman" w:eastAsia="宋体" w:cs="Times New Roman"/>
                <w:color w:val="000000" w:themeColor="text1"/>
                <w14:textFill>
                  <w14:solidFill>
                    <w14:schemeClr w14:val="tx1"/>
                  </w14:solidFill>
                </w14:textFill>
              </w:rPr>
              <w:t>建设内容详见表</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2</w:t>
            </w:r>
            <w:r>
              <w:rPr>
                <w:rFonts w:cs="Times New Roman"/>
                <w:bCs/>
                <w:color w:val="000000" w:themeColor="text1"/>
                <w14:textFill>
                  <w14:solidFill>
                    <w14:schemeClr w14:val="tx1"/>
                  </w14:solidFill>
                </w14:textFill>
              </w:rPr>
              <w:t>。</w:t>
            </w:r>
          </w:p>
          <w:p w14:paraId="557A92A3">
            <w:pPr>
              <w:pStyle w:val="29"/>
              <w:keepNext w:val="0"/>
              <w:keepLines w:val="0"/>
              <w:pageBreakBefore w:val="0"/>
              <w:widowControl/>
              <w:kinsoku/>
              <w:wordWrap/>
              <w:overflowPunct/>
              <w:topLinePunct w:val="0"/>
              <w:autoSpaceDE/>
              <w:autoSpaceDN/>
              <w:bidi w:val="0"/>
              <w:adjustRightInd/>
              <w:snapToGrid w:val="0"/>
              <w:spacing w:before="0" w:after="0" w:line="240" w:lineRule="auto"/>
              <w:ind w:right="113"/>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表</w:t>
            </w:r>
            <w:r>
              <w:rPr>
                <w:rFonts w:hint="eastAsia" w:cs="Times New Roman"/>
                <w:b/>
                <w:bCs/>
                <w:color w:val="000000" w:themeColor="text1"/>
                <w:lang w:val="en-US" w:eastAsia="zh-CN"/>
                <w14:textFill>
                  <w14:solidFill>
                    <w14:schemeClr w14:val="tx1"/>
                  </w14:solidFill>
                </w14:textFill>
              </w:rPr>
              <w:t>2</w:t>
            </w:r>
            <w:r>
              <w:rPr>
                <w:rFonts w:hint="default" w:ascii="Times New Roman" w:hAnsi="Times New Roman" w:eastAsia="宋体" w:cs="Times New Roman"/>
                <w:b/>
                <w:bCs/>
                <w:color w:val="000000" w:themeColor="text1"/>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2</w:t>
            </w:r>
            <w:r>
              <w:rPr>
                <w:rFonts w:hint="default" w:ascii="Times New Roman" w:hAnsi="Times New Roman" w:eastAsia="宋体" w:cs="Times New Roman"/>
                <w:b/>
                <w:bCs/>
                <w:color w:val="000000" w:themeColor="text1"/>
                <w14:textFill>
                  <w14:solidFill>
                    <w14:schemeClr w14:val="tx1"/>
                  </w14:solidFill>
                </w14:textFill>
              </w:rPr>
              <w:t xml:space="preserve">  </w:t>
            </w:r>
            <w:r>
              <w:rPr>
                <w:rFonts w:hint="default" w:ascii="Times New Roman" w:hAnsi="Times New Roman" w:eastAsia="宋体" w:cs="Times New Roman"/>
                <w:b/>
                <w:bCs/>
                <w:color w:val="000000" w:themeColor="text1"/>
                <w:lang w:val="en-US" w:eastAsia="zh-CN"/>
                <w14:textFill>
                  <w14:solidFill>
                    <w14:schemeClr w14:val="tx1"/>
                  </w14:solidFill>
                </w14:textFill>
              </w:rPr>
              <w:t>公用及辅助工程</w:t>
            </w:r>
          </w:p>
          <w:tbl>
            <w:tblPr>
              <w:tblStyle w:val="20"/>
              <w:tblW w:w="7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06"/>
              <w:gridCol w:w="543"/>
              <w:gridCol w:w="544"/>
              <w:gridCol w:w="1525"/>
              <w:gridCol w:w="1571"/>
              <w:gridCol w:w="1559"/>
              <w:gridCol w:w="1289"/>
            </w:tblGrid>
            <w:tr w14:paraId="783FF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506" w:type="dxa"/>
                  <w:vMerge w:val="restart"/>
                  <w:noWrap w:val="0"/>
                  <w:vAlign w:val="center"/>
                </w:tcPr>
                <w:p w14:paraId="4F75BB10">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类别</w:t>
                  </w:r>
                </w:p>
              </w:tc>
              <w:tc>
                <w:tcPr>
                  <w:tcW w:w="1087" w:type="dxa"/>
                  <w:gridSpan w:val="2"/>
                  <w:vMerge w:val="restart"/>
                  <w:noWrap w:val="0"/>
                  <w:vAlign w:val="center"/>
                </w:tcPr>
                <w:p w14:paraId="02BFF2CA">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工程名称</w:t>
                  </w:r>
                </w:p>
              </w:tc>
              <w:tc>
                <w:tcPr>
                  <w:tcW w:w="4655" w:type="dxa"/>
                  <w:gridSpan w:val="3"/>
                  <w:noWrap w:val="0"/>
                  <w:vAlign w:val="center"/>
                </w:tcPr>
                <w:p w14:paraId="4C80B477">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建设内容与设计能力</w:t>
                  </w:r>
                </w:p>
              </w:tc>
              <w:tc>
                <w:tcPr>
                  <w:tcW w:w="1289" w:type="dxa"/>
                  <w:vMerge w:val="restart"/>
                  <w:noWrap w:val="0"/>
                  <w:vAlign w:val="center"/>
                </w:tcPr>
                <w:p w14:paraId="1FA45714">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备注</w:t>
                  </w:r>
                </w:p>
              </w:tc>
            </w:tr>
            <w:tr w14:paraId="34386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506" w:type="dxa"/>
                  <w:vMerge w:val="continue"/>
                  <w:noWrap w:val="0"/>
                  <w:vAlign w:val="center"/>
                </w:tcPr>
                <w:p w14:paraId="0B4AF54B">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color w:val="000000" w:themeColor="text1"/>
                      <w14:textFill>
                        <w14:solidFill>
                          <w14:schemeClr w14:val="tx1"/>
                        </w14:solidFill>
                      </w14:textFill>
                    </w:rPr>
                  </w:pPr>
                </w:p>
              </w:tc>
              <w:tc>
                <w:tcPr>
                  <w:tcW w:w="1087" w:type="dxa"/>
                  <w:gridSpan w:val="2"/>
                  <w:vMerge w:val="continue"/>
                  <w:noWrap w:val="0"/>
                  <w:vAlign w:val="center"/>
                </w:tcPr>
                <w:p w14:paraId="34BF34D6">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color w:val="000000" w:themeColor="text1"/>
                      <w14:textFill>
                        <w14:solidFill>
                          <w14:schemeClr w14:val="tx1"/>
                        </w14:solidFill>
                      </w14:textFill>
                    </w:rPr>
                  </w:pPr>
                </w:p>
              </w:tc>
              <w:tc>
                <w:tcPr>
                  <w:tcW w:w="1525" w:type="dxa"/>
                  <w:noWrap w:val="0"/>
                  <w:vAlign w:val="center"/>
                </w:tcPr>
                <w:p w14:paraId="5E54FAD0">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color w:val="000000" w:themeColor="text1"/>
                      <w:lang w:eastAsia="zh-CN"/>
                      <w14:textFill>
                        <w14:solidFill>
                          <w14:schemeClr w14:val="tx1"/>
                        </w14:solidFill>
                      </w14:textFill>
                    </w:rPr>
                  </w:pPr>
                  <w:r>
                    <w:rPr>
                      <w:rFonts w:hint="eastAsia" w:ascii="Times New Roman" w:cs="Times New Roman"/>
                      <w:b/>
                      <w:color w:val="000000" w:themeColor="text1"/>
                      <w:lang w:eastAsia="zh-CN"/>
                      <w14:textFill>
                        <w14:solidFill>
                          <w14:schemeClr w14:val="tx1"/>
                        </w14:solidFill>
                      </w14:textFill>
                    </w:rPr>
                    <w:t>改建</w:t>
                  </w:r>
                  <w:r>
                    <w:rPr>
                      <w:rFonts w:hint="eastAsia" w:ascii="Times New Roman" w:hAnsi="Times New Roman" w:eastAsia="宋体" w:cs="Times New Roman"/>
                      <w:b/>
                      <w:color w:val="000000" w:themeColor="text1"/>
                      <w:lang w:eastAsia="zh-CN"/>
                      <w14:textFill>
                        <w14:solidFill>
                          <w14:schemeClr w14:val="tx1"/>
                        </w14:solidFill>
                      </w14:textFill>
                    </w:rPr>
                    <w:t>前</w:t>
                  </w:r>
                </w:p>
              </w:tc>
              <w:tc>
                <w:tcPr>
                  <w:tcW w:w="1571" w:type="dxa"/>
                  <w:noWrap w:val="0"/>
                  <w:vAlign w:val="center"/>
                </w:tcPr>
                <w:p w14:paraId="237FE920">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color w:val="000000" w:themeColor="text1"/>
                      <w14:textFill>
                        <w14:solidFill>
                          <w14:schemeClr w14:val="tx1"/>
                        </w14:solidFill>
                      </w14:textFill>
                    </w:rPr>
                  </w:pPr>
                  <w:r>
                    <w:rPr>
                      <w:rFonts w:hint="eastAsia" w:ascii="Times New Roman" w:cs="Times New Roman"/>
                      <w:b/>
                      <w:color w:val="000000" w:themeColor="text1"/>
                      <w:lang w:eastAsia="zh-CN"/>
                      <w14:textFill>
                        <w14:solidFill>
                          <w14:schemeClr w14:val="tx1"/>
                        </w14:solidFill>
                      </w14:textFill>
                    </w:rPr>
                    <w:t>改建</w:t>
                  </w:r>
                  <w:r>
                    <w:rPr>
                      <w:rFonts w:hint="eastAsia" w:ascii="Times New Roman" w:hAnsi="Times New Roman" w:eastAsia="宋体" w:cs="Times New Roman"/>
                      <w:b/>
                      <w:color w:val="000000" w:themeColor="text1"/>
                      <w:lang w:eastAsia="zh-CN"/>
                      <w14:textFill>
                        <w14:solidFill>
                          <w14:schemeClr w14:val="tx1"/>
                        </w14:solidFill>
                      </w14:textFill>
                    </w:rPr>
                    <w:t>后</w:t>
                  </w:r>
                </w:p>
              </w:tc>
              <w:tc>
                <w:tcPr>
                  <w:tcW w:w="1559" w:type="dxa"/>
                  <w:noWrap w:val="0"/>
                  <w:vAlign w:val="center"/>
                </w:tcPr>
                <w:p w14:paraId="2012FF96">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color w:val="000000" w:themeColor="text1"/>
                      <w:lang w:eastAsia="zh-CN"/>
                      <w14:textFill>
                        <w14:solidFill>
                          <w14:schemeClr w14:val="tx1"/>
                        </w14:solidFill>
                      </w14:textFill>
                    </w:rPr>
                  </w:pPr>
                  <w:r>
                    <w:rPr>
                      <w:rFonts w:hint="eastAsia" w:ascii="Times New Roman" w:hAnsi="Times New Roman" w:eastAsia="宋体" w:cs="Times New Roman"/>
                      <w:b/>
                      <w:color w:val="000000" w:themeColor="text1"/>
                      <w:lang w:eastAsia="zh-CN"/>
                      <w14:textFill>
                        <w14:solidFill>
                          <w14:schemeClr w14:val="tx1"/>
                        </w14:solidFill>
                      </w14:textFill>
                    </w:rPr>
                    <w:t>变化量</w:t>
                  </w:r>
                </w:p>
              </w:tc>
              <w:tc>
                <w:tcPr>
                  <w:tcW w:w="1289" w:type="dxa"/>
                  <w:vMerge w:val="continue"/>
                  <w:noWrap w:val="0"/>
                  <w:vAlign w:val="center"/>
                </w:tcPr>
                <w:p w14:paraId="783F96A2">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color w:val="000000" w:themeColor="text1"/>
                      <w14:textFill>
                        <w14:solidFill>
                          <w14:schemeClr w14:val="tx1"/>
                        </w14:solidFill>
                      </w14:textFill>
                    </w:rPr>
                  </w:pPr>
                </w:p>
              </w:tc>
            </w:tr>
            <w:tr w14:paraId="60291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6" w:type="dxa"/>
                  <w:vMerge w:val="restart"/>
                  <w:noWrap w:val="0"/>
                  <w:vAlign w:val="center"/>
                </w:tcPr>
                <w:p w14:paraId="78AC1DF0">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主体工程</w:t>
                  </w:r>
                </w:p>
              </w:tc>
              <w:tc>
                <w:tcPr>
                  <w:tcW w:w="1087" w:type="dxa"/>
                  <w:gridSpan w:val="2"/>
                  <w:noWrap w:val="0"/>
                  <w:vAlign w:val="center"/>
                </w:tcPr>
                <w:p w14:paraId="0273D244">
                  <w:pPr>
                    <w:spacing w:line="240" w:lineRule="auto"/>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1#车间（原</w:t>
                  </w:r>
                  <w:r>
                    <w:rPr>
                      <w:rFonts w:hint="eastAsia" w:cs="Times New Roman"/>
                      <w:b w:val="0"/>
                      <w:bCs/>
                      <w:color w:val="000000" w:themeColor="text1"/>
                      <w:sz w:val="21"/>
                      <w:szCs w:val="21"/>
                      <w:highlight w:val="none"/>
                      <w:lang w:eastAsia="zh-CN"/>
                      <w14:textFill>
                        <w14:solidFill>
                          <w14:schemeClr w14:val="tx1"/>
                        </w14:solidFill>
                      </w14:textFill>
                    </w:rPr>
                    <w:t>一期</w:t>
                  </w:r>
                  <w:r>
                    <w:rPr>
                      <w:rFonts w:hint="default" w:ascii="Times New Roman" w:hAnsi="Times New Roman" w:cs="Times New Roman"/>
                      <w:b w:val="0"/>
                      <w:bCs/>
                      <w:color w:val="000000" w:themeColor="text1"/>
                      <w:sz w:val="21"/>
                      <w:szCs w:val="21"/>
                      <w:highlight w:val="none"/>
                      <w14:textFill>
                        <w14:solidFill>
                          <w14:schemeClr w14:val="tx1"/>
                        </w14:solidFill>
                      </w14:textFill>
                    </w:rPr>
                    <w:t>车间</w:t>
                  </w:r>
                  <w:r>
                    <w:rPr>
                      <w:rFonts w:hint="eastAsia" w:cs="Times New Roman"/>
                      <w:b w:val="0"/>
                      <w:bCs/>
                      <w:color w:val="000000" w:themeColor="text1"/>
                      <w:sz w:val="21"/>
                      <w:szCs w:val="21"/>
                      <w:highlight w:val="none"/>
                      <w:lang w:val="en-US" w:eastAsia="zh-CN"/>
                      <w14:textFill>
                        <w14:solidFill>
                          <w14:schemeClr w14:val="tx1"/>
                        </w14:solidFill>
                      </w14:textFill>
                    </w:rPr>
                    <w:t>）</w:t>
                  </w:r>
                </w:p>
              </w:tc>
              <w:tc>
                <w:tcPr>
                  <w:tcW w:w="1525" w:type="dxa"/>
                  <w:noWrap w:val="0"/>
                  <w:vAlign w:val="center"/>
                </w:tcPr>
                <w:p w14:paraId="573C648A">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建筑面积</w:t>
                  </w:r>
                  <w:r>
                    <w:rPr>
                      <w:rFonts w:hint="eastAsia" w:ascii="Times New Roman" w:cs="Times New Roman"/>
                      <w:b w:val="0"/>
                      <w:bCs/>
                      <w:color w:val="000000" w:themeColor="text1"/>
                      <w:sz w:val="21"/>
                      <w:szCs w:val="21"/>
                      <w:highlight w:val="none"/>
                      <w:lang w:val="en-US" w:eastAsia="zh-CN"/>
                      <w14:textFill>
                        <w14:solidFill>
                          <w14:schemeClr w14:val="tx1"/>
                        </w14:solidFill>
                      </w14:textFill>
                    </w:rPr>
                    <w:t>72</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00m</w:t>
                  </w:r>
                  <w:r>
                    <w:rPr>
                      <w:rFonts w:hint="default" w:ascii="Times New Roman" w:hAnsi="Times New Roman" w:eastAsia="宋体" w:cs="Times New Roman"/>
                      <w:b w:val="0"/>
                      <w:bCs/>
                      <w:color w:val="000000" w:themeColor="text1"/>
                      <w:sz w:val="21"/>
                      <w:szCs w:val="21"/>
                      <w:highlight w:val="none"/>
                      <w:vertAlign w:val="superscript"/>
                      <w14:textFill>
                        <w14:solidFill>
                          <w14:schemeClr w14:val="tx1"/>
                        </w14:solidFill>
                      </w14:textFill>
                    </w:rPr>
                    <w:t>2</w:t>
                  </w:r>
                </w:p>
              </w:tc>
              <w:tc>
                <w:tcPr>
                  <w:tcW w:w="1571" w:type="dxa"/>
                  <w:noWrap w:val="0"/>
                  <w:vAlign w:val="center"/>
                </w:tcPr>
                <w:p w14:paraId="394A24D2">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建筑面积</w:t>
                  </w:r>
                  <w:r>
                    <w:rPr>
                      <w:rFonts w:hint="eastAsia" w:ascii="Times New Roman" w:cs="Times New Roman"/>
                      <w:b w:val="0"/>
                      <w:bCs/>
                      <w:color w:val="000000" w:themeColor="text1"/>
                      <w:sz w:val="21"/>
                      <w:szCs w:val="21"/>
                      <w:highlight w:val="none"/>
                      <w:lang w:val="en-US" w:eastAsia="zh-CN"/>
                      <w14:textFill>
                        <w14:solidFill>
                          <w14:schemeClr w14:val="tx1"/>
                        </w14:solidFill>
                      </w14:textFill>
                    </w:rPr>
                    <w:t>72</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00m</w:t>
                  </w:r>
                  <w:r>
                    <w:rPr>
                      <w:rFonts w:hint="default" w:ascii="Times New Roman" w:hAnsi="Times New Roman" w:eastAsia="宋体" w:cs="Times New Roman"/>
                      <w:b w:val="0"/>
                      <w:bCs/>
                      <w:color w:val="000000" w:themeColor="text1"/>
                      <w:sz w:val="21"/>
                      <w:szCs w:val="21"/>
                      <w:highlight w:val="none"/>
                      <w:vertAlign w:val="superscript"/>
                      <w14:textFill>
                        <w14:solidFill>
                          <w14:schemeClr w14:val="tx1"/>
                        </w14:solidFill>
                      </w14:textFill>
                    </w:rPr>
                    <w:t>2</w:t>
                  </w:r>
                </w:p>
              </w:tc>
              <w:tc>
                <w:tcPr>
                  <w:tcW w:w="1559" w:type="dxa"/>
                  <w:noWrap w:val="0"/>
                  <w:vAlign w:val="center"/>
                </w:tcPr>
                <w:p w14:paraId="47BA4395">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cs="Times New Roman"/>
                      <w:b w:val="0"/>
                      <w:bCs/>
                      <w:color w:val="000000" w:themeColor="text1"/>
                      <w:sz w:val="21"/>
                      <w:szCs w:val="21"/>
                      <w:highlight w:val="none"/>
                      <w:lang w:val="en-US" w:eastAsia="zh-CN"/>
                      <w14:textFill>
                        <w14:solidFill>
                          <w14:schemeClr w14:val="tx1"/>
                        </w14:solidFill>
                      </w14:textFill>
                    </w:rPr>
                    <w:t>无变化</w:t>
                  </w:r>
                </w:p>
              </w:tc>
              <w:tc>
                <w:tcPr>
                  <w:tcW w:w="1289" w:type="dxa"/>
                  <w:noWrap w:val="0"/>
                  <w:vAlign w:val="center"/>
                </w:tcPr>
                <w:p w14:paraId="08D8FC6E">
                  <w:pPr>
                    <w:spacing w:line="240" w:lineRule="auto"/>
                    <w:ind w:firstLine="0" w:firstLineChars="0"/>
                    <w:jc w:val="center"/>
                    <w:rPr>
                      <w:rFonts w:hint="eastAsia" w:ascii="宋体" w:hAnsi="宋体" w:eastAsia="宋体" w:cs="宋体"/>
                      <w:b w:val="0"/>
                      <w:bCs/>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b w:val="0"/>
                      <w:bCs/>
                      <w:color w:val="000000" w:themeColor="text1"/>
                      <w:sz w:val="21"/>
                      <w:szCs w:val="21"/>
                      <w:highlight w:val="none"/>
                      <w:lang w:eastAsia="zh-CN"/>
                      <w14:textFill>
                        <w14:solidFill>
                          <w14:schemeClr w14:val="tx1"/>
                        </w14:solidFill>
                      </w14:textFill>
                    </w:rPr>
                    <w:t>改建前用于生产</w:t>
                  </w:r>
                  <w:r>
                    <w:rPr>
                      <w:rFonts w:hint="eastAsia" w:ascii="宋体" w:hAnsi="宋体" w:cs="宋体"/>
                      <w:b w:val="0"/>
                      <w:bCs/>
                      <w:color w:val="000000" w:themeColor="text1"/>
                      <w:sz w:val="21"/>
                      <w:szCs w:val="21"/>
                      <w:highlight w:val="none"/>
                      <w:lang w:val="en-US" w:eastAsia="zh-CN"/>
                      <w14:textFill>
                        <w14:solidFill>
                          <w14:schemeClr w14:val="tx1"/>
                        </w14:solidFill>
                      </w14:textFill>
                    </w:rPr>
                    <w:t>天线、</w:t>
                  </w:r>
                  <w:r>
                    <w:rPr>
                      <w:rFonts w:hint="eastAsia" w:ascii="宋体" w:hAnsi="宋体" w:cs="宋体"/>
                      <w:b w:val="0"/>
                      <w:bCs/>
                      <w:color w:val="000000" w:themeColor="text1"/>
                      <w:sz w:val="21"/>
                      <w:szCs w:val="21"/>
                      <w:highlight w:val="none"/>
                      <w:lang w:eastAsia="zh-CN"/>
                      <w14:textFill>
                        <w14:solidFill>
                          <w14:schemeClr w14:val="tx1"/>
                        </w14:solidFill>
                      </w14:textFill>
                    </w:rPr>
                    <w:t>陶瓷天线，改建后用于生产</w:t>
                  </w:r>
                  <w:r>
                    <w:rPr>
                      <w:rFonts w:hint="eastAsia" w:ascii="宋体" w:hAnsi="宋体" w:cs="宋体"/>
                      <w:b w:val="0"/>
                      <w:bCs/>
                      <w:color w:val="000000" w:themeColor="text1"/>
                      <w:sz w:val="21"/>
                      <w:szCs w:val="21"/>
                      <w:highlight w:val="none"/>
                      <w:lang w:val="en-US" w:eastAsia="zh-CN"/>
                      <w14:textFill>
                        <w14:solidFill>
                          <w14:schemeClr w14:val="tx1"/>
                        </w14:solidFill>
                      </w14:textFill>
                    </w:rPr>
                    <w:t>天线、</w:t>
                  </w:r>
                  <w:r>
                    <w:rPr>
                      <w:rFonts w:hint="eastAsia" w:ascii="宋体" w:hAnsi="宋体" w:cs="宋体"/>
                      <w:b w:val="0"/>
                      <w:bCs/>
                      <w:color w:val="000000" w:themeColor="text1"/>
                      <w:sz w:val="21"/>
                      <w:szCs w:val="21"/>
                      <w:highlight w:val="none"/>
                      <w:lang w:eastAsia="zh-CN"/>
                      <w14:textFill>
                        <w14:solidFill>
                          <w14:schemeClr w14:val="tx1"/>
                        </w14:solidFill>
                      </w14:textFill>
                    </w:rPr>
                    <w:t>车载</w:t>
                  </w: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SMT天线</w:t>
                  </w:r>
                  <w:r>
                    <w:rPr>
                      <w:rFonts w:hint="eastAsia" w:ascii="宋体" w:hAnsi="宋体" w:cs="宋体"/>
                      <w:b w:val="0"/>
                      <w:bCs/>
                      <w:color w:val="000000" w:themeColor="text1"/>
                      <w:sz w:val="21"/>
                      <w:szCs w:val="21"/>
                      <w:highlight w:val="none"/>
                      <w:lang w:eastAsia="zh-CN"/>
                      <w14:textFill>
                        <w14:solidFill>
                          <w14:schemeClr w14:val="tx1"/>
                        </w14:solidFill>
                      </w14:textFill>
                    </w:rPr>
                    <w:t>、船舶天线</w:t>
                  </w:r>
                </w:p>
              </w:tc>
            </w:tr>
            <w:tr w14:paraId="2013C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6" w:type="dxa"/>
                  <w:vMerge w:val="continue"/>
                  <w:noWrap w:val="0"/>
                  <w:vAlign w:val="center"/>
                </w:tcPr>
                <w:p w14:paraId="28BA78B1">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087" w:type="dxa"/>
                  <w:gridSpan w:val="2"/>
                  <w:noWrap w:val="0"/>
                  <w:vAlign w:val="center"/>
                </w:tcPr>
                <w:p w14:paraId="36742B79">
                  <w:pPr>
                    <w:spacing w:line="240" w:lineRule="auto"/>
                    <w:ind w:firstLine="0" w:firstLineChars="0"/>
                    <w:jc w:val="center"/>
                    <w:rPr>
                      <w:rFonts w:hint="eastAsia" w:cs="Times New Roman"/>
                      <w:b w:val="0"/>
                      <w:bCs/>
                      <w:color w:val="000000" w:themeColor="text1"/>
                      <w:sz w:val="21"/>
                      <w:szCs w:val="21"/>
                      <w:highlight w:val="none"/>
                      <w:lang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2#车间（原二</w:t>
                  </w:r>
                  <w:r>
                    <w:rPr>
                      <w:rFonts w:hint="eastAsia" w:cs="Times New Roman"/>
                      <w:b w:val="0"/>
                      <w:bCs/>
                      <w:color w:val="000000" w:themeColor="text1"/>
                      <w:sz w:val="21"/>
                      <w:szCs w:val="21"/>
                      <w:highlight w:val="none"/>
                      <w:lang w:eastAsia="zh-CN"/>
                      <w14:textFill>
                        <w14:solidFill>
                          <w14:schemeClr w14:val="tx1"/>
                        </w14:solidFill>
                      </w14:textFill>
                    </w:rPr>
                    <w:t>期</w:t>
                  </w:r>
                  <w:r>
                    <w:rPr>
                      <w:rFonts w:hint="default" w:ascii="Times New Roman" w:hAnsi="Times New Roman" w:cs="Times New Roman"/>
                      <w:b w:val="0"/>
                      <w:bCs/>
                      <w:color w:val="000000" w:themeColor="text1"/>
                      <w:sz w:val="21"/>
                      <w:szCs w:val="21"/>
                      <w:highlight w:val="none"/>
                      <w14:textFill>
                        <w14:solidFill>
                          <w14:schemeClr w14:val="tx1"/>
                        </w14:solidFill>
                      </w14:textFill>
                    </w:rPr>
                    <w:t>车间</w:t>
                  </w:r>
                  <w:r>
                    <w:rPr>
                      <w:rFonts w:hint="eastAsia" w:cs="Times New Roman"/>
                      <w:b w:val="0"/>
                      <w:bCs/>
                      <w:color w:val="000000" w:themeColor="text1"/>
                      <w:sz w:val="21"/>
                      <w:szCs w:val="21"/>
                      <w:highlight w:val="none"/>
                      <w:lang w:val="en-US" w:eastAsia="zh-CN"/>
                      <w14:textFill>
                        <w14:solidFill>
                          <w14:schemeClr w14:val="tx1"/>
                        </w14:solidFill>
                      </w14:textFill>
                    </w:rPr>
                    <w:t>）</w:t>
                  </w:r>
                </w:p>
              </w:tc>
              <w:tc>
                <w:tcPr>
                  <w:tcW w:w="1525" w:type="dxa"/>
                  <w:noWrap w:val="0"/>
                  <w:vAlign w:val="center"/>
                </w:tcPr>
                <w:p w14:paraId="1B45F121">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建筑面积</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w:t>
                  </w:r>
                  <w:r>
                    <w:rPr>
                      <w:rFonts w:hint="eastAsia" w:ascii="Times New Roman" w:cs="Times New Roman"/>
                      <w:b w:val="0"/>
                      <w:bCs/>
                      <w:color w:val="000000" w:themeColor="text1"/>
                      <w:sz w:val="21"/>
                      <w:szCs w:val="21"/>
                      <w:highlight w:val="none"/>
                      <w:lang w:val="en-US" w:eastAsia="zh-CN"/>
                      <w14:textFill>
                        <w14:solidFill>
                          <w14:schemeClr w14:val="tx1"/>
                        </w14:solidFill>
                      </w14:textFill>
                    </w:rPr>
                    <w:t>8</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00m</w:t>
                  </w:r>
                  <w:r>
                    <w:rPr>
                      <w:rFonts w:hint="default" w:ascii="Times New Roman" w:hAnsi="Times New Roman" w:eastAsia="宋体" w:cs="Times New Roman"/>
                      <w:b w:val="0"/>
                      <w:bCs/>
                      <w:color w:val="000000" w:themeColor="text1"/>
                      <w:sz w:val="21"/>
                      <w:szCs w:val="21"/>
                      <w:highlight w:val="none"/>
                      <w:vertAlign w:val="superscript"/>
                      <w14:textFill>
                        <w14:solidFill>
                          <w14:schemeClr w14:val="tx1"/>
                        </w14:solidFill>
                      </w14:textFill>
                    </w:rPr>
                    <w:t>2</w:t>
                  </w:r>
                </w:p>
              </w:tc>
              <w:tc>
                <w:tcPr>
                  <w:tcW w:w="1571" w:type="dxa"/>
                  <w:noWrap w:val="0"/>
                  <w:vAlign w:val="center"/>
                </w:tcPr>
                <w:p w14:paraId="079E1322">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建筑面积</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w:t>
                  </w:r>
                  <w:r>
                    <w:rPr>
                      <w:rFonts w:hint="eastAsia" w:ascii="Times New Roman" w:cs="Times New Roman"/>
                      <w:b w:val="0"/>
                      <w:bCs/>
                      <w:color w:val="000000" w:themeColor="text1"/>
                      <w:sz w:val="21"/>
                      <w:szCs w:val="21"/>
                      <w:highlight w:val="none"/>
                      <w:lang w:val="en-US" w:eastAsia="zh-CN"/>
                      <w14:textFill>
                        <w14:solidFill>
                          <w14:schemeClr w14:val="tx1"/>
                        </w14:solidFill>
                      </w14:textFill>
                    </w:rPr>
                    <w:t>8</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00m</w:t>
                  </w:r>
                  <w:r>
                    <w:rPr>
                      <w:rFonts w:hint="default" w:ascii="Times New Roman" w:hAnsi="Times New Roman" w:eastAsia="宋体" w:cs="Times New Roman"/>
                      <w:b w:val="0"/>
                      <w:bCs/>
                      <w:color w:val="000000" w:themeColor="text1"/>
                      <w:sz w:val="21"/>
                      <w:szCs w:val="21"/>
                      <w:highlight w:val="none"/>
                      <w:vertAlign w:val="superscript"/>
                      <w14:textFill>
                        <w14:solidFill>
                          <w14:schemeClr w14:val="tx1"/>
                        </w14:solidFill>
                      </w14:textFill>
                    </w:rPr>
                    <w:t>2</w:t>
                  </w:r>
                </w:p>
              </w:tc>
              <w:tc>
                <w:tcPr>
                  <w:tcW w:w="1559" w:type="dxa"/>
                  <w:noWrap w:val="0"/>
                  <w:vAlign w:val="center"/>
                </w:tcPr>
                <w:p w14:paraId="15B77982">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cs="Times New Roman"/>
                      <w:b w:val="0"/>
                      <w:bCs/>
                      <w:color w:val="000000" w:themeColor="text1"/>
                      <w:sz w:val="21"/>
                      <w:szCs w:val="21"/>
                      <w:highlight w:val="none"/>
                      <w:lang w:val="en-US" w:eastAsia="zh-CN"/>
                      <w14:textFill>
                        <w14:solidFill>
                          <w14:schemeClr w14:val="tx1"/>
                        </w14:solidFill>
                      </w14:textFill>
                    </w:rPr>
                  </w:pPr>
                  <w:r>
                    <w:rPr>
                      <w:rFonts w:hint="eastAsia" w:ascii="Times New Roman" w:cs="Times New Roman"/>
                      <w:b w:val="0"/>
                      <w:bCs/>
                      <w:color w:val="000000" w:themeColor="text1"/>
                      <w:sz w:val="21"/>
                      <w:szCs w:val="21"/>
                      <w:highlight w:val="none"/>
                      <w:lang w:val="en-US" w:eastAsia="zh-CN"/>
                      <w14:textFill>
                        <w14:solidFill>
                          <w14:schemeClr w14:val="tx1"/>
                        </w14:solidFill>
                      </w14:textFill>
                    </w:rPr>
                    <w:t>无变化</w:t>
                  </w:r>
                </w:p>
              </w:tc>
              <w:tc>
                <w:tcPr>
                  <w:tcW w:w="1289" w:type="dxa"/>
                  <w:noWrap w:val="0"/>
                  <w:vAlign w:val="center"/>
                </w:tcPr>
                <w:p w14:paraId="4224BD1B">
                  <w:pPr>
                    <w:spacing w:line="240" w:lineRule="auto"/>
                    <w:ind w:firstLine="0" w:firstLineChars="0"/>
                    <w:jc w:val="center"/>
                    <w:rPr>
                      <w:rFonts w:hint="default"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cs="宋体"/>
                      <w:b w:val="0"/>
                      <w:bCs/>
                      <w:color w:val="000000" w:themeColor="text1"/>
                      <w:sz w:val="21"/>
                      <w:szCs w:val="21"/>
                      <w:highlight w:val="none"/>
                      <w:lang w:val="en-US" w:eastAsia="zh-CN"/>
                      <w14:textFill>
                        <w14:solidFill>
                          <w14:schemeClr w14:val="tx1"/>
                        </w14:solidFill>
                      </w14:textFill>
                    </w:rPr>
                    <w:t>目前空置，暂做仓库</w:t>
                  </w:r>
                </w:p>
              </w:tc>
            </w:tr>
            <w:tr w14:paraId="6C737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6" w:type="dxa"/>
                  <w:vMerge w:val="restart"/>
                  <w:noWrap w:val="0"/>
                  <w:vAlign w:val="center"/>
                </w:tcPr>
                <w:p w14:paraId="1D2830CA">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公</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辅</w:t>
                  </w:r>
                  <w:r>
                    <w:rPr>
                      <w:rFonts w:hint="default" w:ascii="Times New Roman" w:hAnsi="Times New Roman" w:eastAsia="宋体" w:cs="Times New Roman"/>
                      <w:b w:val="0"/>
                      <w:bCs/>
                      <w:color w:val="000000" w:themeColor="text1"/>
                      <w:sz w:val="21"/>
                      <w:szCs w:val="21"/>
                      <w14:textFill>
                        <w14:solidFill>
                          <w14:schemeClr w14:val="tx1"/>
                        </w14:solidFill>
                      </w14:textFill>
                    </w:rPr>
                    <w:t>工程</w:t>
                  </w:r>
                </w:p>
              </w:tc>
              <w:tc>
                <w:tcPr>
                  <w:tcW w:w="1087" w:type="dxa"/>
                  <w:gridSpan w:val="2"/>
                  <w:noWrap w:val="0"/>
                  <w:vAlign w:val="center"/>
                </w:tcPr>
                <w:p w14:paraId="6E8D15EA">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给水</w:t>
                  </w:r>
                </w:p>
              </w:tc>
              <w:tc>
                <w:tcPr>
                  <w:tcW w:w="1525" w:type="dxa"/>
                  <w:noWrap w:val="0"/>
                  <w:vAlign w:val="center"/>
                </w:tcPr>
                <w:p w14:paraId="356D874C">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生活用水</w:t>
                  </w:r>
                  <w:r>
                    <w:rPr>
                      <w:rFonts w:hint="eastAsia" w:ascii="Times New Roman" w:cs="Times New Roman"/>
                      <w:b w:val="0"/>
                      <w:bCs/>
                      <w:color w:val="000000" w:themeColor="text1"/>
                      <w:sz w:val="21"/>
                      <w:szCs w:val="21"/>
                      <w:highlight w:val="none"/>
                      <w:lang w:val="en-US" w:eastAsia="zh-CN"/>
                      <w14:textFill>
                        <w14:solidFill>
                          <w14:schemeClr w14:val="tx1"/>
                        </w14:solidFill>
                      </w14:textFill>
                    </w:rPr>
                    <w:t>27340</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t/a</w:t>
                  </w: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w:t>
                  </w:r>
                  <w:r>
                    <w:rPr>
                      <w:rFonts w:hint="eastAsia" w:ascii="Times New Roman" w:cs="Times New Roman"/>
                      <w:b w:val="0"/>
                      <w:bCs/>
                      <w:color w:val="000000" w:themeColor="text1"/>
                      <w:sz w:val="21"/>
                      <w:szCs w:val="21"/>
                      <w:highlight w:val="none"/>
                      <w:lang w:eastAsia="zh-CN"/>
                      <w14:textFill>
                        <w14:solidFill>
                          <w14:schemeClr w14:val="tx1"/>
                        </w14:solidFill>
                      </w14:textFill>
                    </w:rPr>
                    <w:t>无</w:t>
                  </w: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生产用水</w:t>
                  </w:r>
                </w:p>
              </w:tc>
              <w:tc>
                <w:tcPr>
                  <w:tcW w:w="1571" w:type="dxa"/>
                  <w:noWrap w:val="0"/>
                  <w:vAlign w:val="center"/>
                </w:tcPr>
                <w:p w14:paraId="54A99251">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生活用水</w:t>
                  </w:r>
                  <w:r>
                    <w:rPr>
                      <w:rFonts w:hint="eastAsia" w:ascii="Times New Roman" w:cs="Times New Roman"/>
                      <w:b w:val="0"/>
                      <w:bCs/>
                      <w:color w:val="000000" w:themeColor="text1"/>
                      <w:sz w:val="21"/>
                      <w:szCs w:val="21"/>
                      <w:highlight w:val="none"/>
                      <w:lang w:val="en-US" w:eastAsia="zh-CN"/>
                      <w14:textFill>
                        <w14:solidFill>
                          <w14:schemeClr w14:val="tx1"/>
                        </w14:solidFill>
                      </w14:textFill>
                    </w:rPr>
                    <w:t>27340</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t/a</w:t>
                  </w: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w:t>
                  </w:r>
                  <w:r>
                    <w:rPr>
                      <w:rFonts w:hint="eastAsia" w:ascii="Times New Roman" w:cs="Times New Roman"/>
                      <w:b w:val="0"/>
                      <w:bCs/>
                      <w:color w:val="000000" w:themeColor="text1"/>
                      <w:sz w:val="21"/>
                      <w:szCs w:val="21"/>
                      <w:highlight w:val="none"/>
                      <w:lang w:eastAsia="zh-CN"/>
                      <w14:textFill>
                        <w14:solidFill>
                          <w14:schemeClr w14:val="tx1"/>
                        </w14:solidFill>
                      </w14:textFill>
                    </w:rPr>
                    <w:t>无</w:t>
                  </w: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生产用水</w:t>
                  </w:r>
                </w:p>
              </w:tc>
              <w:tc>
                <w:tcPr>
                  <w:tcW w:w="1559" w:type="dxa"/>
                  <w:noWrap w:val="0"/>
                  <w:vAlign w:val="center"/>
                </w:tcPr>
                <w:p w14:paraId="2CA45069">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cs="Times New Roman"/>
                      <w:b w:val="0"/>
                      <w:bCs/>
                      <w:color w:val="000000" w:themeColor="text1"/>
                      <w:sz w:val="21"/>
                      <w:szCs w:val="21"/>
                      <w:highlight w:val="none"/>
                      <w:lang w:val="en-US" w:eastAsia="zh-CN"/>
                      <w14:textFill>
                        <w14:solidFill>
                          <w14:schemeClr w14:val="tx1"/>
                        </w14:solidFill>
                      </w14:textFill>
                    </w:rPr>
                    <w:t>无变化</w:t>
                  </w:r>
                </w:p>
              </w:tc>
              <w:tc>
                <w:tcPr>
                  <w:tcW w:w="1289" w:type="dxa"/>
                  <w:noWrap w:val="0"/>
                  <w:vAlign w:val="center"/>
                </w:tcPr>
                <w:p w14:paraId="22DAFAFD">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依托厂区</w:t>
                  </w:r>
                  <w:r>
                    <w:rPr>
                      <w:rFonts w:hint="eastAsia" w:ascii="宋体" w:hAnsi="宋体" w:eastAsia="宋体" w:cs="宋体"/>
                      <w:b w:val="0"/>
                      <w:bCs/>
                      <w:color w:val="000000" w:themeColor="text1"/>
                      <w:sz w:val="21"/>
                      <w:szCs w:val="21"/>
                      <w:highlight w:val="none"/>
                      <w14:textFill>
                        <w14:solidFill>
                          <w14:schemeClr w14:val="tx1"/>
                        </w14:solidFill>
                      </w14:textFill>
                    </w:rPr>
                    <w:t>市政自来水管网</w:t>
                  </w:r>
                </w:p>
              </w:tc>
            </w:tr>
            <w:tr w14:paraId="2D66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6" w:type="dxa"/>
                  <w:vMerge w:val="continue"/>
                  <w:noWrap w:val="0"/>
                  <w:vAlign w:val="center"/>
                </w:tcPr>
                <w:p w14:paraId="28B524E7">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087" w:type="dxa"/>
                  <w:gridSpan w:val="2"/>
                  <w:noWrap w:val="0"/>
                  <w:vAlign w:val="center"/>
                </w:tcPr>
                <w:p w14:paraId="278A2586">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排水</w:t>
                  </w:r>
                </w:p>
              </w:tc>
              <w:tc>
                <w:tcPr>
                  <w:tcW w:w="1525" w:type="dxa"/>
                  <w:noWrap w:val="0"/>
                  <w:vAlign w:val="center"/>
                </w:tcPr>
                <w:p w14:paraId="12346C12">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生活污水</w:t>
                  </w:r>
                  <w:r>
                    <w:rPr>
                      <w:rFonts w:hint="eastAsia" w:ascii="Times New Roman" w:cs="Times New Roman"/>
                      <w:b w:val="0"/>
                      <w:bCs/>
                      <w:color w:val="000000" w:themeColor="text1"/>
                      <w:sz w:val="21"/>
                      <w:szCs w:val="21"/>
                      <w:highlight w:val="none"/>
                      <w:lang w:val="en-US" w:eastAsia="zh-CN"/>
                      <w14:textFill>
                        <w14:solidFill>
                          <w14:schemeClr w14:val="tx1"/>
                        </w14:solidFill>
                      </w14:textFill>
                    </w:rPr>
                    <w:t>23197</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t/a</w:t>
                  </w: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w:t>
                  </w:r>
                  <w:r>
                    <w:rPr>
                      <w:rFonts w:hint="eastAsia" w:ascii="Times New Roman" w:cs="Times New Roman"/>
                      <w:b w:val="0"/>
                      <w:bCs/>
                      <w:color w:val="000000" w:themeColor="text1"/>
                      <w:sz w:val="21"/>
                      <w:szCs w:val="21"/>
                      <w:highlight w:val="none"/>
                      <w:lang w:eastAsia="zh-CN"/>
                      <w14:textFill>
                        <w14:solidFill>
                          <w14:schemeClr w14:val="tx1"/>
                        </w14:solidFill>
                      </w14:textFill>
                    </w:rPr>
                    <w:t>无</w:t>
                  </w: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生产废水</w:t>
                  </w:r>
                  <w:r>
                    <w:rPr>
                      <w:rFonts w:hint="eastAsia" w:ascii="Times New Roman" w:cs="Times New Roman"/>
                      <w:b w:val="0"/>
                      <w:bCs/>
                      <w:color w:val="000000" w:themeColor="text1"/>
                      <w:sz w:val="21"/>
                      <w:szCs w:val="21"/>
                      <w:highlight w:val="none"/>
                      <w:lang w:val="en-US" w:eastAsia="zh-CN"/>
                      <w14:textFill>
                        <w14:solidFill>
                          <w14:schemeClr w14:val="tx1"/>
                        </w14:solidFill>
                      </w14:textFill>
                    </w:rPr>
                    <w:t>产生</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排放</w:t>
                  </w:r>
                </w:p>
              </w:tc>
              <w:tc>
                <w:tcPr>
                  <w:tcW w:w="1571" w:type="dxa"/>
                  <w:noWrap w:val="0"/>
                  <w:vAlign w:val="center"/>
                </w:tcPr>
                <w:p w14:paraId="56CEA022">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生活污水</w:t>
                  </w:r>
                  <w:r>
                    <w:rPr>
                      <w:rFonts w:hint="eastAsia" w:ascii="Times New Roman" w:cs="Times New Roman"/>
                      <w:b w:val="0"/>
                      <w:bCs/>
                      <w:color w:val="000000" w:themeColor="text1"/>
                      <w:sz w:val="21"/>
                      <w:szCs w:val="21"/>
                      <w:highlight w:val="none"/>
                      <w:lang w:val="en-US" w:eastAsia="zh-CN"/>
                      <w14:textFill>
                        <w14:solidFill>
                          <w14:schemeClr w14:val="tx1"/>
                        </w14:solidFill>
                      </w14:textFill>
                    </w:rPr>
                    <w:t>23197</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t/a</w:t>
                  </w: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w:t>
                  </w:r>
                  <w:r>
                    <w:rPr>
                      <w:rFonts w:hint="eastAsia" w:ascii="Times New Roman" w:cs="Times New Roman"/>
                      <w:b w:val="0"/>
                      <w:bCs/>
                      <w:color w:val="000000" w:themeColor="text1"/>
                      <w:sz w:val="21"/>
                      <w:szCs w:val="21"/>
                      <w:highlight w:val="none"/>
                      <w:lang w:eastAsia="zh-CN"/>
                      <w14:textFill>
                        <w14:solidFill>
                          <w14:schemeClr w14:val="tx1"/>
                        </w14:solidFill>
                      </w14:textFill>
                    </w:rPr>
                    <w:t>无</w:t>
                  </w: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生产废水</w:t>
                  </w:r>
                  <w:r>
                    <w:rPr>
                      <w:rFonts w:hint="eastAsia" w:ascii="Times New Roman" w:cs="Times New Roman"/>
                      <w:b w:val="0"/>
                      <w:bCs/>
                      <w:color w:val="000000" w:themeColor="text1"/>
                      <w:sz w:val="21"/>
                      <w:szCs w:val="21"/>
                      <w:highlight w:val="none"/>
                      <w:lang w:val="en-US" w:eastAsia="zh-CN"/>
                      <w14:textFill>
                        <w14:solidFill>
                          <w14:schemeClr w14:val="tx1"/>
                        </w14:solidFill>
                      </w14:textFill>
                    </w:rPr>
                    <w:t>产生</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排放</w:t>
                  </w:r>
                </w:p>
              </w:tc>
              <w:tc>
                <w:tcPr>
                  <w:tcW w:w="1559" w:type="dxa"/>
                  <w:noWrap w:val="0"/>
                  <w:vAlign w:val="center"/>
                </w:tcPr>
                <w:p w14:paraId="110B5E3D">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cs="Times New Roman"/>
                      <w:b w:val="0"/>
                      <w:bCs/>
                      <w:color w:val="000000" w:themeColor="text1"/>
                      <w:sz w:val="21"/>
                      <w:szCs w:val="21"/>
                      <w:highlight w:val="none"/>
                      <w:lang w:val="en-US" w:eastAsia="zh-CN"/>
                      <w14:textFill>
                        <w14:solidFill>
                          <w14:schemeClr w14:val="tx1"/>
                        </w14:solidFill>
                      </w14:textFill>
                    </w:rPr>
                    <w:t>无变化</w:t>
                  </w:r>
                </w:p>
              </w:tc>
              <w:tc>
                <w:tcPr>
                  <w:tcW w:w="1289" w:type="dxa"/>
                  <w:noWrap w:val="0"/>
                  <w:vAlign w:val="center"/>
                </w:tcPr>
                <w:p w14:paraId="0EAF706E">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依托厂区</w:t>
                  </w:r>
                  <w:r>
                    <w:rPr>
                      <w:rFonts w:hint="eastAsia" w:ascii="宋体" w:hAnsi="宋体" w:eastAsia="宋体" w:cs="宋体"/>
                      <w:b w:val="0"/>
                      <w:bCs/>
                      <w:color w:val="000000" w:themeColor="text1"/>
                      <w:sz w:val="21"/>
                      <w:szCs w:val="21"/>
                      <w:highlight w:val="none"/>
                      <w14:textFill>
                        <w14:solidFill>
                          <w14:schemeClr w14:val="tx1"/>
                        </w14:solidFill>
                      </w14:textFill>
                    </w:rPr>
                    <w:t>市政管网接管至苏州市汾湖西部污水处理有限公司</w:t>
                  </w:r>
                  <w:r>
                    <w:rPr>
                      <w:rFonts w:hint="eastAsia" w:ascii="宋体" w:hAnsi="宋体" w:eastAsia="宋体" w:cs="宋体"/>
                      <w:b w:val="0"/>
                      <w:bCs/>
                      <w:color w:val="000000" w:themeColor="text1"/>
                      <w:sz w:val="21"/>
                      <w:szCs w:val="21"/>
                      <w:highlight w:val="none"/>
                      <w:lang w:eastAsia="zh-CN"/>
                      <w14:textFill>
                        <w14:solidFill>
                          <w14:schemeClr w14:val="tx1"/>
                        </w14:solidFill>
                      </w14:textFill>
                    </w:rPr>
                    <w:t>，</w:t>
                  </w:r>
                  <w:r>
                    <w:rPr>
                      <w:rFonts w:hint="eastAsia" w:hAnsi="宋体" w:cs="宋体"/>
                      <w:b w:val="0"/>
                      <w:bCs/>
                      <w:color w:val="000000" w:themeColor="text1"/>
                      <w:sz w:val="21"/>
                      <w:szCs w:val="21"/>
                      <w:highlight w:val="none"/>
                      <w:lang w:val="en-US" w:eastAsia="zh-CN"/>
                      <w14:textFill>
                        <w14:solidFill>
                          <w14:schemeClr w14:val="tx1"/>
                        </w14:solidFill>
                      </w14:textFill>
                    </w:rPr>
                    <w:t>设置</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单独计量设施</w:t>
                  </w:r>
                </w:p>
              </w:tc>
            </w:tr>
            <w:tr w14:paraId="6D165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9" w:hRule="atLeast"/>
                <w:jc w:val="center"/>
              </w:trPr>
              <w:tc>
                <w:tcPr>
                  <w:tcW w:w="506" w:type="dxa"/>
                  <w:vMerge w:val="continue"/>
                  <w:noWrap w:val="0"/>
                  <w:vAlign w:val="center"/>
                </w:tcPr>
                <w:p w14:paraId="35BBB9DC">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087" w:type="dxa"/>
                  <w:gridSpan w:val="2"/>
                  <w:noWrap w:val="0"/>
                  <w:vAlign w:val="center"/>
                </w:tcPr>
                <w:p w14:paraId="15F4415F">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供电</w:t>
                  </w:r>
                </w:p>
              </w:tc>
              <w:tc>
                <w:tcPr>
                  <w:tcW w:w="1525" w:type="dxa"/>
                  <w:noWrap w:val="0"/>
                  <w:vAlign w:val="center"/>
                </w:tcPr>
                <w:p w14:paraId="429AC1FF">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用电量</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w:t>
                  </w:r>
                  <w:r>
                    <w:rPr>
                      <w:rFonts w:hint="eastAsia" w:ascii="Times New Roman" w:cs="Times New Roman"/>
                      <w:b w:val="0"/>
                      <w:bCs/>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 xml:space="preserve">万KWh/a </w:t>
                  </w:r>
                </w:p>
              </w:tc>
              <w:tc>
                <w:tcPr>
                  <w:tcW w:w="1571" w:type="dxa"/>
                  <w:noWrap w:val="0"/>
                  <w:vAlign w:val="center"/>
                </w:tcPr>
                <w:p w14:paraId="1B049426">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用电量</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w:t>
                  </w:r>
                  <w:r>
                    <w:rPr>
                      <w:rFonts w:hint="eastAsia" w:ascii="Times New Roman" w:cs="Times New Roman"/>
                      <w:b w:val="0"/>
                      <w:bCs/>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 xml:space="preserve">万KWh/a </w:t>
                  </w:r>
                </w:p>
              </w:tc>
              <w:tc>
                <w:tcPr>
                  <w:tcW w:w="1559" w:type="dxa"/>
                  <w:noWrap w:val="0"/>
                  <w:vAlign w:val="center"/>
                </w:tcPr>
                <w:p w14:paraId="78B32724">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cs="Times New Roman"/>
                      <w:b w:val="0"/>
                      <w:bCs/>
                      <w:color w:val="000000" w:themeColor="text1"/>
                      <w:sz w:val="21"/>
                      <w:szCs w:val="21"/>
                      <w:highlight w:val="none"/>
                      <w:lang w:val="en-US" w:eastAsia="zh-CN"/>
                      <w14:textFill>
                        <w14:solidFill>
                          <w14:schemeClr w14:val="tx1"/>
                        </w14:solidFill>
                      </w14:textFill>
                    </w:rPr>
                    <w:t>新增2</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 xml:space="preserve">万KWh/a </w:t>
                  </w:r>
                </w:p>
              </w:tc>
              <w:tc>
                <w:tcPr>
                  <w:tcW w:w="1289" w:type="dxa"/>
                  <w:noWrap w:val="0"/>
                  <w:vAlign w:val="center"/>
                </w:tcPr>
                <w:p w14:paraId="633A7E51">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依托厂区</w:t>
                  </w:r>
                  <w:r>
                    <w:rPr>
                      <w:rFonts w:hint="eastAsia" w:ascii="宋体" w:hAnsi="宋体" w:eastAsia="宋体" w:cs="宋体"/>
                      <w:b w:val="0"/>
                      <w:bCs/>
                      <w:color w:val="000000" w:themeColor="text1"/>
                      <w:sz w:val="21"/>
                      <w:szCs w:val="21"/>
                      <w:highlight w:val="none"/>
                      <w14:textFill>
                        <w14:solidFill>
                          <w14:schemeClr w14:val="tx1"/>
                        </w14:solidFill>
                      </w14:textFill>
                    </w:rPr>
                    <w:t>供电</w:t>
                  </w:r>
                </w:p>
              </w:tc>
            </w:tr>
            <w:tr w14:paraId="34F6B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6" w:type="dxa"/>
                  <w:vMerge w:val="continue"/>
                  <w:noWrap w:val="0"/>
                  <w:vAlign w:val="center"/>
                </w:tcPr>
                <w:p w14:paraId="599D351C">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087" w:type="dxa"/>
                  <w:gridSpan w:val="2"/>
                  <w:noWrap w:val="0"/>
                  <w:vAlign w:val="center"/>
                </w:tcPr>
                <w:p w14:paraId="4DC4C27A">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办公室</w:t>
                  </w:r>
                </w:p>
              </w:tc>
              <w:tc>
                <w:tcPr>
                  <w:tcW w:w="1525" w:type="dxa"/>
                  <w:noWrap w:val="0"/>
                  <w:vAlign w:val="center"/>
                </w:tcPr>
                <w:p w14:paraId="35171487">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建筑面积</w:t>
                  </w:r>
                  <w:r>
                    <w:rPr>
                      <w:rFonts w:hint="eastAsia" w:ascii="Times New Roman" w:cs="Times New Roman"/>
                      <w:b w:val="0"/>
                      <w:bCs/>
                      <w:color w:val="000000" w:themeColor="text1"/>
                      <w:sz w:val="21"/>
                      <w:szCs w:val="21"/>
                      <w:highlight w:val="none"/>
                      <w:lang w:val="en-US" w:eastAsia="zh-CN"/>
                      <w14:textFill>
                        <w14:solidFill>
                          <w14:schemeClr w14:val="tx1"/>
                        </w14:solidFill>
                      </w14:textFill>
                    </w:rPr>
                    <w:t>4</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0m</w:t>
                  </w:r>
                  <w:r>
                    <w:rPr>
                      <w:rFonts w:hint="default" w:ascii="Times New Roman" w:hAnsi="Times New Roman" w:eastAsia="宋体" w:cs="Times New Roman"/>
                      <w:b w:val="0"/>
                      <w:bCs/>
                      <w:color w:val="000000" w:themeColor="text1"/>
                      <w:sz w:val="21"/>
                      <w:szCs w:val="21"/>
                      <w:highlight w:val="none"/>
                      <w:vertAlign w:val="superscript"/>
                      <w:lang w:val="en-US" w:eastAsia="zh-CN"/>
                      <w14:textFill>
                        <w14:solidFill>
                          <w14:schemeClr w14:val="tx1"/>
                        </w14:solidFill>
                      </w14:textFill>
                    </w:rPr>
                    <w:t>2</w:t>
                  </w:r>
                </w:p>
              </w:tc>
              <w:tc>
                <w:tcPr>
                  <w:tcW w:w="1571" w:type="dxa"/>
                  <w:noWrap w:val="0"/>
                  <w:vAlign w:val="center"/>
                </w:tcPr>
                <w:p w14:paraId="65D96147">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建筑面积</w:t>
                  </w:r>
                  <w:r>
                    <w:rPr>
                      <w:rFonts w:hint="eastAsia" w:ascii="Times New Roman" w:cs="Times New Roman"/>
                      <w:b w:val="0"/>
                      <w:bCs/>
                      <w:color w:val="000000" w:themeColor="text1"/>
                      <w:sz w:val="21"/>
                      <w:szCs w:val="21"/>
                      <w:highlight w:val="none"/>
                      <w:lang w:val="en-US" w:eastAsia="zh-CN"/>
                      <w14:textFill>
                        <w14:solidFill>
                          <w14:schemeClr w14:val="tx1"/>
                        </w14:solidFill>
                      </w14:textFill>
                    </w:rPr>
                    <w:t>4</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0m</w:t>
                  </w:r>
                  <w:r>
                    <w:rPr>
                      <w:rFonts w:hint="default" w:ascii="Times New Roman" w:hAnsi="Times New Roman" w:eastAsia="宋体" w:cs="Times New Roman"/>
                      <w:b w:val="0"/>
                      <w:bCs/>
                      <w:color w:val="000000" w:themeColor="text1"/>
                      <w:sz w:val="21"/>
                      <w:szCs w:val="21"/>
                      <w:highlight w:val="none"/>
                      <w:vertAlign w:val="superscript"/>
                      <w:lang w:val="en-US" w:eastAsia="zh-CN"/>
                      <w14:textFill>
                        <w14:solidFill>
                          <w14:schemeClr w14:val="tx1"/>
                        </w14:solidFill>
                      </w14:textFill>
                    </w:rPr>
                    <w:t>2</w:t>
                  </w:r>
                </w:p>
              </w:tc>
              <w:tc>
                <w:tcPr>
                  <w:tcW w:w="1559" w:type="dxa"/>
                  <w:noWrap w:val="0"/>
                  <w:vAlign w:val="center"/>
                </w:tcPr>
                <w:p w14:paraId="152FD4F1">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cs="Times New Roman"/>
                      <w:b w:val="0"/>
                      <w:bCs/>
                      <w:color w:val="000000" w:themeColor="text1"/>
                      <w:sz w:val="21"/>
                      <w:szCs w:val="21"/>
                      <w:highlight w:val="none"/>
                      <w:lang w:val="en-US" w:eastAsia="zh-CN"/>
                      <w14:textFill>
                        <w14:solidFill>
                          <w14:schemeClr w14:val="tx1"/>
                        </w14:solidFill>
                      </w14:textFill>
                    </w:rPr>
                    <w:t>无变化</w:t>
                  </w:r>
                </w:p>
              </w:tc>
              <w:tc>
                <w:tcPr>
                  <w:tcW w:w="1289" w:type="dxa"/>
                  <w:noWrap w:val="0"/>
                  <w:vAlign w:val="center"/>
                </w:tcPr>
                <w:p w14:paraId="47A7E53D">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w:t>
                  </w:r>
                </w:p>
              </w:tc>
            </w:tr>
            <w:tr w14:paraId="08D6C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6" w:type="dxa"/>
                  <w:vMerge w:val="restart"/>
                  <w:noWrap w:val="0"/>
                  <w:vAlign w:val="center"/>
                </w:tcPr>
                <w:p w14:paraId="1BD232E9">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贮运工程</w:t>
                  </w:r>
                </w:p>
              </w:tc>
              <w:tc>
                <w:tcPr>
                  <w:tcW w:w="1087" w:type="dxa"/>
                  <w:gridSpan w:val="2"/>
                  <w:noWrap w:val="0"/>
                  <w:vAlign w:val="center"/>
                </w:tcPr>
                <w:p w14:paraId="4D929B68">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原料</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存放区</w:t>
                  </w:r>
                </w:p>
              </w:tc>
              <w:tc>
                <w:tcPr>
                  <w:tcW w:w="1525" w:type="dxa"/>
                  <w:noWrap w:val="0"/>
                  <w:vAlign w:val="center"/>
                </w:tcPr>
                <w:p w14:paraId="3E9FC028">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建筑面积</w:t>
                  </w:r>
                  <w:r>
                    <w:rPr>
                      <w:rFonts w:hint="eastAsia" w:ascii="Times New Roman" w:cs="Times New Roman"/>
                      <w:b w:val="0"/>
                      <w:bCs/>
                      <w:color w:val="000000" w:themeColor="text1"/>
                      <w:sz w:val="21"/>
                      <w:szCs w:val="21"/>
                      <w:highlight w:val="none"/>
                      <w:lang w:val="en-US" w:eastAsia="zh-CN"/>
                      <w14:textFill>
                        <w14:solidFill>
                          <w14:schemeClr w14:val="tx1"/>
                        </w14:solidFill>
                      </w14:textFill>
                    </w:rPr>
                    <w:t>75</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 w:val="0"/>
                      <w:bCs/>
                      <w:color w:val="000000" w:themeColor="text1"/>
                      <w:sz w:val="21"/>
                      <w:szCs w:val="21"/>
                      <w:highlight w:val="none"/>
                      <w:vertAlign w:val="superscript"/>
                      <w14:textFill>
                        <w14:solidFill>
                          <w14:schemeClr w14:val="tx1"/>
                        </w14:solidFill>
                      </w14:textFill>
                    </w:rPr>
                    <w:t>2</w:t>
                  </w:r>
                </w:p>
              </w:tc>
              <w:tc>
                <w:tcPr>
                  <w:tcW w:w="1571" w:type="dxa"/>
                  <w:noWrap w:val="0"/>
                  <w:vAlign w:val="center"/>
                </w:tcPr>
                <w:p w14:paraId="4418B23B">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建筑面积</w:t>
                  </w:r>
                  <w:r>
                    <w:rPr>
                      <w:rFonts w:hint="eastAsia" w:ascii="Times New Roman" w:cs="Times New Roman"/>
                      <w:b w:val="0"/>
                      <w:bCs/>
                      <w:color w:val="000000" w:themeColor="text1"/>
                      <w:sz w:val="21"/>
                      <w:szCs w:val="21"/>
                      <w:highlight w:val="none"/>
                      <w:lang w:val="en-US" w:eastAsia="zh-CN"/>
                      <w14:textFill>
                        <w14:solidFill>
                          <w14:schemeClr w14:val="tx1"/>
                        </w14:solidFill>
                      </w14:textFill>
                    </w:rPr>
                    <w:t>75</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 w:val="0"/>
                      <w:bCs/>
                      <w:color w:val="000000" w:themeColor="text1"/>
                      <w:sz w:val="21"/>
                      <w:szCs w:val="21"/>
                      <w:highlight w:val="none"/>
                      <w:vertAlign w:val="superscript"/>
                      <w14:textFill>
                        <w14:solidFill>
                          <w14:schemeClr w14:val="tx1"/>
                        </w14:solidFill>
                      </w14:textFill>
                    </w:rPr>
                    <w:t>2</w:t>
                  </w:r>
                </w:p>
              </w:tc>
              <w:tc>
                <w:tcPr>
                  <w:tcW w:w="1559" w:type="dxa"/>
                  <w:noWrap w:val="0"/>
                  <w:vAlign w:val="center"/>
                </w:tcPr>
                <w:p w14:paraId="24595049">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cs="Times New Roman"/>
                      <w:b w:val="0"/>
                      <w:bCs/>
                      <w:color w:val="000000" w:themeColor="text1"/>
                      <w:sz w:val="21"/>
                      <w:szCs w:val="21"/>
                      <w:highlight w:val="none"/>
                      <w:lang w:val="en-US" w:eastAsia="zh-CN"/>
                      <w14:textFill>
                        <w14:solidFill>
                          <w14:schemeClr w14:val="tx1"/>
                        </w14:solidFill>
                      </w14:textFill>
                    </w:rPr>
                    <w:t>无变化</w:t>
                  </w:r>
                </w:p>
              </w:tc>
              <w:tc>
                <w:tcPr>
                  <w:tcW w:w="1289" w:type="dxa"/>
                  <w:noWrap w:val="0"/>
                  <w:vAlign w:val="center"/>
                </w:tcPr>
                <w:p w14:paraId="62AEBC3B">
                  <w:pPr>
                    <w:spacing w:line="240" w:lineRule="auto"/>
                    <w:ind w:firstLine="0" w:firstLineChars="0"/>
                    <w:jc w:val="center"/>
                    <w:rPr>
                      <w:rFonts w:hint="eastAsia" w:ascii="宋体" w:hAnsi="宋体" w:eastAsia="宋体" w:cs="宋体"/>
                      <w:b w:val="0"/>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位于</w:t>
                  </w:r>
                  <w:r>
                    <w:rPr>
                      <w:rFonts w:hint="eastAsia" w:ascii="宋体" w:hAnsi="宋体" w:eastAsia="宋体" w:cs="宋体"/>
                      <w:b w:val="0"/>
                      <w:bCs/>
                      <w:color w:val="000000" w:themeColor="text1"/>
                      <w:sz w:val="21"/>
                      <w:szCs w:val="21"/>
                      <w:highlight w:val="none"/>
                      <w:lang w:eastAsia="zh-CN"/>
                      <w14:textFill>
                        <w14:solidFill>
                          <w14:schemeClr w14:val="tx1"/>
                        </w14:solidFill>
                      </w14:textFill>
                    </w:rPr>
                    <w:t>厂区北侧</w:t>
                  </w:r>
                </w:p>
              </w:tc>
            </w:tr>
            <w:tr w14:paraId="51FB6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6" w:type="dxa"/>
                  <w:vMerge w:val="continue"/>
                  <w:noWrap w:val="0"/>
                  <w:vAlign w:val="center"/>
                </w:tcPr>
                <w:p w14:paraId="7817A45C">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087" w:type="dxa"/>
                  <w:gridSpan w:val="2"/>
                  <w:noWrap w:val="0"/>
                  <w:vAlign w:val="center"/>
                </w:tcPr>
                <w:p w14:paraId="261259F0">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成品</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存放区</w:t>
                  </w:r>
                </w:p>
              </w:tc>
              <w:tc>
                <w:tcPr>
                  <w:tcW w:w="1525" w:type="dxa"/>
                  <w:noWrap w:val="0"/>
                  <w:vAlign w:val="center"/>
                </w:tcPr>
                <w:p w14:paraId="06F1343D">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建筑面积</w:t>
                  </w:r>
                  <w:r>
                    <w:rPr>
                      <w:rFonts w:hint="eastAsia" w:ascii="Times New Roman" w:cs="Times New Roman"/>
                      <w:b w:val="0"/>
                      <w:bCs/>
                      <w:color w:val="000000" w:themeColor="text1"/>
                      <w:sz w:val="21"/>
                      <w:szCs w:val="21"/>
                      <w:highlight w:val="none"/>
                      <w:lang w:val="en-US" w:eastAsia="zh-CN"/>
                      <w14:textFill>
                        <w14:solidFill>
                          <w14:schemeClr w14:val="tx1"/>
                        </w14:solidFill>
                      </w14:textFill>
                    </w:rPr>
                    <w:t>75</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 w:val="0"/>
                      <w:bCs/>
                      <w:color w:val="000000" w:themeColor="text1"/>
                      <w:sz w:val="21"/>
                      <w:szCs w:val="21"/>
                      <w:highlight w:val="none"/>
                      <w:vertAlign w:val="superscript"/>
                      <w14:textFill>
                        <w14:solidFill>
                          <w14:schemeClr w14:val="tx1"/>
                        </w14:solidFill>
                      </w14:textFill>
                    </w:rPr>
                    <w:t>2</w:t>
                  </w:r>
                </w:p>
              </w:tc>
              <w:tc>
                <w:tcPr>
                  <w:tcW w:w="1571" w:type="dxa"/>
                  <w:noWrap w:val="0"/>
                  <w:vAlign w:val="center"/>
                </w:tcPr>
                <w:p w14:paraId="41983F68">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建筑面积</w:t>
                  </w:r>
                  <w:r>
                    <w:rPr>
                      <w:rFonts w:hint="eastAsia" w:ascii="Times New Roman" w:cs="Times New Roman"/>
                      <w:b w:val="0"/>
                      <w:bCs/>
                      <w:color w:val="000000" w:themeColor="text1"/>
                      <w:sz w:val="21"/>
                      <w:szCs w:val="21"/>
                      <w:highlight w:val="none"/>
                      <w:lang w:val="en-US" w:eastAsia="zh-CN"/>
                      <w14:textFill>
                        <w14:solidFill>
                          <w14:schemeClr w14:val="tx1"/>
                        </w14:solidFill>
                      </w14:textFill>
                    </w:rPr>
                    <w:t>75</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 w:val="0"/>
                      <w:bCs/>
                      <w:color w:val="000000" w:themeColor="text1"/>
                      <w:sz w:val="21"/>
                      <w:szCs w:val="21"/>
                      <w:highlight w:val="none"/>
                      <w:vertAlign w:val="superscript"/>
                      <w14:textFill>
                        <w14:solidFill>
                          <w14:schemeClr w14:val="tx1"/>
                        </w14:solidFill>
                      </w14:textFill>
                    </w:rPr>
                    <w:t>2</w:t>
                  </w:r>
                </w:p>
              </w:tc>
              <w:tc>
                <w:tcPr>
                  <w:tcW w:w="1559" w:type="dxa"/>
                  <w:noWrap w:val="0"/>
                  <w:vAlign w:val="center"/>
                </w:tcPr>
                <w:p w14:paraId="7FB28BD6">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cs="Times New Roman"/>
                      <w:b w:val="0"/>
                      <w:bCs/>
                      <w:color w:val="000000" w:themeColor="text1"/>
                      <w:sz w:val="21"/>
                      <w:szCs w:val="21"/>
                      <w:highlight w:val="none"/>
                      <w:lang w:val="en-US" w:eastAsia="zh-CN"/>
                      <w14:textFill>
                        <w14:solidFill>
                          <w14:schemeClr w14:val="tx1"/>
                        </w14:solidFill>
                      </w14:textFill>
                    </w:rPr>
                    <w:t>无变化</w:t>
                  </w:r>
                </w:p>
              </w:tc>
              <w:tc>
                <w:tcPr>
                  <w:tcW w:w="1289" w:type="dxa"/>
                  <w:noWrap w:val="0"/>
                  <w:vAlign w:val="center"/>
                </w:tcPr>
                <w:p w14:paraId="17F8173A">
                  <w:pPr>
                    <w:spacing w:line="240" w:lineRule="auto"/>
                    <w:ind w:firstLine="0" w:firstLineChars="0"/>
                    <w:jc w:val="center"/>
                    <w:rPr>
                      <w:rFonts w:hint="eastAsia" w:ascii="宋体" w:hAnsi="宋体" w:eastAsia="宋体" w:cs="宋体"/>
                      <w:b w:val="0"/>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位于</w:t>
                  </w:r>
                  <w:r>
                    <w:rPr>
                      <w:rFonts w:hint="eastAsia" w:ascii="宋体" w:hAnsi="宋体" w:eastAsia="宋体" w:cs="宋体"/>
                      <w:b w:val="0"/>
                      <w:bCs/>
                      <w:color w:val="000000" w:themeColor="text1"/>
                      <w:sz w:val="21"/>
                      <w:szCs w:val="21"/>
                      <w:highlight w:val="none"/>
                      <w:lang w:eastAsia="zh-CN"/>
                      <w14:textFill>
                        <w14:solidFill>
                          <w14:schemeClr w14:val="tx1"/>
                        </w14:solidFill>
                      </w14:textFill>
                    </w:rPr>
                    <w:t>厂区</w:t>
                  </w:r>
                  <w:r>
                    <w:rPr>
                      <w:rFonts w:hint="eastAsia" w:ascii="宋体" w:hAnsi="宋体" w:cs="宋体"/>
                      <w:b w:val="0"/>
                      <w:bCs/>
                      <w:color w:val="000000" w:themeColor="text1"/>
                      <w:sz w:val="21"/>
                      <w:szCs w:val="21"/>
                      <w:highlight w:val="none"/>
                      <w:lang w:eastAsia="zh-CN"/>
                      <w14:textFill>
                        <w14:solidFill>
                          <w14:schemeClr w14:val="tx1"/>
                        </w14:solidFill>
                      </w14:textFill>
                    </w:rPr>
                    <w:t>北</w:t>
                  </w:r>
                  <w:r>
                    <w:rPr>
                      <w:rFonts w:hint="eastAsia" w:ascii="宋体" w:hAnsi="宋体" w:eastAsia="宋体" w:cs="宋体"/>
                      <w:b w:val="0"/>
                      <w:bCs/>
                      <w:color w:val="000000" w:themeColor="text1"/>
                      <w:sz w:val="21"/>
                      <w:szCs w:val="21"/>
                      <w:highlight w:val="none"/>
                      <w:lang w:eastAsia="zh-CN"/>
                      <w14:textFill>
                        <w14:solidFill>
                          <w14:schemeClr w14:val="tx1"/>
                        </w14:solidFill>
                      </w14:textFill>
                    </w:rPr>
                    <w:t>侧</w:t>
                  </w:r>
                </w:p>
              </w:tc>
            </w:tr>
            <w:tr w14:paraId="33B3C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06" w:type="dxa"/>
                  <w:vMerge w:val="continue"/>
                  <w:noWrap w:val="0"/>
                  <w:vAlign w:val="center"/>
                </w:tcPr>
                <w:p w14:paraId="45488FBC">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087" w:type="dxa"/>
                  <w:gridSpan w:val="2"/>
                  <w:noWrap w:val="0"/>
                  <w:vAlign w:val="center"/>
                </w:tcPr>
                <w:p w14:paraId="70D6A833">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一般固废存放区</w:t>
                  </w:r>
                </w:p>
              </w:tc>
              <w:tc>
                <w:tcPr>
                  <w:tcW w:w="1525" w:type="dxa"/>
                  <w:noWrap w:val="0"/>
                  <w:vAlign w:val="center"/>
                </w:tcPr>
                <w:p w14:paraId="0ED80663">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建筑面积</w:t>
                  </w:r>
                  <w:r>
                    <w:rPr>
                      <w:rFonts w:hint="eastAsia" w:ascii="Times New Roman" w:cs="Times New Roman"/>
                      <w:b w:val="0"/>
                      <w:bCs/>
                      <w:color w:val="000000" w:themeColor="text1"/>
                      <w:sz w:val="21"/>
                      <w:szCs w:val="21"/>
                      <w:highlight w:val="none"/>
                      <w:lang w:val="en-US" w:eastAsia="zh-CN"/>
                      <w14:textFill>
                        <w14:solidFill>
                          <w14:schemeClr w14:val="tx1"/>
                        </w14:solidFill>
                      </w14:textFill>
                    </w:rPr>
                    <w:t>5</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 w:val="0"/>
                      <w:bCs/>
                      <w:color w:val="000000" w:themeColor="text1"/>
                      <w:sz w:val="21"/>
                      <w:szCs w:val="21"/>
                      <w:highlight w:val="none"/>
                      <w:vertAlign w:val="superscript"/>
                      <w14:textFill>
                        <w14:solidFill>
                          <w14:schemeClr w14:val="tx1"/>
                        </w14:solidFill>
                      </w14:textFill>
                    </w:rPr>
                    <w:t>2</w:t>
                  </w:r>
                </w:p>
              </w:tc>
              <w:tc>
                <w:tcPr>
                  <w:tcW w:w="1571" w:type="dxa"/>
                  <w:noWrap w:val="0"/>
                  <w:vAlign w:val="center"/>
                </w:tcPr>
                <w:p w14:paraId="69F4A20A">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建筑面积</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50</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 w:val="0"/>
                      <w:bCs/>
                      <w:color w:val="000000" w:themeColor="text1"/>
                      <w:sz w:val="21"/>
                      <w:szCs w:val="21"/>
                      <w:highlight w:val="none"/>
                      <w:vertAlign w:val="superscript"/>
                      <w14:textFill>
                        <w14:solidFill>
                          <w14:schemeClr w14:val="tx1"/>
                        </w14:solidFill>
                      </w14:textFill>
                    </w:rPr>
                    <w:t>2</w:t>
                  </w:r>
                </w:p>
              </w:tc>
              <w:tc>
                <w:tcPr>
                  <w:tcW w:w="1559" w:type="dxa"/>
                  <w:noWrap w:val="0"/>
                  <w:vAlign w:val="center"/>
                </w:tcPr>
                <w:p w14:paraId="135714C0">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cs="Times New Roman"/>
                      <w:b w:val="0"/>
                      <w:bCs/>
                      <w:color w:val="000000" w:themeColor="text1"/>
                      <w:sz w:val="21"/>
                      <w:szCs w:val="21"/>
                      <w:highlight w:val="none"/>
                      <w:lang w:val="en-US" w:eastAsia="zh-CN"/>
                      <w14:textFill>
                        <w14:solidFill>
                          <w14:schemeClr w14:val="tx1"/>
                        </w14:solidFill>
                      </w14:textFill>
                    </w:rPr>
                    <w:t>无变化</w:t>
                  </w:r>
                </w:p>
              </w:tc>
              <w:tc>
                <w:tcPr>
                  <w:tcW w:w="1289" w:type="dxa"/>
                  <w:noWrap w:val="0"/>
                  <w:vAlign w:val="center"/>
                </w:tcPr>
                <w:p w14:paraId="6516C0A3">
                  <w:pPr>
                    <w:spacing w:line="240" w:lineRule="auto"/>
                    <w:ind w:firstLine="0" w:firstLineChars="0"/>
                    <w:jc w:val="center"/>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位于</w:t>
                  </w:r>
                  <w:r>
                    <w:rPr>
                      <w:rFonts w:hint="eastAsia" w:ascii="宋体" w:hAnsi="宋体" w:eastAsia="宋体" w:cs="宋体"/>
                      <w:b w:val="0"/>
                      <w:bCs/>
                      <w:color w:val="000000" w:themeColor="text1"/>
                      <w:sz w:val="21"/>
                      <w:szCs w:val="21"/>
                      <w:highlight w:val="none"/>
                      <w:lang w:eastAsia="zh-CN"/>
                      <w14:textFill>
                        <w14:solidFill>
                          <w14:schemeClr w14:val="tx1"/>
                        </w14:solidFill>
                      </w14:textFill>
                    </w:rPr>
                    <w:t>厂区</w:t>
                  </w:r>
                  <w:r>
                    <w:rPr>
                      <w:rFonts w:hint="eastAsia" w:ascii="宋体" w:hAnsi="宋体" w:cs="宋体"/>
                      <w:b w:val="0"/>
                      <w:bCs/>
                      <w:color w:val="000000" w:themeColor="text1"/>
                      <w:sz w:val="21"/>
                      <w:szCs w:val="21"/>
                      <w:highlight w:val="none"/>
                      <w:lang w:eastAsia="zh-CN"/>
                      <w14:textFill>
                        <w14:solidFill>
                          <w14:schemeClr w14:val="tx1"/>
                        </w14:solidFill>
                      </w14:textFill>
                    </w:rPr>
                    <w:t>东</w:t>
                  </w:r>
                  <w:r>
                    <w:rPr>
                      <w:rFonts w:hint="eastAsia" w:ascii="宋体" w:hAnsi="宋体" w:eastAsia="宋体" w:cs="宋体"/>
                      <w:b w:val="0"/>
                      <w:bCs/>
                      <w:color w:val="000000" w:themeColor="text1"/>
                      <w:sz w:val="21"/>
                      <w:szCs w:val="21"/>
                      <w:highlight w:val="none"/>
                      <w14:textFill>
                        <w14:solidFill>
                          <w14:schemeClr w14:val="tx1"/>
                        </w14:solidFill>
                      </w14:textFill>
                    </w:rPr>
                    <w:t>侧</w:t>
                  </w:r>
                </w:p>
              </w:tc>
            </w:tr>
            <w:tr w14:paraId="6E4B9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6" w:type="dxa"/>
                  <w:vMerge w:val="continue"/>
                  <w:noWrap w:val="0"/>
                  <w:vAlign w:val="center"/>
                </w:tcPr>
                <w:p w14:paraId="568999F5">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087" w:type="dxa"/>
                  <w:gridSpan w:val="2"/>
                  <w:noWrap w:val="0"/>
                  <w:vAlign w:val="center"/>
                </w:tcPr>
                <w:p w14:paraId="457E9E02">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危废</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暂存</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区</w:t>
                  </w:r>
                </w:p>
              </w:tc>
              <w:tc>
                <w:tcPr>
                  <w:tcW w:w="1525" w:type="dxa"/>
                  <w:noWrap w:val="0"/>
                  <w:vAlign w:val="center"/>
                </w:tcPr>
                <w:p w14:paraId="1046B6C8">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建筑面积</w:t>
                  </w:r>
                  <w:r>
                    <w:rPr>
                      <w:rFonts w:hint="eastAsia" w:ascii="Times New Roman" w:cs="Times New Roman"/>
                      <w:b w:val="0"/>
                      <w:bCs/>
                      <w:color w:val="000000" w:themeColor="text1"/>
                      <w:sz w:val="21"/>
                      <w:szCs w:val="21"/>
                      <w:highlight w:val="none"/>
                      <w:lang w:val="en-US" w:eastAsia="zh-CN"/>
                      <w14:textFill>
                        <w14:solidFill>
                          <w14:schemeClr w14:val="tx1"/>
                        </w14:solidFill>
                      </w14:textFill>
                    </w:rPr>
                    <w:t>30</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 w:val="0"/>
                      <w:bCs/>
                      <w:color w:val="000000" w:themeColor="text1"/>
                      <w:sz w:val="21"/>
                      <w:szCs w:val="21"/>
                      <w:highlight w:val="none"/>
                      <w:vertAlign w:val="superscript"/>
                      <w14:textFill>
                        <w14:solidFill>
                          <w14:schemeClr w14:val="tx1"/>
                        </w14:solidFill>
                      </w14:textFill>
                    </w:rPr>
                    <w:t>2</w:t>
                  </w:r>
                </w:p>
              </w:tc>
              <w:tc>
                <w:tcPr>
                  <w:tcW w:w="1571" w:type="dxa"/>
                  <w:noWrap w:val="0"/>
                  <w:vAlign w:val="center"/>
                </w:tcPr>
                <w:p w14:paraId="5CB36EA3">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建筑面积</w:t>
                  </w:r>
                  <w:r>
                    <w:rPr>
                      <w:rFonts w:hint="eastAsia" w:ascii="Times New Roman" w:cs="Times New Roman"/>
                      <w:b w:val="0"/>
                      <w:bCs/>
                      <w:color w:val="000000" w:themeColor="text1"/>
                      <w:sz w:val="21"/>
                      <w:szCs w:val="21"/>
                      <w:highlight w:val="none"/>
                      <w:lang w:val="en-US" w:eastAsia="zh-CN"/>
                      <w14:textFill>
                        <w14:solidFill>
                          <w14:schemeClr w14:val="tx1"/>
                        </w14:solidFill>
                      </w14:textFill>
                    </w:rPr>
                    <w:t>30</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 w:val="0"/>
                      <w:bCs/>
                      <w:color w:val="000000" w:themeColor="text1"/>
                      <w:sz w:val="21"/>
                      <w:szCs w:val="21"/>
                      <w:highlight w:val="none"/>
                      <w:vertAlign w:val="superscript"/>
                      <w14:textFill>
                        <w14:solidFill>
                          <w14:schemeClr w14:val="tx1"/>
                        </w14:solidFill>
                      </w14:textFill>
                    </w:rPr>
                    <w:t>2</w:t>
                  </w:r>
                </w:p>
              </w:tc>
              <w:tc>
                <w:tcPr>
                  <w:tcW w:w="1559" w:type="dxa"/>
                  <w:noWrap w:val="0"/>
                  <w:vAlign w:val="center"/>
                </w:tcPr>
                <w:p w14:paraId="70ADCADE">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cs="Times New Roman"/>
                      <w:b w:val="0"/>
                      <w:bCs/>
                      <w:color w:val="000000" w:themeColor="text1"/>
                      <w:sz w:val="21"/>
                      <w:szCs w:val="21"/>
                      <w:highlight w:val="none"/>
                      <w:lang w:val="en-US" w:eastAsia="zh-CN"/>
                      <w14:textFill>
                        <w14:solidFill>
                          <w14:schemeClr w14:val="tx1"/>
                        </w14:solidFill>
                      </w14:textFill>
                    </w:rPr>
                    <w:t>无变化</w:t>
                  </w:r>
                </w:p>
              </w:tc>
              <w:tc>
                <w:tcPr>
                  <w:tcW w:w="1289" w:type="dxa"/>
                  <w:noWrap w:val="0"/>
                  <w:vAlign w:val="center"/>
                </w:tcPr>
                <w:p w14:paraId="52079CB3">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位于厂区</w:t>
                  </w:r>
                  <w:r>
                    <w:rPr>
                      <w:rFonts w:hint="eastAsia" w:hAnsi="宋体" w:cs="宋体"/>
                      <w:b w:val="0"/>
                      <w:bCs/>
                      <w:color w:val="000000" w:themeColor="text1"/>
                      <w:sz w:val="21"/>
                      <w:szCs w:val="21"/>
                      <w:highlight w:val="none"/>
                      <w:lang w:val="en-US" w:eastAsia="zh-CN"/>
                      <w14:textFill>
                        <w14:solidFill>
                          <w14:schemeClr w14:val="tx1"/>
                        </w14:solidFill>
                      </w14:textFill>
                    </w:rPr>
                    <w:t>东</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侧</w:t>
                  </w:r>
                </w:p>
              </w:tc>
            </w:tr>
            <w:tr w14:paraId="21EE3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6" w:type="dxa"/>
                  <w:vMerge w:val="continue"/>
                  <w:noWrap w:val="0"/>
                  <w:vAlign w:val="center"/>
                </w:tcPr>
                <w:p w14:paraId="63EAA461">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087" w:type="dxa"/>
                  <w:gridSpan w:val="2"/>
                  <w:noWrap w:val="0"/>
                  <w:vAlign w:val="center"/>
                </w:tcPr>
                <w:p w14:paraId="0358B0D0">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运输</w:t>
                  </w:r>
                </w:p>
              </w:tc>
              <w:tc>
                <w:tcPr>
                  <w:tcW w:w="1525" w:type="dxa"/>
                  <w:noWrap w:val="0"/>
                  <w:vAlign w:val="center"/>
                </w:tcPr>
                <w:p w14:paraId="3FD6338E">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原料、成品均委托社会车辆运输</w:t>
                  </w:r>
                </w:p>
              </w:tc>
              <w:tc>
                <w:tcPr>
                  <w:tcW w:w="1571" w:type="dxa"/>
                  <w:noWrap w:val="0"/>
                  <w:vAlign w:val="center"/>
                </w:tcPr>
                <w:p w14:paraId="4BBE6C55">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原料、成品均委托社会车辆运输</w:t>
                  </w:r>
                </w:p>
              </w:tc>
              <w:tc>
                <w:tcPr>
                  <w:tcW w:w="1559" w:type="dxa"/>
                  <w:noWrap w:val="0"/>
                  <w:vAlign w:val="center"/>
                </w:tcPr>
                <w:p w14:paraId="7574EE73">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cs="Times New Roman"/>
                      <w:b w:val="0"/>
                      <w:bCs/>
                      <w:color w:val="000000" w:themeColor="text1"/>
                      <w:sz w:val="21"/>
                      <w:szCs w:val="21"/>
                      <w:highlight w:val="none"/>
                      <w:lang w:val="en-US" w:eastAsia="zh-CN"/>
                      <w14:textFill>
                        <w14:solidFill>
                          <w14:schemeClr w14:val="tx1"/>
                        </w14:solidFill>
                      </w14:textFill>
                    </w:rPr>
                    <w:t>无变化</w:t>
                  </w:r>
                </w:p>
              </w:tc>
              <w:tc>
                <w:tcPr>
                  <w:tcW w:w="1289" w:type="dxa"/>
                  <w:noWrap w:val="0"/>
                  <w:vAlign w:val="center"/>
                </w:tcPr>
                <w:p w14:paraId="2FC9B3ED">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w:t>
                  </w:r>
                </w:p>
              </w:tc>
            </w:tr>
            <w:tr w14:paraId="09973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6" w:type="dxa"/>
                  <w:vMerge w:val="restart"/>
                  <w:noWrap w:val="0"/>
                  <w:vAlign w:val="center"/>
                </w:tcPr>
                <w:p w14:paraId="567F5A03">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环保工程</w:t>
                  </w:r>
                </w:p>
              </w:tc>
              <w:tc>
                <w:tcPr>
                  <w:tcW w:w="1087" w:type="dxa"/>
                  <w:gridSpan w:val="2"/>
                  <w:noWrap w:val="0"/>
                  <w:vAlign w:val="center"/>
                </w:tcPr>
                <w:p w14:paraId="71C98ACD">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固废处置</w:t>
                  </w:r>
                </w:p>
              </w:tc>
              <w:tc>
                <w:tcPr>
                  <w:tcW w:w="1525" w:type="dxa"/>
                  <w:noWrap w:val="0"/>
                  <w:vAlign w:val="center"/>
                </w:tcPr>
                <w:p w14:paraId="0D9E6909">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一般固废暂存处</w:t>
                  </w:r>
                  <w:r>
                    <w:rPr>
                      <w:rFonts w:hint="eastAsia" w:ascii="Times New Roman" w:cs="Times New Roman"/>
                      <w:b w:val="0"/>
                      <w:bCs/>
                      <w:color w:val="000000" w:themeColor="text1"/>
                      <w:sz w:val="21"/>
                      <w:szCs w:val="21"/>
                      <w:highlight w:val="none"/>
                      <w:lang w:val="en-US" w:eastAsia="zh-CN"/>
                      <w14:textFill>
                        <w14:solidFill>
                          <w14:schemeClr w14:val="tx1"/>
                        </w14:solidFill>
                      </w14:textFill>
                    </w:rPr>
                    <w:t>5</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 w:val="0"/>
                      <w:bCs/>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w:t>
                  </w: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危废</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暂存处</w:t>
                  </w:r>
                  <w:r>
                    <w:rPr>
                      <w:rFonts w:hint="eastAsia" w:ascii="Times New Roman" w:cs="Times New Roman"/>
                      <w:b w:val="0"/>
                      <w:bCs/>
                      <w:color w:val="000000" w:themeColor="text1"/>
                      <w:sz w:val="21"/>
                      <w:szCs w:val="21"/>
                      <w:highlight w:val="none"/>
                      <w:lang w:val="en-US" w:eastAsia="zh-CN"/>
                      <w14:textFill>
                        <w14:solidFill>
                          <w14:schemeClr w14:val="tx1"/>
                        </w14:solidFill>
                      </w14:textFill>
                    </w:rPr>
                    <w:t>30</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 w:val="0"/>
                      <w:bCs/>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。生活垃圾环卫部门统一清运，危险废物委托资质单位处置，一般固废收集后外售。</w:t>
                  </w:r>
                </w:p>
              </w:tc>
              <w:tc>
                <w:tcPr>
                  <w:tcW w:w="1571" w:type="dxa"/>
                  <w:noWrap w:val="0"/>
                  <w:vAlign w:val="center"/>
                </w:tcPr>
                <w:p w14:paraId="3993FBFA">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一般固废暂存处</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50</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 w:val="0"/>
                      <w:bCs/>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w:t>
                  </w: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危废</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暂存处</w:t>
                  </w:r>
                  <w:r>
                    <w:rPr>
                      <w:rFonts w:hint="eastAsia" w:ascii="Times New Roman" w:cs="Times New Roman"/>
                      <w:b w:val="0"/>
                      <w:bCs/>
                      <w:color w:val="000000" w:themeColor="text1"/>
                      <w:sz w:val="21"/>
                      <w:szCs w:val="21"/>
                      <w:highlight w:val="none"/>
                      <w:lang w:val="en-US" w:eastAsia="zh-CN"/>
                      <w14:textFill>
                        <w14:solidFill>
                          <w14:schemeClr w14:val="tx1"/>
                        </w14:solidFill>
                      </w14:textFill>
                    </w:rPr>
                    <w:t>30</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 w:val="0"/>
                      <w:bCs/>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。生活垃圾环卫部门统一清运，危险废物委托资质单位处置，一般固废收集后外售。</w:t>
                  </w:r>
                </w:p>
              </w:tc>
              <w:tc>
                <w:tcPr>
                  <w:tcW w:w="1559" w:type="dxa"/>
                  <w:noWrap w:val="0"/>
                  <w:vAlign w:val="center"/>
                </w:tcPr>
                <w:p w14:paraId="43ABD241">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cs="Times New Roman"/>
                      <w:b w:val="0"/>
                      <w:bCs/>
                      <w:color w:val="000000" w:themeColor="text1"/>
                      <w:sz w:val="21"/>
                      <w:szCs w:val="21"/>
                      <w:highlight w:val="none"/>
                      <w:lang w:val="en-US" w:eastAsia="zh-CN"/>
                      <w14:textFill>
                        <w14:solidFill>
                          <w14:schemeClr w14:val="tx1"/>
                        </w14:solidFill>
                      </w14:textFill>
                    </w:rPr>
                    <w:t>无变化</w:t>
                  </w:r>
                </w:p>
              </w:tc>
              <w:tc>
                <w:tcPr>
                  <w:tcW w:w="1289" w:type="dxa"/>
                  <w:noWrap w:val="0"/>
                  <w:vAlign w:val="center"/>
                </w:tcPr>
                <w:p w14:paraId="18E23C77">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r>
            <w:tr w14:paraId="3D098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6" w:type="dxa"/>
                  <w:vMerge w:val="continue"/>
                  <w:noWrap w:val="0"/>
                  <w:vAlign w:val="center"/>
                </w:tcPr>
                <w:p w14:paraId="141A7837">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543" w:type="dxa"/>
                  <w:vMerge w:val="restart"/>
                  <w:noWrap w:val="0"/>
                  <w:vAlign w:val="center"/>
                </w:tcPr>
                <w:p w14:paraId="5B0901C0">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废气处理</w:t>
                  </w:r>
                </w:p>
              </w:tc>
              <w:tc>
                <w:tcPr>
                  <w:tcW w:w="544" w:type="dxa"/>
                  <w:noWrap w:val="0"/>
                  <w:vAlign w:val="center"/>
                </w:tcPr>
                <w:p w14:paraId="34334864">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粉碎机碎料</w:t>
                  </w:r>
                  <w:r>
                    <w:rPr>
                      <w:rFonts w:hint="eastAsia" w:ascii="Times New Roman" w:cs="Times New Roman"/>
                      <w:b w:val="0"/>
                      <w:bCs/>
                      <w:color w:val="000000" w:themeColor="text1"/>
                      <w:sz w:val="21"/>
                      <w:szCs w:val="21"/>
                      <w:highlight w:val="none"/>
                      <w:lang w:val="en-US" w:eastAsia="zh-CN"/>
                      <w14:textFill>
                        <w14:solidFill>
                          <w14:schemeClr w14:val="tx1"/>
                        </w14:solidFill>
                      </w14:textFill>
                    </w:rPr>
                    <w:t>废气</w:t>
                  </w:r>
                </w:p>
              </w:tc>
              <w:tc>
                <w:tcPr>
                  <w:tcW w:w="1525" w:type="dxa"/>
                  <w:noWrap w:val="0"/>
                  <w:vAlign w:val="center"/>
                </w:tcPr>
                <w:p w14:paraId="408B3476">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cs="Times New Roman"/>
                      <w:b w:val="0"/>
                      <w:bCs/>
                      <w:color w:val="000000" w:themeColor="text1"/>
                      <w:sz w:val="21"/>
                      <w:szCs w:val="21"/>
                      <w:highlight w:val="none"/>
                      <w:lang w:val="en-US" w:eastAsia="zh-CN"/>
                      <w14:textFill>
                        <w14:solidFill>
                          <w14:schemeClr w14:val="tx1"/>
                        </w14:solidFill>
                      </w14:textFill>
                    </w:rPr>
                    <w:t>在车间无组织排放</w:t>
                  </w:r>
                </w:p>
              </w:tc>
              <w:tc>
                <w:tcPr>
                  <w:tcW w:w="1571" w:type="dxa"/>
                  <w:noWrap w:val="0"/>
                  <w:vAlign w:val="center"/>
                </w:tcPr>
                <w:p w14:paraId="3EC596C1">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cs="Times New Roman"/>
                      <w:b w:val="0"/>
                      <w:bCs/>
                      <w:color w:val="000000" w:themeColor="text1"/>
                      <w:sz w:val="21"/>
                      <w:szCs w:val="21"/>
                      <w:highlight w:val="none"/>
                      <w:lang w:val="en-US" w:eastAsia="zh-CN"/>
                      <w14:textFill>
                        <w14:solidFill>
                          <w14:schemeClr w14:val="tx1"/>
                        </w14:solidFill>
                      </w14:textFill>
                    </w:rPr>
                    <w:t>在车间无组织排放</w:t>
                  </w:r>
                </w:p>
              </w:tc>
              <w:tc>
                <w:tcPr>
                  <w:tcW w:w="1559" w:type="dxa"/>
                  <w:noWrap w:val="0"/>
                  <w:vAlign w:val="center"/>
                </w:tcPr>
                <w:p w14:paraId="6D4580DD">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cs="Times New Roman"/>
                      <w:b w:val="0"/>
                      <w:bCs/>
                      <w:color w:val="000000" w:themeColor="text1"/>
                      <w:sz w:val="21"/>
                      <w:szCs w:val="21"/>
                      <w:highlight w:val="none"/>
                      <w:lang w:val="en-US" w:eastAsia="zh-CN"/>
                      <w14:textFill>
                        <w14:solidFill>
                          <w14:schemeClr w14:val="tx1"/>
                        </w14:solidFill>
                      </w14:textFill>
                    </w:rPr>
                    <w:t>无变化</w:t>
                  </w:r>
                </w:p>
              </w:tc>
              <w:tc>
                <w:tcPr>
                  <w:tcW w:w="1289" w:type="dxa"/>
                  <w:vMerge w:val="restart"/>
                  <w:noWrap w:val="0"/>
                  <w:vAlign w:val="center"/>
                </w:tcPr>
                <w:p w14:paraId="469E604B">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cs="Times New Roman"/>
                      <w:b w:val="0"/>
                      <w:bCs/>
                      <w:color w:val="000000" w:themeColor="text1"/>
                      <w:sz w:val="21"/>
                      <w:szCs w:val="21"/>
                      <w:highlight w:val="none"/>
                      <w:lang w:val="en-US" w:eastAsia="zh-CN"/>
                      <w14:textFill>
                        <w14:solidFill>
                          <w14:schemeClr w14:val="tx1"/>
                        </w14:solidFill>
                      </w14:textFill>
                    </w:rPr>
                    <w:t>陶瓷天线生产线取消，不再产生烧结废气、成型废气；不再使用柴油发电机，不再产生发电机燃烧废气</w:t>
                  </w:r>
                </w:p>
              </w:tc>
            </w:tr>
            <w:tr w14:paraId="35524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6" w:type="dxa"/>
                  <w:vMerge w:val="continue"/>
                  <w:noWrap w:val="0"/>
                  <w:vAlign w:val="center"/>
                </w:tcPr>
                <w:p w14:paraId="2B57BA16">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color w:val="000000" w:themeColor="text1"/>
                      <w14:textFill>
                        <w14:solidFill>
                          <w14:schemeClr w14:val="tx1"/>
                        </w14:solidFill>
                      </w14:textFill>
                    </w:rPr>
                  </w:pPr>
                </w:p>
              </w:tc>
              <w:tc>
                <w:tcPr>
                  <w:tcW w:w="543" w:type="dxa"/>
                  <w:vMerge w:val="continue"/>
                  <w:noWrap w:val="0"/>
                  <w:vAlign w:val="center"/>
                </w:tcPr>
                <w:p w14:paraId="611BE601">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color w:val="000000" w:themeColor="text1"/>
                      <w14:textFill>
                        <w14:solidFill>
                          <w14:schemeClr w14:val="tx1"/>
                        </w14:solidFill>
                      </w14:textFill>
                    </w:rPr>
                  </w:pPr>
                </w:p>
              </w:tc>
              <w:tc>
                <w:tcPr>
                  <w:tcW w:w="544" w:type="dxa"/>
                  <w:noWrap w:val="0"/>
                  <w:vAlign w:val="center"/>
                </w:tcPr>
                <w:p w14:paraId="7D80708A">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镀锡</w:t>
                  </w:r>
                  <w:r>
                    <w:rPr>
                      <w:rFonts w:hint="eastAsia" w:ascii="Times New Roman" w:cs="Times New Roman"/>
                      <w:b w:val="0"/>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焊PIN针</w:t>
                  </w:r>
                  <w:r>
                    <w:rPr>
                      <w:rFonts w:hint="eastAsia" w:ascii="Times New Roman" w:cs="Times New Roman"/>
                      <w:b w:val="0"/>
                      <w:bCs/>
                      <w:color w:val="000000" w:themeColor="text1"/>
                      <w:sz w:val="21"/>
                      <w:szCs w:val="21"/>
                      <w:highlight w:val="none"/>
                      <w:lang w:val="en-US" w:eastAsia="zh-CN"/>
                      <w14:textFill>
                        <w14:solidFill>
                          <w14:schemeClr w14:val="tx1"/>
                        </w14:solidFill>
                      </w14:textFill>
                    </w:rPr>
                    <w:t>废气</w:t>
                  </w:r>
                </w:p>
              </w:tc>
              <w:tc>
                <w:tcPr>
                  <w:tcW w:w="1525" w:type="dxa"/>
                  <w:noWrap w:val="0"/>
                  <w:vAlign w:val="center"/>
                </w:tcPr>
                <w:p w14:paraId="127A188A">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收集后经过滤网布处理，处理后通过15m高的1#排气筒排放</w:t>
                  </w:r>
                </w:p>
              </w:tc>
              <w:tc>
                <w:tcPr>
                  <w:tcW w:w="1571" w:type="dxa"/>
                  <w:noWrap w:val="0"/>
                  <w:vAlign w:val="center"/>
                </w:tcPr>
                <w:p w14:paraId="501DEA3A">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收集后经过滤网布+袋式除尘器+二级活性炭吸附装置处理，处理后通过15m高的1#排气筒排放</w:t>
                  </w:r>
                </w:p>
              </w:tc>
              <w:tc>
                <w:tcPr>
                  <w:tcW w:w="1559" w:type="dxa"/>
                  <w:noWrap w:val="0"/>
                  <w:vAlign w:val="center"/>
                </w:tcPr>
                <w:p w14:paraId="70F5FF71">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cs="Times New Roman"/>
                      <w:b w:val="0"/>
                      <w:bCs/>
                      <w:color w:val="000000" w:themeColor="text1"/>
                      <w:sz w:val="21"/>
                      <w:szCs w:val="21"/>
                      <w:highlight w:val="none"/>
                      <w:lang w:val="en-US" w:eastAsia="zh-CN"/>
                      <w14:textFill>
                        <w14:solidFill>
                          <w14:schemeClr w14:val="tx1"/>
                        </w14:solidFill>
                      </w14:textFill>
                    </w:rPr>
                    <w:t>新增</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袋式除尘器+二级活性炭吸附装置</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与现有</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过滤网布</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串联</w:t>
                  </w:r>
                </w:p>
              </w:tc>
              <w:tc>
                <w:tcPr>
                  <w:tcW w:w="1289" w:type="dxa"/>
                  <w:vMerge w:val="continue"/>
                  <w:noWrap w:val="0"/>
                  <w:vAlign w:val="center"/>
                </w:tcPr>
                <w:p w14:paraId="40EEA175">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r>
            <w:tr w14:paraId="4F4F0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6" w:type="dxa"/>
                  <w:vMerge w:val="continue"/>
                  <w:noWrap w:val="0"/>
                  <w:vAlign w:val="center"/>
                </w:tcPr>
                <w:p w14:paraId="1A4CF946">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color w:val="000000" w:themeColor="text1"/>
                      <w14:textFill>
                        <w14:solidFill>
                          <w14:schemeClr w14:val="tx1"/>
                        </w14:solidFill>
                      </w14:textFill>
                    </w:rPr>
                  </w:pPr>
                </w:p>
              </w:tc>
              <w:tc>
                <w:tcPr>
                  <w:tcW w:w="543" w:type="dxa"/>
                  <w:vMerge w:val="continue"/>
                  <w:noWrap w:val="0"/>
                  <w:vAlign w:val="center"/>
                </w:tcPr>
                <w:p w14:paraId="2C87BDAF">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color w:val="000000" w:themeColor="text1"/>
                      <w14:textFill>
                        <w14:solidFill>
                          <w14:schemeClr w14:val="tx1"/>
                        </w14:solidFill>
                      </w14:textFill>
                    </w:rPr>
                  </w:pPr>
                </w:p>
              </w:tc>
              <w:tc>
                <w:tcPr>
                  <w:tcW w:w="544" w:type="dxa"/>
                  <w:noWrap w:val="0"/>
                  <w:vAlign w:val="center"/>
                </w:tcPr>
                <w:p w14:paraId="5EA8C1AA">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助焊剂挥发废气</w:t>
                  </w:r>
                </w:p>
              </w:tc>
              <w:tc>
                <w:tcPr>
                  <w:tcW w:w="1525" w:type="dxa"/>
                  <w:noWrap w:val="0"/>
                  <w:vAlign w:val="center"/>
                </w:tcPr>
                <w:p w14:paraId="170A786D">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未明确</w:t>
                  </w:r>
                </w:p>
              </w:tc>
              <w:tc>
                <w:tcPr>
                  <w:tcW w:w="1571" w:type="dxa"/>
                  <w:vMerge w:val="restart"/>
                  <w:noWrap w:val="0"/>
                  <w:vAlign w:val="center"/>
                </w:tcPr>
                <w:p w14:paraId="24CA71E4">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收集后经过滤网布+袋式除尘器+二级活性炭吸附装置处理，处理后通过15m高的1#排气筒排放</w:t>
                  </w:r>
                </w:p>
              </w:tc>
              <w:tc>
                <w:tcPr>
                  <w:tcW w:w="1559" w:type="dxa"/>
                  <w:noWrap w:val="0"/>
                  <w:vAlign w:val="center"/>
                </w:tcPr>
                <w:p w14:paraId="1E956725">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以新带老</w:t>
                  </w:r>
                  <w:r>
                    <w:rPr>
                      <w:rFonts w:hint="eastAsia" w:ascii="Times New Roman" w:cs="Times New Roman"/>
                      <w:b w:val="0"/>
                      <w:bCs/>
                      <w:color w:val="000000" w:themeColor="text1"/>
                      <w:sz w:val="21"/>
                      <w:szCs w:val="21"/>
                      <w:highlight w:val="none"/>
                      <w:lang w:val="en-US" w:eastAsia="zh-CN"/>
                      <w14:textFill>
                        <w14:solidFill>
                          <w14:schemeClr w14:val="tx1"/>
                        </w14:solidFill>
                      </w14:textFill>
                    </w:rPr>
                    <w:t>补充分析</w:t>
                  </w:r>
                </w:p>
              </w:tc>
              <w:tc>
                <w:tcPr>
                  <w:tcW w:w="1289" w:type="dxa"/>
                  <w:vMerge w:val="continue"/>
                  <w:noWrap w:val="0"/>
                  <w:vAlign w:val="center"/>
                </w:tcPr>
                <w:p w14:paraId="735F7CC6">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r>
            <w:tr w14:paraId="157C4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6" w:type="dxa"/>
                  <w:vMerge w:val="continue"/>
                  <w:noWrap w:val="0"/>
                  <w:vAlign w:val="center"/>
                </w:tcPr>
                <w:p w14:paraId="3EA89662">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543" w:type="dxa"/>
                  <w:vMerge w:val="continue"/>
                  <w:noWrap w:val="0"/>
                  <w:vAlign w:val="center"/>
                </w:tcPr>
                <w:p w14:paraId="767C89A2">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544" w:type="dxa"/>
                  <w:noWrap w:val="0"/>
                  <w:vAlign w:val="center"/>
                </w:tcPr>
                <w:p w14:paraId="7D0DD83F">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擦拭废气</w:t>
                  </w:r>
                  <w:r>
                    <w:rPr>
                      <w:rFonts w:hint="eastAsia" w:ascii="Times New Roman" w:cs="Times New Roman"/>
                      <w:b w:val="0"/>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上胶废气</w:t>
                  </w:r>
                </w:p>
              </w:tc>
              <w:tc>
                <w:tcPr>
                  <w:tcW w:w="1525" w:type="dxa"/>
                  <w:noWrap w:val="0"/>
                  <w:vAlign w:val="center"/>
                </w:tcPr>
                <w:p w14:paraId="2E270D15">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cs="Times New Roman"/>
                      <w:b w:val="0"/>
                      <w:bCs/>
                      <w:color w:val="000000" w:themeColor="text1"/>
                      <w:sz w:val="21"/>
                      <w:szCs w:val="21"/>
                      <w:highlight w:val="none"/>
                      <w:lang w:val="en-US" w:eastAsia="zh-CN"/>
                      <w14:textFill>
                        <w14:solidFill>
                          <w14:schemeClr w14:val="tx1"/>
                        </w14:solidFill>
                      </w14:textFill>
                    </w:rPr>
                    <w:t>/</w:t>
                  </w:r>
                </w:p>
              </w:tc>
              <w:tc>
                <w:tcPr>
                  <w:tcW w:w="1571" w:type="dxa"/>
                  <w:vMerge w:val="continue"/>
                  <w:noWrap w:val="0"/>
                  <w:vAlign w:val="center"/>
                </w:tcPr>
                <w:p w14:paraId="30A1D2A5">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559" w:type="dxa"/>
                  <w:noWrap w:val="0"/>
                  <w:vAlign w:val="center"/>
                </w:tcPr>
                <w:p w14:paraId="1AF01E4A">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cs="Times New Roman"/>
                      <w:b w:val="0"/>
                      <w:bCs/>
                      <w:color w:val="000000" w:themeColor="text1"/>
                      <w:sz w:val="21"/>
                      <w:szCs w:val="21"/>
                      <w:highlight w:val="none"/>
                      <w:lang w:val="en-US" w:eastAsia="zh-CN"/>
                      <w14:textFill>
                        <w14:solidFill>
                          <w14:schemeClr w14:val="tx1"/>
                        </w14:solidFill>
                      </w14:textFill>
                    </w:rPr>
                    <w:t>新增废气</w:t>
                  </w:r>
                </w:p>
              </w:tc>
              <w:tc>
                <w:tcPr>
                  <w:tcW w:w="1289" w:type="dxa"/>
                  <w:vMerge w:val="continue"/>
                  <w:noWrap w:val="0"/>
                  <w:vAlign w:val="center"/>
                </w:tcPr>
                <w:p w14:paraId="437EAEF9">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r>
            <w:tr w14:paraId="35044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6" w:type="dxa"/>
                  <w:vMerge w:val="continue"/>
                  <w:noWrap w:val="0"/>
                  <w:vAlign w:val="center"/>
                </w:tcPr>
                <w:p w14:paraId="2692043D">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543" w:type="dxa"/>
                  <w:vMerge w:val="continue"/>
                  <w:noWrap w:val="0"/>
                  <w:vAlign w:val="center"/>
                </w:tcPr>
                <w:p w14:paraId="5091A9DD">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544" w:type="dxa"/>
                  <w:noWrap w:val="0"/>
                  <w:vAlign w:val="center"/>
                </w:tcPr>
                <w:p w14:paraId="3B20F147">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锡膏印刷、固化废气</w:t>
                  </w:r>
                </w:p>
              </w:tc>
              <w:tc>
                <w:tcPr>
                  <w:tcW w:w="1525" w:type="dxa"/>
                  <w:noWrap w:val="0"/>
                  <w:vAlign w:val="center"/>
                </w:tcPr>
                <w:p w14:paraId="65F72F0F">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cs="Times New Roman"/>
                      <w:b w:val="0"/>
                      <w:bCs/>
                      <w:color w:val="000000" w:themeColor="text1"/>
                      <w:sz w:val="21"/>
                      <w:szCs w:val="21"/>
                      <w:highlight w:val="none"/>
                      <w:lang w:val="en-US" w:eastAsia="zh-CN"/>
                      <w14:textFill>
                        <w14:solidFill>
                          <w14:schemeClr w14:val="tx1"/>
                        </w14:solidFill>
                      </w14:textFill>
                    </w:rPr>
                    <w:t>/</w:t>
                  </w:r>
                </w:p>
              </w:tc>
              <w:tc>
                <w:tcPr>
                  <w:tcW w:w="1571" w:type="dxa"/>
                  <w:vMerge w:val="continue"/>
                  <w:noWrap w:val="0"/>
                  <w:vAlign w:val="center"/>
                </w:tcPr>
                <w:p w14:paraId="25749269">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559" w:type="dxa"/>
                  <w:noWrap w:val="0"/>
                  <w:vAlign w:val="center"/>
                </w:tcPr>
                <w:p w14:paraId="0198BB29">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eastAsia" w:ascii="Times New Roman" w:cs="Times New Roman"/>
                      <w:b w:val="0"/>
                      <w:bCs/>
                      <w:color w:val="000000" w:themeColor="text1"/>
                      <w:sz w:val="21"/>
                      <w:szCs w:val="21"/>
                      <w:highlight w:val="none"/>
                      <w:lang w:val="en-US" w:eastAsia="zh-CN"/>
                      <w14:textFill>
                        <w14:solidFill>
                          <w14:schemeClr w14:val="tx1"/>
                        </w14:solidFill>
                      </w14:textFill>
                    </w:rPr>
                    <w:t>新增废气</w:t>
                  </w:r>
                </w:p>
              </w:tc>
              <w:tc>
                <w:tcPr>
                  <w:tcW w:w="1289" w:type="dxa"/>
                  <w:vMerge w:val="continue"/>
                  <w:noWrap w:val="0"/>
                  <w:vAlign w:val="center"/>
                </w:tcPr>
                <w:p w14:paraId="56508BCC">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r>
            <w:tr w14:paraId="289E8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6" w:type="dxa"/>
                  <w:vMerge w:val="continue"/>
                  <w:noWrap w:val="0"/>
                  <w:vAlign w:val="center"/>
                </w:tcPr>
                <w:p w14:paraId="3056B8E3">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543" w:type="dxa"/>
                  <w:vMerge w:val="continue"/>
                  <w:noWrap w:val="0"/>
                  <w:vAlign w:val="center"/>
                </w:tcPr>
                <w:p w14:paraId="365AA798">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544" w:type="dxa"/>
                  <w:noWrap w:val="0"/>
                  <w:vAlign w:val="center"/>
                </w:tcPr>
                <w:p w14:paraId="737672BB">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分割废气</w:t>
                  </w:r>
                </w:p>
              </w:tc>
              <w:tc>
                <w:tcPr>
                  <w:tcW w:w="1525" w:type="dxa"/>
                  <w:noWrap w:val="0"/>
                  <w:vAlign w:val="center"/>
                </w:tcPr>
                <w:p w14:paraId="04C54C09">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cs="Times New Roman"/>
                      <w:b w:val="0"/>
                      <w:bCs/>
                      <w:color w:val="000000" w:themeColor="text1"/>
                      <w:sz w:val="21"/>
                      <w:szCs w:val="21"/>
                      <w:highlight w:val="none"/>
                      <w:lang w:val="en-US" w:eastAsia="zh-CN"/>
                      <w14:textFill>
                        <w14:solidFill>
                          <w14:schemeClr w14:val="tx1"/>
                        </w14:solidFill>
                      </w14:textFill>
                    </w:rPr>
                    <w:t>/</w:t>
                  </w:r>
                </w:p>
              </w:tc>
              <w:tc>
                <w:tcPr>
                  <w:tcW w:w="1571" w:type="dxa"/>
                  <w:vMerge w:val="continue"/>
                  <w:noWrap w:val="0"/>
                  <w:vAlign w:val="center"/>
                </w:tcPr>
                <w:p w14:paraId="3C6B17FC">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559" w:type="dxa"/>
                  <w:noWrap w:val="0"/>
                  <w:vAlign w:val="center"/>
                </w:tcPr>
                <w:p w14:paraId="61E6E3A6">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eastAsia" w:ascii="Times New Roman" w:cs="Times New Roman"/>
                      <w:b w:val="0"/>
                      <w:bCs/>
                      <w:color w:val="000000" w:themeColor="text1"/>
                      <w:sz w:val="21"/>
                      <w:szCs w:val="21"/>
                      <w:highlight w:val="none"/>
                      <w:lang w:val="en-US" w:eastAsia="zh-CN"/>
                      <w14:textFill>
                        <w14:solidFill>
                          <w14:schemeClr w14:val="tx1"/>
                        </w14:solidFill>
                      </w14:textFill>
                    </w:rPr>
                    <w:t>新增废气</w:t>
                  </w:r>
                </w:p>
              </w:tc>
              <w:tc>
                <w:tcPr>
                  <w:tcW w:w="1289" w:type="dxa"/>
                  <w:vMerge w:val="continue"/>
                  <w:noWrap w:val="0"/>
                  <w:vAlign w:val="center"/>
                </w:tcPr>
                <w:p w14:paraId="46BB5441">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r>
            <w:tr w14:paraId="26199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6" w:type="dxa"/>
                  <w:vMerge w:val="continue"/>
                  <w:noWrap w:val="0"/>
                  <w:vAlign w:val="center"/>
                </w:tcPr>
                <w:p w14:paraId="72B5373F">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color w:val="000000" w:themeColor="text1"/>
                      <w14:textFill>
                        <w14:solidFill>
                          <w14:schemeClr w14:val="tx1"/>
                        </w14:solidFill>
                      </w14:textFill>
                    </w:rPr>
                  </w:pPr>
                </w:p>
              </w:tc>
              <w:tc>
                <w:tcPr>
                  <w:tcW w:w="543" w:type="dxa"/>
                  <w:vMerge w:val="continue"/>
                  <w:noWrap w:val="0"/>
                  <w:vAlign w:val="center"/>
                </w:tcPr>
                <w:p w14:paraId="393CB2DE">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color w:val="000000" w:themeColor="text1"/>
                      <w14:textFill>
                        <w14:solidFill>
                          <w14:schemeClr w14:val="tx1"/>
                        </w14:solidFill>
                      </w14:textFill>
                    </w:rPr>
                  </w:pPr>
                </w:p>
              </w:tc>
              <w:tc>
                <w:tcPr>
                  <w:tcW w:w="544" w:type="dxa"/>
                  <w:noWrap w:val="0"/>
                  <w:vAlign w:val="center"/>
                </w:tcPr>
                <w:p w14:paraId="1FE3C5D3">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食堂油烟</w:t>
                  </w:r>
                </w:p>
              </w:tc>
              <w:tc>
                <w:tcPr>
                  <w:tcW w:w="1525" w:type="dxa"/>
                  <w:noWrap w:val="0"/>
                  <w:vAlign w:val="center"/>
                </w:tcPr>
                <w:p w14:paraId="4B170B09">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经油烟净化器处理后经专用烟道排放</w:t>
                  </w:r>
                </w:p>
              </w:tc>
              <w:tc>
                <w:tcPr>
                  <w:tcW w:w="1571" w:type="dxa"/>
                  <w:noWrap w:val="0"/>
                  <w:vAlign w:val="center"/>
                </w:tcPr>
                <w:p w14:paraId="002B2CE0">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经油烟净化器处理后经专用烟道排放</w:t>
                  </w:r>
                </w:p>
              </w:tc>
              <w:tc>
                <w:tcPr>
                  <w:tcW w:w="1559" w:type="dxa"/>
                  <w:noWrap w:val="0"/>
                  <w:vAlign w:val="center"/>
                </w:tcPr>
                <w:p w14:paraId="4F2F7486">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eastAsia" w:ascii="Times New Roman" w:cs="Times New Roman"/>
                      <w:b w:val="0"/>
                      <w:bCs/>
                      <w:color w:val="000000" w:themeColor="text1"/>
                      <w:sz w:val="21"/>
                      <w:szCs w:val="21"/>
                      <w:highlight w:val="none"/>
                      <w:lang w:val="en-US" w:eastAsia="zh-CN"/>
                      <w14:textFill>
                        <w14:solidFill>
                          <w14:schemeClr w14:val="tx1"/>
                        </w14:solidFill>
                      </w14:textFill>
                    </w:rPr>
                    <w:t>无变化</w:t>
                  </w:r>
                </w:p>
              </w:tc>
              <w:tc>
                <w:tcPr>
                  <w:tcW w:w="1289" w:type="dxa"/>
                  <w:vMerge w:val="continue"/>
                  <w:noWrap w:val="0"/>
                  <w:vAlign w:val="center"/>
                </w:tcPr>
                <w:p w14:paraId="676B3F0A">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r>
            <w:tr w14:paraId="77EA9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6" w:type="dxa"/>
                  <w:vMerge w:val="continue"/>
                  <w:noWrap w:val="0"/>
                  <w:vAlign w:val="center"/>
                </w:tcPr>
                <w:p w14:paraId="223F6C6B">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087" w:type="dxa"/>
                  <w:gridSpan w:val="2"/>
                  <w:noWrap w:val="0"/>
                  <w:vAlign w:val="center"/>
                </w:tcPr>
                <w:p w14:paraId="349A32FE">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废水处理</w:t>
                  </w:r>
                </w:p>
              </w:tc>
              <w:tc>
                <w:tcPr>
                  <w:tcW w:w="1525" w:type="dxa"/>
                  <w:noWrap w:val="0"/>
                  <w:vAlign w:val="center"/>
                </w:tcPr>
                <w:p w14:paraId="4A8C777F">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生活污水</w:t>
                  </w:r>
                  <w:r>
                    <w:rPr>
                      <w:rFonts w:hint="eastAsia" w:ascii="Times New Roman" w:cs="Times New Roman"/>
                      <w:b w:val="0"/>
                      <w:bCs/>
                      <w:color w:val="000000" w:themeColor="text1"/>
                      <w:sz w:val="21"/>
                      <w:szCs w:val="21"/>
                      <w:highlight w:val="none"/>
                      <w:lang w:val="en-US" w:eastAsia="zh-CN"/>
                      <w14:textFill>
                        <w14:solidFill>
                          <w14:schemeClr w14:val="tx1"/>
                        </w14:solidFill>
                      </w14:textFill>
                    </w:rPr>
                    <w:t>23197</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t/a经市政污水管网排入苏州市汾湖西部污水处理有限公司</w:t>
                  </w:r>
                  <w:r>
                    <w:rPr>
                      <w:rFonts w:hint="eastAsia" w:ascii="Times New Roman" w:cs="Times New Roman"/>
                      <w:b w:val="0"/>
                      <w:bCs/>
                      <w:color w:val="000000" w:themeColor="text1"/>
                      <w:sz w:val="21"/>
                      <w:szCs w:val="21"/>
                      <w:highlight w:val="none"/>
                      <w:lang w:eastAsia="zh-CN"/>
                      <w14:textFill>
                        <w14:solidFill>
                          <w14:schemeClr w14:val="tx1"/>
                        </w14:solidFill>
                      </w14:textFill>
                    </w:rPr>
                    <w:t>，无生产废水排放</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w:t>
                  </w:r>
                </w:p>
              </w:tc>
              <w:tc>
                <w:tcPr>
                  <w:tcW w:w="1571" w:type="dxa"/>
                  <w:noWrap w:val="0"/>
                  <w:vAlign w:val="center"/>
                </w:tcPr>
                <w:p w14:paraId="21DE07B2">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生活污水</w:t>
                  </w:r>
                  <w:r>
                    <w:rPr>
                      <w:rFonts w:hint="eastAsia" w:ascii="Times New Roman" w:cs="Times New Roman"/>
                      <w:b w:val="0"/>
                      <w:bCs/>
                      <w:color w:val="000000" w:themeColor="text1"/>
                      <w:sz w:val="21"/>
                      <w:szCs w:val="21"/>
                      <w:highlight w:val="none"/>
                      <w:lang w:val="en-US" w:eastAsia="zh-CN"/>
                      <w14:textFill>
                        <w14:solidFill>
                          <w14:schemeClr w14:val="tx1"/>
                        </w14:solidFill>
                      </w14:textFill>
                    </w:rPr>
                    <w:t>23197</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t/a经市政污水管网排入苏州市汾湖西部污水处理有限公司</w:t>
                  </w:r>
                  <w:r>
                    <w:rPr>
                      <w:rFonts w:hint="eastAsia" w:ascii="Times New Roman" w:cs="Times New Roman"/>
                      <w:b w:val="0"/>
                      <w:bCs/>
                      <w:color w:val="000000" w:themeColor="text1"/>
                      <w:sz w:val="21"/>
                      <w:szCs w:val="21"/>
                      <w:highlight w:val="none"/>
                      <w:lang w:eastAsia="zh-CN"/>
                      <w14:textFill>
                        <w14:solidFill>
                          <w14:schemeClr w14:val="tx1"/>
                        </w14:solidFill>
                      </w14:textFill>
                    </w:rPr>
                    <w:t>，无生产废水排放</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w:t>
                  </w:r>
                </w:p>
              </w:tc>
              <w:tc>
                <w:tcPr>
                  <w:tcW w:w="1559" w:type="dxa"/>
                  <w:noWrap w:val="0"/>
                  <w:vAlign w:val="center"/>
                </w:tcPr>
                <w:p w14:paraId="1311E41B">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cs="Times New Roman"/>
                      <w:b w:val="0"/>
                      <w:bCs/>
                      <w:color w:val="000000" w:themeColor="text1"/>
                      <w:sz w:val="21"/>
                      <w:szCs w:val="21"/>
                      <w:highlight w:val="none"/>
                      <w:lang w:val="en-US" w:eastAsia="zh-CN"/>
                      <w14:textFill>
                        <w14:solidFill>
                          <w14:schemeClr w14:val="tx1"/>
                        </w14:solidFill>
                      </w14:textFill>
                    </w:rPr>
                    <w:t>无变化</w:t>
                  </w:r>
                </w:p>
              </w:tc>
              <w:tc>
                <w:tcPr>
                  <w:tcW w:w="1289" w:type="dxa"/>
                  <w:noWrap w:val="0"/>
                  <w:vAlign w:val="center"/>
                </w:tcPr>
                <w:p w14:paraId="0BFD0EAE">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cs="Times New Roman"/>
                      <w:b w:val="0"/>
                      <w:bCs/>
                      <w:color w:val="000000" w:themeColor="text1"/>
                      <w:sz w:val="21"/>
                      <w:szCs w:val="21"/>
                      <w:highlight w:val="none"/>
                      <w:lang w:val="en-US" w:eastAsia="zh-CN"/>
                      <w14:textFill>
                        <w14:solidFill>
                          <w14:schemeClr w14:val="tx1"/>
                        </w14:solidFill>
                      </w14:textFill>
                    </w:rPr>
                    <w:t>本项目不新增员工，不新增生活污水</w:t>
                  </w:r>
                  <w:r>
                    <w:rPr>
                      <w:rFonts w:hint="eastAsia" w:ascii="Times New Roman" w:cs="Times New Roman"/>
                      <w:b w:val="0"/>
                      <w:bCs/>
                      <w:color w:val="000000" w:themeColor="text1"/>
                      <w:sz w:val="21"/>
                      <w:szCs w:val="21"/>
                      <w:highlight w:val="none"/>
                      <w:lang w:eastAsia="zh-CN"/>
                      <w14:textFill>
                        <w14:solidFill>
                          <w14:schemeClr w14:val="tx1"/>
                        </w14:solidFill>
                      </w14:textFill>
                    </w:rPr>
                    <w:t>，无生产废水排放</w:t>
                  </w:r>
                </w:p>
              </w:tc>
            </w:tr>
            <w:tr w14:paraId="4FBCE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6" w:type="dxa"/>
                  <w:vMerge w:val="continue"/>
                  <w:noWrap w:val="0"/>
                  <w:vAlign w:val="center"/>
                </w:tcPr>
                <w:p w14:paraId="19C40C46">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087" w:type="dxa"/>
                  <w:gridSpan w:val="2"/>
                  <w:noWrap w:val="0"/>
                  <w:vAlign w:val="center"/>
                </w:tcPr>
                <w:p w14:paraId="5E9B17BF">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噪声控制</w:t>
                  </w:r>
                </w:p>
              </w:tc>
              <w:tc>
                <w:tcPr>
                  <w:tcW w:w="1525" w:type="dxa"/>
                  <w:noWrap w:val="0"/>
                  <w:vAlign w:val="center"/>
                </w:tcPr>
                <w:p w14:paraId="2F7D68A0">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通过采取减振、隔声等措施后达标排放。</w:t>
                  </w:r>
                </w:p>
              </w:tc>
              <w:tc>
                <w:tcPr>
                  <w:tcW w:w="1571" w:type="dxa"/>
                  <w:noWrap w:val="0"/>
                  <w:vAlign w:val="center"/>
                </w:tcPr>
                <w:p w14:paraId="7D7C65D4">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通过采取减振、隔声等措施后达标排放。</w:t>
                  </w:r>
                </w:p>
              </w:tc>
              <w:tc>
                <w:tcPr>
                  <w:tcW w:w="1559" w:type="dxa"/>
                  <w:noWrap w:val="0"/>
                  <w:vAlign w:val="center"/>
                </w:tcPr>
                <w:p w14:paraId="170345A0">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cs="Times New Roman"/>
                      <w:b w:val="0"/>
                      <w:bCs/>
                      <w:color w:val="000000" w:themeColor="text1"/>
                      <w:sz w:val="21"/>
                      <w:szCs w:val="21"/>
                      <w:highlight w:val="none"/>
                      <w:lang w:val="en-US" w:eastAsia="zh-CN"/>
                      <w14:textFill>
                        <w14:solidFill>
                          <w14:schemeClr w14:val="tx1"/>
                        </w14:solidFill>
                      </w14:textFill>
                    </w:rPr>
                    <w:t>无变化</w:t>
                  </w:r>
                </w:p>
              </w:tc>
              <w:tc>
                <w:tcPr>
                  <w:tcW w:w="1289" w:type="dxa"/>
                  <w:noWrap w:val="0"/>
                  <w:vAlign w:val="center"/>
                </w:tcPr>
                <w:p w14:paraId="76CE6A24">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r>
          </w:tbl>
          <w:p w14:paraId="01255995">
            <w:pPr>
              <w:widowControl/>
              <w:spacing w:line="440" w:lineRule="exact"/>
              <w:ind w:firstLine="482" w:firstLineChars="200"/>
              <w:rPr>
                <w:rFonts w:hint="eastAsia"/>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5、主要生产设施</w:t>
            </w:r>
          </w:p>
          <w:p w14:paraId="08E7787A">
            <w:pPr>
              <w:widowControl/>
              <w:spacing w:line="440" w:lineRule="exact"/>
              <w:ind w:firstLine="480" w:firstLineChars="200"/>
              <w:rPr>
                <w:rFonts w:hint="eastAsia" w:eastAsia="宋体"/>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项目主要生产设备详见表</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3</w:t>
            </w:r>
            <w:r>
              <w:rPr>
                <w:rFonts w:hint="eastAsia"/>
                <w:color w:val="000000" w:themeColor="text1"/>
                <w:sz w:val="24"/>
                <w:lang w:eastAsia="zh-CN"/>
                <w14:textFill>
                  <w14:solidFill>
                    <w14:schemeClr w14:val="tx1"/>
                  </w14:solidFill>
                </w14:textFill>
              </w:rPr>
              <w:t>。</w:t>
            </w:r>
          </w:p>
          <w:p w14:paraId="54FFD719">
            <w:pPr>
              <w:pStyle w:val="29"/>
              <w:spacing w:before="0" w:after="0" w:line="240" w:lineRule="auto"/>
              <w:ind w:firstLine="482"/>
              <w:rPr>
                <w:rFonts w:hint="eastAsia" w:ascii="Times New Roman" w:hAnsi="Times New Roman" w:cs="Times New Roman" w:eastAsiaTheme="minorEastAsia"/>
                <w:color w:val="000000" w:themeColor="text1"/>
                <w:highlight w:val="none"/>
                <w:lang w:eastAsia="zh-CN"/>
                <w14:textFill>
                  <w14:solidFill>
                    <w14:schemeClr w14:val="tx1"/>
                  </w14:solidFill>
                </w14:textFill>
              </w:rPr>
            </w:pPr>
            <w:r>
              <w:rPr>
                <w:b/>
                <w:bCs/>
                <w:color w:val="000000" w:themeColor="text1"/>
                <w:kern w:val="0"/>
                <w:sz w:val="24"/>
                <w14:textFill>
                  <w14:solidFill>
                    <w14:schemeClr w14:val="tx1"/>
                  </w14:solidFill>
                </w14:textFill>
              </w:rPr>
              <w:t xml:space="preserve">表2-3  </w:t>
            </w:r>
            <w:r>
              <w:rPr>
                <w:rFonts w:hint="eastAsia"/>
                <w:b/>
                <w:bCs/>
                <w:color w:val="000000" w:themeColor="text1"/>
                <w:kern w:val="0"/>
                <w:sz w:val="24"/>
                <w14:textFill>
                  <w14:solidFill>
                    <w14:schemeClr w14:val="tx1"/>
                  </w14:solidFill>
                </w14:textFill>
              </w:rPr>
              <w:t>项目主要设备一览</w:t>
            </w:r>
            <w:r>
              <w:rPr>
                <w:rFonts w:hint="default" w:ascii="Times New Roman" w:hAnsi="Times New Roman" w:cs="Times New Roman"/>
                <w:b/>
                <w:bCs/>
                <w:color w:val="000000" w:themeColor="text1"/>
                <w:highlight w:val="none"/>
                <w14:textFill>
                  <w14:solidFill>
                    <w14:schemeClr w14:val="tx1"/>
                  </w14:solidFill>
                </w14:textFill>
              </w:rPr>
              <w:t>表</w:t>
            </w:r>
          </w:p>
          <w:tbl>
            <w:tblPr>
              <w:tblStyle w:val="20"/>
              <w:tblW w:w="754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14"/>
              <w:gridCol w:w="726"/>
              <w:gridCol w:w="1275"/>
              <w:gridCol w:w="1521"/>
              <w:gridCol w:w="806"/>
              <w:gridCol w:w="783"/>
              <w:gridCol w:w="774"/>
              <w:gridCol w:w="948"/>
            </w:tblGrid>
            <w:tr w14:paraId="6B3A42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14" w:type="dxa"/>
                  <w:vMerge w:val="restart"/>
                  <w:tcBorders>
                    <w:tl2br w:val="nil"/>
                    <w:tr2bl w:val="nil"/>
                  </w:tcBorders>
                  <w:noWrap w:val="0"/>
                  <w:vAlign w:val="center"/>
                </w:tcPr>
                <w:p w14:paraId="4F7DD8D8">
                  <w:pPr>
                    <w:pStyle w:val="52"/>
                    <w:jc w:val="cente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cs="Times New Roman"/>
                      <w:b/>
                      <w:bCs/>
                      <w:color w:val="000000" w:themeColor="text1"/>
                      <w:sz w:val="21"/>
                      <w:szCs w:val="21"/>
                      <w:highlight w:val="none"/>
                      <w:lang w:eastAsia="zh-CN"/>
                      <w14:textFill>
                        <w14:solidFill>
                          <w14:schemeClr w14:val="tx1"/>
                        </w14:solidFill>
                      </w14:textFill>
                    </w:rPr>
                    <w:t>序号</w:t>
                  </w:r>
                </w:p>
              </w:tc>
              <w:tc>
                <w:tcPr>
                  <w:tcW w:w="726" w:type="dxa"/>
                  <w:vMerge w:val="restart"/>
                  <w:tcBorders>
                    <w:tl2br w:val="nil"/>
                    <w:tr2bl w:val="nil"/>
                  </w:tcBorders>
                  <w:noWrap w:val="0"/>
                  <w:vAlign w:val="center"/>
                </w:tcPr>
                <w:p w14:paraId="378D53D6">
                  <w:pPr>
                    <w:pStyle w:val="52"/>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产品名称</w:t>
                  </w:r>
                </w:p>
              </w:tc>
              <w:tc>
                <w:tcPr>
                  <w:tcW w:w="1275" w:type="dxa"/>
                  <w:vMerge w:val="restart"/>
                  <w:tcBorders>
                    <w:tl2br w:val="nil"/>
                    <w:tr2bl w:val="nil"/>
                  </w:tcBorders>
                  <w:noWrap w:val="0"/>
                  <w:vAlign w:val="center"/>
                </w:tcPr>
                <w:p w14:paraId="17E20D75">
                  <w:pPr>
                    <w:pStyle w:val="52"/>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设备名称</w:t>
                  </w:r>
                </w:p>
              </w:tc>
              <w:tc>
                <w:tcPr>
                  <w:tcW w:w="1521" w:type="dxa"/>
                  <w:vMerge w:val="restart"/>
                  <w:tcBorders>
                    <w:tl2br w:val="nil"/>
                    <w:tr2bl w:val="nil"/>
                  </w:tcBorders>
                  <w:noWrap w:val="0"/>
                  <w:vAlign w:val="center"/>
                </w:tcPr>
                <w:p w14:paraId="22D6FE05">
                  <w:pPr>
                    <w:pStyle w:val="52"/>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规格型号</w:t>
                  </w:r>
                </w:p>
              </w:tc>
              <w:tc>
                <w:tcPr>
                  <w:tcW w:w="2363" w:type="dxa"/>
                  <w:gridSpan w:val="3"/>
                  <w:tcBorders>
                    <w:tl2br w:val="nil"/>
                    <w:tr2bl w:val="nil"/>
                  </w:tcBorders>
                  <w:noWrap w:val="0"/>
                  <w:vAlign w:val="center"/>
                </w:tcPr>
                <w:p w14:paraId="002E5802">
                  <w:pPr>
                    <w:pStyle w:val="52"/>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数量（套/台）</w:t>
                  </w:r>
                </w:p>
              </w:tc>
              <w:tc>
                <w:tcPr>
                  <w:tcW w:w="948" w:type="dxa"/>
                  <w:vMerge w:val="restart"/>
                  <w:tcBorders>
                    <w:tl2br w:val="nil"/>
                    <w:tr2bl w:val="nil"/>
                  </w:tcBorders>
                  <w:noWrap w:val="0"/>
                  <w:vAlign w:val="center"/>
                </w:tcPr>
                <w:p w14:paraId="32C29B91">
                  <w:pPr>
                    <w:pStyle w:val="52"/>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备注</w:t>
                  </w:r>
                </w:p>
              </w:tc>
            </w:tr>
            <w:tr w14:paraId="34ACC7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14" w:type="dxa"/>
                  <w:vMerge w:val="continue"/>
                  <w:tcBorders>
                    <w:tl2br w:val="nil"/>
                    <w:tr2bl w:val="nil"/>
                  </w:tcBorders>
                  <w:noWrap w:val="0"/>
                  <w:vAlign w:val="center"/>
                </w:tcPr>
                <w:p w14:paraId="23622A9F">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726" w:type="dxa"/>
                  <w:vMerge w:val="continue"/>
                  <w:tcBorders>
                    <w:tl2br w:val="nil"/>
                    <w:tr2bl w:val="nil"/>
                  </w:tcBorders>
                  <w:noWrap w:val="0"/>
                  <w:vAlign w:val="center"/>
                </w:tcPr>
                <w:p w14:paraId="01152F70">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275" w:type="dxa"/>
                  <w:vMerge w:val="continue"/>
                  <w:tcBorders>
                    <w:tl2br w:val="nil"/>
                    <w:tr2bl w:val="nil"/>
                  </w:tcBorders>
                  <w:noWrap w:val="0"/>
                  <w:vAlign w:val="center"/>
                </w:tcPr>
                <w:p w14:paraId="52C2E00B">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521" w:type="dxa"/>
                  <w:vMerge w:val="continue"/>
                  <w:tcBorders>
                    <w:tl2br w:val="nil"/>
                    <w:tr2bl w:val="nil"/>
                  </w:tcBorders>
                  <w:noWrap w:val="0"/>
                  <w:vAlign w:val="center"/>
                </w:tcPr>
                <w:p w14:paraId="11E139C7">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806" w:type="dxa"/>
                  <w:tcBorders>
                    <w:tl2br w:val="nil"/>
                    <w:tr2bl w:val="nil"/>
                  </w:tcBorders>
                  <w:noWrap w:val="0"/>
                  <w:vAlign w:val="center"/>
                </w:tcPr>
                <w:p w14:paraId="7B604924">
                  <w:pPr>
                    <w:pStyle w:val="52"/>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eastAsia" w:cs="Times New Roman"/>
                      <w:b/>
                      <w:bCs/>
                      <w:color w:val="000000" w:themeColor="text1"/>
                      <w:sz w:val="21"/>
                      <w:szCs w:val="21"/>
                      <w:highlight w:val="none"/>
                      <w:lang w:eastAsia="zh-CN"/>
                      <w14:textFill>
                        <w14:solidFill>
                          <w14:schemeClr w14:val="tx1"/>
                        </w14:solidFill>
                      </w14:textFill>
                    </w:rPr>
                    <w:t>改</w:t>
                  </w:r>
                  <w:r>
                    <w:rPr>
                      <w:rFonts w:hint="default" w:ascii="Times New Roman" w:hAnsi="Times New Roman" w:cs="Times New Roman"/>
                      <w:b/>
                      <w:bCs/>
                      <w:color w:val="000000" w:themeColor="text1"/>
                      <w:sz w:val="21"/>
                      <w:szCs w:val="21"/>
                      <w:highlight w:val="none"/>
                      <w14:textFill>
                        <w14:solidFill>
                          <w14:schemeClr w14:val="tx1"/>
                        </w14:solidFill>
                      </w14:textFill>
                    </w:rPr>
                    <w:t>建前</w:t>
                  </w:r>
                </w:p>
              </w:tc>
              <w:tc>
                <w:tcPr>
                  <w:tcW w:w="783" w:type="dxa"/>
                  <w:tcBorders>
                    <w:tl2br w:val="nil"/>
                    <w:tr2bl w:val="nil"/>
                  </w:tcBorders>
                  <w:noWrap w:val="0"/>
                  <w:vAlign w:val="center"/>
                </w:tcPr>
                <w:p w14:paraId="243ECAE5">
                  <w:pPr>
                    <w:pStyle w:val="52"/>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eastAsia" w:cs="Times New Roman"/>
                      <w:b/>
                      <w:bCs/>
                      <w:color w:val="000000" w:themeColor="text1"/>
                      <w:sz w:val="21"/>
                      <w:szCs w:val="21"/>
                      <w:highlight w:val="none"/>
                      <w:lang w:eastAsia="zh-CN"/>
                      <w14:textFill>
                        <w14:solidFill>
                          <w14:schemeClr w14:val="tx1"/>
                        </w14:solidFill>
                      </w14:textFill>
                    </w:rPr>
                    <w:t>改</w:t>
                  </w:r>
                  <w:r>
                    <w:rPr>
                      <w:rFonts w:hint="default" w:ascii="Times New Roman" w:hAnsi="Times New Roman" w:cs="Times New Roman"/>
                      <w:b/>
                      <w:bCs/>
                      <w:color w:val="000000" w:themeColor="text1"/>
                      <w:sz w:val="21"/>
                      <w:szCs w:val="21"/>
                      <w:highlight w:val="none"/>
                      <w14:textFill>
                        <w14:solidFill>
                          <w14:schemeClr w14:val="tx1"/>
                        </w14:solidFill>
                      </w14:textFill>
                    </w:rPr>
                    <w:t>建后</w:t>
                  </w:r>
                </w:p>
              </w:tc>
              <w:tc>
                <w:tcPr>
                  <w:tcW w:w="774" w:type="dxa"/>
                  <w:tcBorders>
                    <w:tl2br w:val="nil"/>
                    <w:tr2bl w:val="nil"/>
                  </w:tcBorders>
                  <w:noWrap w:val="0"/>
                  <w:vAlign w:val="center"/>
                </w:tcPr>
                <w:p w14:paraId="425A34BA">
                  <w:pPr>
                    <w:pStyle w:val="52"/>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增减量</w:t>
                  </w:r>
                </w:p>
              </w:tc>
              <w:tc>
                <w:tcPr>
                  <w:tcW w:w="948" w:type="dxa"/>
                  <w:vMerge w:val="continue"/>
                  <w:tcBorders>
                    <w:tl2br w:val="nil"/>
                    <w:tr2bl w:val="nil"/>
                  </w:tcBorders>
                  <w:noWrap w:val="0"/>
                  <w:vAlign w:val="center"/>
                </w:tcPr>
                <w:p w14:paraId="68C2C2C8">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14:paraId="193D5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14" w:type="dxa"/>
                  <w:tcBorders>
                    <w:tl2br w:val="nil"/>
                    <w:tr2bl w:val="nil"/>
                  </w:tcBorders>
                  <w:noWrap w:val="0"/>
                  <w:vAlign w:val="center"/>
                </w:tcPr>
                <w:p w14:paraId="744D8DF6">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726" w:type="dxa"/>
                  <w:vMerge w:val="restart"/>
                  <w:tcBorders>
                    <w:tl2br w:val="nil"/>
                    <w:tr2bl w:val="nil"/>
                  </w:tcBorders>
                  <w:noWrap w:val="0"/>
                  <w:vAlign w:val="center"/>
                </w:tcPr>
                <w:p w14:paraId="7979F2D7">
                  <w:pPr>
                    <w:pStyle w:val="52"/>
                    <w:jc w:val="center"/>
                    <w:rPr>
                      <w:rFonts w:hint="eastAsia"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天线（</w:t>
                  </w:r>
                  <w:r>
                    <w:rPr>
                      <w:rFonts w:hint="eastAsia" w:cs="Times New Roman"/>
                      <w:color w:val="000000" w:themeColor="text1"/>
                      <w:sz w:val="21"/>
                      <w:szCs w:val="21"/>
                      <w:highlight w:val="none"/>
                      <w:lang w:val="en-US" w:eastAsia="zh-CN"/>
                      <w14:textFill>
                        <w14:solidFill>
                          <w14:schemeClr w14:val="tx1"/>
                        </w14:solidFill>
                      </w14:textFill>
                    </w:rPr>
                    <w:t>一期</w:t>
                  </w:r>
                  <w:r>
                    <w:rPr>
                      <w:rFonts w:hint="eastAsia" w:cs="Times New Roman"/>
                      <w:color w:val="000000" w:themeColor="text1"/>
                      <w:sz w:val="21"/>
                      <w:szCs w:val="21"/>
                      <w:highlight w:val="none"/>
                      <w:lang w:eastAsia="zh-CN"/>
                      <w14:textFill>
                        <w14:solidFill>
                          <w14:schemeClr w14:val="tx1"/>
                        </w14:solidFill>
                      </w14:textFill>
                    </w:rPr>
                    <w:t>）</w:t>
                  </w:r>
                </w:p>
              </w:tc>
              <w:tc>
                <w:tcPr>
                  <w:tcW w:w="1275" w:type="dxa"/>
                  <w:tcBorders>
                    <w:tl2br w:val="nil"/>
                    <w:tr2bl w:val="nil"/>
                  </w:tcBorders>
                  <w:noWrap w:val="0"/>
                  <w:vAlign w:val="center"/>
                </w:tcPr>
                <w:p w14:paraId="353AA5A0">
                  <w:pPr>
                    <w:pStyle w:val="52"/>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手工焊锡机</w:t>
                  </w:r>
                </w:p>
              </w:tc>
              <w:tc>
                <w:tcPr>
                  <w:tcW w:w="1521" w:type="dxa"/>
                  <w:tcBorders>
                    <w:tl2br w:val="nil"/>
                    <w:tr2bl w:val="nil"/>
                  </w:tcBorders>
                  <w:noWrap w:val="0"/>
                  <w:vAlign w:val="center"/>
                </w:tcPr>
                <w:p w14:paraId="3D7919B1">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快克</w:t>
                  </w:r>
                  <w:r>
                    <w:rPr>
                      <w:rFonts w:hint="eastAsia" w:cs="Times New Roman"/>
                      <w:color w:val="000000" w:themeColor="text1"/>
                      <w:sz w:val="21"/>
                      <w:szCs w:val="21"/>
                      <w:highlight w:val="none"/>
                      <w:lang w:val="en-US" w:eastAsia="zh-CN"/>
                      <w14:textFill>
                        <w14:solidFill>
                          <w14:schemeClr w14:val="tx1"/>
                        </w14:solidFill>
                      </w14:textFill>
                    </w:rPr>
                    <w:t>375B</w:t>
                  </w:r>
                </w:p>
              </w:tc>
              <w:tc>
                <w:tcPr>
                  <w:tcW w:w="806" w:type="dxa"/>
                  <w:tcBorders>
                    <w:tl2br w:val="nil"/>
                    <w:tr2bl w:val="nil"/>
                  </w:tcBorders>
                  <w:noWrap w:val="0"/>
                  <w:vAlign w:val="center"/>
                </w:tcPr>
                <w:p w14:paraId="5C765B4A">
                  <w:pPr>
                    <w:pStyle w:val="52"/>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28</w:t>
                  </w:r>
                </w:p>
              </w:tc>
              <w:tc>
                <w:tcPr>
                  <w:tcW w:w="783" w:type="dxa"/>
                  <w:tcBorders>
                    <w:tl2br w:val="nil"/>
                    <w:tr2bl w:val="nil"/>
                  </w:tcBorders>
                  <w:noWrap w:val="0"/>
                  <w:vAlign w:val="center"/>
                </w:tcPr>
                <w:p w14:paraId="12B35165">
                  <w:pPr>
                    <w:pStyle w:val="52"/>
                    <w:jc w:val="center"/>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28</w:t>
                  </w:r>
                </w:p>
              </w:tc>
              <w:tc>
                <w:tcPr>
                  <w:tcW w:w="774" w:type="dxa"/>
                  <w:tcBorders>
                    <w:tl2br w:val="nil"/>
                    <w:tr2bl w:val="nil"/>
                  </w:tcBorders>
                  <w:noWrap w:val="0"/>
                  <w:vAlign w:val="center"/>
                </w:tcPr>
                <w:p w14:paraId="237BCF0D">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948" w:type="dxa"/>
                  <w:tcBorders>
                    <w:tl2br w:val="nil"/>
                    <w:tr2bl w:val="nil"/>
                  </w:tcBorders>
                  <w:noWrap w:val="0"/>
                  <w:vAlign w:val="center"/>
                </w:tcPr>
                <w:p w14:paraId="73B4AF5F">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14:paraId="5C127C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14" w:type="dxa"/>
                  <w:tcBorders>
                    <w:tl2br w:val="nil"/>
                    <w:tr2bl w:val="nil"/>
                  </w:tcBorders>
                  <w:noWrap w:val="0"/>
                  <w:vAlign w:val="center"/>
                </w:tcPr>
                <w:p w14:paraId="7EB7BDBD">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c>
                <w:tcPr>
                  <w:tcW w:w="726" w:type="dxa"/>
                  <w:vMerge w:val="continue"/>
                  <w:tcBorders>
                    <w:tl2br w:val="nil"/>
                    <w:tr2bl w:val="nil"/>
                  </w:tcBorders>
                  <w:noWrap w:val="0"/>
                  <w:vAlign w:val="center"/>
                </w:tcPr>
                <w:p w14:paraId="7FF3F638">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275" w:type="dxa"/>
                  <w:tcBorders>
                    <w:tl2br w:val="nil"/>
                    <w:tr2bl w:val="nil"/>
                  </w:tcBorders>
                  <w:noWrap w:val="0"/>
                  <w:vAlign w:val="center"/>
                </w:tcPr>
                <w:p w14:paraId="66923FAD">
                  <w:pPr>
                    <w:pStyle w:val="52"/>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端子机</w:t>
                  </w:r>
                </w:p>
              </w:tc>
              <w:tc>
                <w:tcPr>
                  <w:tcW w:w="1521" w:type="dxa"/>
                  <w:tcBorders>
                    <w:tl2br w:val="nil"/>
                    <w:tr2bl w:val="nil"/>
                  </w:tcBorders>
                  <w:noWrap w:val="0"/>
                  <w:vAlign w:val="center"/>
                </w:tcPr>
                <w:p w14:paraId="37745FB7">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2000PT</w:t>
                  </w:r>
                </w:p>
              </w:tc>
              <w:tc>
                <w:tcPr>
                  <w:tcW w:w="806" w:type="dxa"/>
                  <w:tcBorders>
                    <w:tl2br w:val="nil"/>
                    <w:tr2bl w:val="nil"/>
                  </w:tcBorders>
                  <w:noWrap w:val="0"/>
                  <w:vAlign w:val="center"/>
                </w:tcPr>
                <w:p w14:paraId="4F57F531">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w:t>
                  </w:r>
                </w:p>
              </w:tc>
              <w:tc>
                <w:tcPr>
                  <w:tcW w:w="783" w:type="dxa"/>
                  <w:tcBorders>
                    <w:tl2br w:val="nil"/>
                    <w:tr2bl w:val="nil"/>
                  </w:tcBorders>
                  <w:noWrap w:val="0"/>
                  <w:vAlign w:val="center"/>
                </w:tcPr>
                <w:p w14:paraId="36AE8A3B">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w:t>
                  </w:r>
                </w:p>
              </w:tc>
              <w:tc>
                <w:tcPr>
                  <w:tcW w:w="774" w:type="dxa"/>
                  <w:tcBorders>
                    <w:tl2br w:val="nil"/>
                    <w:tr2bl w:val="nil"/>
                  </w:tcBorders>
                  <w:noWrap w:val="0"/>
                  <w:vAlign w:val="center"/>
                </w:tcPr>
                <w:p w14:paraId="4EBF838A">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948" w:type="dxa"/>
                  <w:tcBorders>
                    <w:tl2br w:val="nil"/>
                    <w:tr2bl w:val="nil"/>
                  </w:tcBorders>
                  <w:noWrap w:val="0"/>
                  <w:vAlign w:val="center"/>
                </w:tcPr>
                <w:p w14:paraId="1DE72F0A">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14:paraId="71C386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14" w:type="dxa"/>
                  <w:tcBorders>
                    <w:tl2br w:val="nil"/>
                    <w:tr2bl w:val="nil"/>
                  </w:tcBorders>
                  <w:noWrap w:val="0"/>
                  <w:vAlign w:val="center"/>
                </w:tcPr>
                <w:p w14:paraId="0274C60C">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p>
              </w:tc>
              <w:tc>
                <w:tcPr>
                  <w:tcW w:w="726" w:type="dxa"/>
                  <w:vMerge w:val="continue"/>
                  <w:tcBorders>
                    <w:tl2br w:val="nil"/>
                    <w:tr2bl w:val="nil"/>
                  </w:tcBorders>
                  <w:noWrap w:val="0"/>
                  <w:vAlign w:val="center"/>
                </w:tcPr>
                <w:p w14:paraId="09342159">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275" w:type="dxa"/>
                  <w:tcBorders>
                    <w:tl2br w:val="nil"/>
                    <w:tr2bl w:val="nil"/>
                  </w:tcBorders>
                  <w:noWrap w:val="0"/>
                  <w:vAlign w:val="center"/>
                </w:tcPr>
                <w:p w14:paraId="29E3DA0D">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测试机</w:t>
                  </w:r>
                </w:p>
              </w:tc>
              <w:tc>
                <w:tcPr>
                  <w:tcW w:w="1521" w:type="dxa"/>
                  <w:tcBorders>
                    <w:tl2br w:val="nil"/>
                    <w:tr2bl w:val="nil"/>
                  </w:tcBorders>
                  <w:noWrap w:val="0"/>
                  <w:vAlign w:val="center"/>
                </w:tcPr>
                <w:p w14:paraId="5FEA14E2">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罗因</w:t>
                  </w:r>
                  <w:r>
                    <w:rPr>
                      <w:rFonts w:hint="eastAsia" w:cs="Times New Roman"/>
                      <w:color w:val="000000" w:themeColor="text1"/>
                      <w:sz w:val="21"/>
                      <w:szCs w:val="21"/>
                      <w:highlight w:val="none"/>
                      <w:lang w:val="en-US" w:eastAsia="zh-CN"/>
                      <w14:textFill>
                        <w14:solidFill>
                          <w14:schemeClr w14:val="tx1"/>
                        </w14:solidFill>
                      </w14:textFill>
                    </w:rPr>
                    <w:t>KT-9000</w:t>
                  </w:r>
                </w:p>
              </w:tc>
              <w:tc>
                <w:tcPr>
                  <w:tcW w:w="806" w:type="dxa"/>
                  <w:tcBorders>
                    <w:tl2br w:val="nil"/>
                    <w:tr2bl w:val="nil"/>
                  </w:tcBorders>
                  <w:noWrap w:val="0"/>
                  <w:vAlign w:val="center"/>
                </w:tcPr>
                <w:p w14:paraId="72A6DFAE">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16</w:t>
                  </w:r>
                </w:p>
              </w:tc>
              <w:tc>
                <w:tcPr>
                  <w:tcW w:w="783" w:type="dxa"/>
                  <w:tcBorders>
                    <w:tl2br w:val="nil"/>
                    <w:tr2bl w:val="nil"/>
                  </w:tcBorders>
                  <w:noWrap w:val="0"/>
                  <w:vAlign w:val="center"/>
                </w:tcPr>
                <w:p w14:paraId="5E5071B8">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16</w:t>
                  </w:r>
                </w:p>
              </w:tc>
              <w:tc>
                <w:tcPr>
                  <w:tcW w:w="774" w:type="dxa"/>
                  <w:tcBorders>
                    <w:tl2br w:val="nil"/>
                    <w:tr2bl w:val="nil"/>
                  </w:tcBorders>
                  <w:noWrap w:val="0"/>
                  <w:vAlign w:val="center"/>
                </w:tcPr>
                <w:p w14:paraId="36D5125F">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0</w:t>
                  </w:r>
                </w:p>
              </w:tc>
              <w:tc>
                <w:tcPr>
                  <w:tcW w:w="948" w:type="dxa"/>
                  <w:tcBorders>
                    <w:tl2br w:val="nil"/>
                    <w:tr2bl w:val="nil"/>
                  </w:tcBorders>
                  <w:noWrap w:val="0"/>
                  <w:vAlign w:val="center"/>
                </w:tcPr>
                <w:p w14:paraId="13F78523">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14:paraId="22D752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14" w:type="dxa"/>
                  <w:tcBorders>
                    <w:tl2br w:val="nil"/>
                    <w:tr2bl w:val="nil"/>
                  </w:tcBorders>
                  <w:shd w:val="clear" w:color="auto" w:fill="auto"/>
                  <w:noWrap w:val="0"/>
                  <w:vAlign w:val="center"/>
                </w:tcPr>
                <w:p w14:paraId="428749FA">
                  <w:pPr>
                    <w:pStyle w:val="52"/>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p>
              </w:tc>
              <w:tc>
                <w:tcPr>
                  <w:tcW w:w="726" w:type="dxa"/>
                  <w:vMerge w:val="continue"/>
                  <w:tcBorders>
                    <w:tl2br w:val="nil"/>
                    <w:tr2bl w:val="nil"/>
                  </w:tcBorders>
                  <w:noWrap w:val="0"/>
                  <w:vAlign w:val="center"/>
                </w:tcPr>
                <w:p w14:paraId="19372DCA">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275" w:type="dxa"/>
                  <w:tcBorders>
                    <w:tl2br w:val="nil"/>
                    <w:tr2bl w:val="nil"/>
                  </w:tcBorders>
                  <w:noWrap w:val="0"/>
                  <w:vAlign w:val="center"/>
                </w:tcPr>
                <w:p w14:paraId="33DF07DC">
                  <w:pPr>
                    <w:pStyle w:val="52"/>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空压机</w:t>
                  </w:r>
                </w:p>
              </w:tc>
              <w:tc>
                <w:tcPr>
                  <w:tcW w:w="1521" w:type="dxa"/>
                  <w:tcBorders>
                    <w:tl2br w:val="nil"/>
                    <w:tr2bl w:val="nil"/>
                  </w:tcBorders>
                  <w:noWrap w:val="0"/>
                  <w:vAlign w:val="center"/>
                </w:tcPr>
                <w:p w14:paraId="39720D7B">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w-1.4/7（TA-120）</w:t>
                  </w:r>
                </w:p>
              </w:tc>
              <w:tc>
                <w:tcPr>
                  <w:tcW w:w="806" w:type="dxa"/>
                  <w:tcBorders>
                    <w:tl2br w:val="nil"/>
                    <w:tr2bl w:val="nil"/>
                  </w:tcBorders>
                  <w:noWrap w:val="0"/>
                  <w:vAlign w:val="center"/>
                </w:tcPr>
                <w:p w14:paraId="72F221A2">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c>
                <w:tcPr>
                  <w:tcW w:w="783" w:type="dxa"/>
                  <w:tcBorders>
                    <w:tl2br w:val="nil"/>
                    <w:tr2bl w:val="nil"/>
                  </w:tcBorders>
                  <w:noWrap w:val="0"/>
                  <w:vAlign w:val="center"/>
                </w:tcPr>
                <w:p w14:paraId="100DB0A2">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c>
                <w:tcPr>
                  <w:tcW w:w="774" w:type="dxa"/>
                  <w:tcBorders>
                    <w:tl2br w:val="nil"/>
                    <w:tr2bl w:val="nil"/>
                  </w:tcBorders>
                  <w:noWrap w:val="0"/>
                  <w:vAlign w:val="center"/>
                </w:tcPr>
                <w:p w14:paraId="2502FB59">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0</w:t>
                  </w:r>
                </w:p>
              </w:tc>
              <w:tc>
                <w:tcPr>
                  <w:tcW w:w="948" w:type="dxa"/>
                  <w:tcBorders>
                    <w:tl2br w:val="nil"/>
                    <w:tr2bl w:val="nil"/>
                  </w:tcBorders>
                  <w:noWrap w:val="0"/>
                  <w:vAlign w:val="center"/>
                </w:tcPr>
                <w:p w14:paraId="665898D3">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14:paraId="327888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14" w:type="dxa"/>
                  <w:tcBorders>
                    <w:tl2br w:val="nil"/>
                    <w:tr2bl w:val="nil"/>
                  </w:tcBorders>
                  <w:shd w:val="clear" w:color="auto" w:fill="auto"/>
                  <w:noWrap w:val="0"/>
                  <w:vAlign w:val="center"/>
                </w:tcPr>
                <w:p w14:paraId="3CC5DF71">
                  <w:pPr>
                    <w:pStyle w:val="52"/>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w:t>
                  </w:r>
                </w:p>
              </w:tc>
              <w:tc>
                <w:tcPr>
                  <w:tcW w:w="726" w:type="dxa"/>
                  <w:vMerge w:val="continue"/>
                  <w:tcBorders>
                    <w:tl2br w:val="nil"/>
                    <w:tr2bl w:val="nil"/>
                  </w:tcBorders>
                  <w:noWrap w:val="0"/>
                  <w:vAlign w:val="center"/>
                </w:tcPr>
                <w:p w14:paraId="295F2B38">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275" w:type="dxa"/>
                  <w:tcBorders>
                    <w:tl2br w:val="nil"/>
                    <w:tr2bl w:val="nil"/>
                  </w:tcBorders>
                  <w:noWrap w:val="0"/>
                  <w:vAlign w:val="center"/>
                </w:tcPr>
                <w:p w14:paraId="0B018EDE">
                  <w:pPr>
                    <w:pStyle w:val="52"/>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粉碎机</w:t>
                  </w:r>
                </w:p>
              </w:tc>
              <w:tc>
                <w:tcPr>
                  <w:tcW w:w="1521" w:type="dxa"/>
                  <w:tcBorders>
                    <w:tl2br w:val="nil"/>
                    <w:tr2bl w:val="nil"/>
                  </w:tcBorders>
                  <w:noWrap w:val="0"/>
                  <w:vAlign w:val="center"/>
                </w:tcPr>
                <w:p w14:paraId="1F945C9C">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806" w:type="dxa"/>
                  <w:tcBorders>
                    <w:tl2br w:val="nil"/>
                    <w:tr2bl w:val="nil"/>
                  </w:tcBorders>
                  <w:noWrap w:val="0"/>
                  <w:vAlign w:val="center"/>
                </w:tcPr>
                <w:p w14:paraId="4466AFDA">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783" w:type="dxa"/>
                  <w:tcBorders>
                    <w:tl2br w:val="nil"/>
                    <w:tr2bl w:val="nil"/>
                  </w:tcBorders>
                  <w:noWrap w:val="0"/>
                  <w:vAlign w:val="center"/>
                </w:tcPr>
                <w:p w14:paraId="22A15C3D">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774" w:type="dxa"/>
                  <w:tcBorders>
                    <w:tl2br w:val="nil"/>
                    <w:tr2bl w:val="nil"/>
                  </w:tcBorders>
                  <w:noWrap w:val="0"/>
                  <w:vAlign w:val="center"/>
                </w:tcPr>
                <w:p w14:paraId="1DC7BE13">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0</w:t>
                  </w:r>
                </w:p>
              </w:tc>
              <w:tc>
                <w:tcPr>
                  <w:tcW w:w="948" w:type="dxa"/>
                  <w:tcBorders>
                    <w:tl2br w:val="nil"/>
                    <w:tr2bl w:val="nil"/>
                  </w:tcBorders>
                  <w:noWrap w:val="0"/>
                  <w:vAlign w:val="center"/>
                </w:tcPr>
                <w:p w14:paraId="2C00FD0A">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14:paraId="6AD28F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14" w:type="dxa"/>
                  <w:tcBorders>
                    <w:tl2br w:val="nil"/>
                    <w:tr2bl w:val="nil"/>
                  </w:tcBorders>
                  <w:shd w:val="clear" w:color="auto" w:fill="auto"/>
                  <w:noWrap w:val="0"/>
                  <w:vAlign w:val="center"/>
                </w:tcPr>
                <w:p w14:paraId="029CEE42">
                  <w:pPr>
                    <w:pStyle w:val="52"/>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w:t>
                  </w:r>
                </w:p>
              </w:tc>
              <w:tc>
                <w:tcPr>
                  <w:tcW w:w="726" w:type="dxa"/>
                  <w:vMerge w:val="continue"/>
                  <w:tcBorders>
                    <w:tl2br w:val="nil"/>
                    <w:tr2bl w:val="nil"/>
                  </w:tcBorders>
                  <w:noWrap w:val="0"/>
                  <w:vAlign w:val="center"/>
                </w:tcPr>
                <w:p w14:paraId="5C97A552">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275" w:type="dxa"/>
                  <w:tcBorders>
                    <w:tl2br w:val="nil"/>
                    <w:tr2bl w:val="nil"/>
                  </w:tcBorders>
                  <w:shd w:val="clear" w:color="auto" w:fill="auto"/>
                  <w:noWrap w:val="0"/>
                  <w:vAlign w:val="center"/>
                </w:tcPr>
                <w:p w14:paraId="42059EBE">
                  <w:pPr>
                    <w:pStyle w:val="52"/>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自动裁剪机（裁线机）</w:t>
                  </w:r>
                </w:p>
              </w:tc>
              <w:tc>
                <w:tcPr>
                  <w:tcW w:w="1521" w:type="dxa"/>
                  <w:tcBorders>
                    <w:tl2br w:val="nil"/>
                    <w:tr2bl w:val="nil"/>
                  </w:tcBorders>
                  <w:shd w:val="clear" w:color="auto" w:fill="auto"/>
                  <w:noWrap w:val="0"/>
                  <w:vAlign w:val="center"/>
                </w:tcPr>
                <w:p w14:paraId="11D3D5F2">
                  <w:pPr>
                    <w:pStyle w:val="52"/>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806" w:type="dxa"/>
                  <w:tcBorders>
                    <w:tl2br w:val="nil"/>
                    <w:tr2bl w:val="nil"/>
                  </w:tcBorders>
                  <w:shd w:val="clear" w:color="auto" w:fill="auto"/>
                  <w:noWrap w:val="0"/>
                  <w:vAlign w:val="center"/>
                </w:tcPr>
                <w:p w14:paraId="386A7011">
                  <w:pPr>
                    <w:pStyle w:val="52"/>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c>
                <w:tcPr>
                  <w:tcW w:w="783" w:type="dxa"/>
                  <w:tcBorders>
                    <w:tl2br w:val="nil"/>
                    <w:tr2bl w:val="nil"/>
                  </w:tcBorders>
                  <w:shd w:val="clear" w:color="auto" w:fill="auto"/>
                  <w:noWrap w:val="0"/>
                  <w:vAlign w:val="center"/>
                </w:tcPr>
                <w:p w14:paraId="4CB150FE">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c>
                <w:tcPr>
                  <w:tcW w:w="774" w:type="dxa"/>
                  <w:tcBorders>
                    <w:tl2br w:val="nil"/>
                    <w:tr2bl w:val="nil"/>
                  </w:tcBorders>
                  <w:shd w:val="clear" w:color="auto" w:fill="auto"/>
                  <w:noWrap w:val="0"/>
                  <w:vAlign w:val="center"/>
                </w:tcPr>
                <w:p w14:paraId="00DA3CA3">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0</w:t>
                  </w:r>
                </w:p>
              </w:tc>
              <w:tc>
                <w:tcPr>
                  <w:tcW w:w="948" w:type="dxa"/>
                  <w:tcBorders>
                    <w:tl2br w:val="nil"/>
                    <w:tr2bl w:val="nil"/>
                  </w:tcBorders>
                  <w:shd w:val="clear" w:color="auto" w:fill="auto"/>
                  <w:noWrap w:val="0"/>
                  <w:vAlign w:val="center"/>
                </w:tcPr>
                <w:p w14:paraId="66A3D1DC">
                  <w:pPr>
                    <w:pStyle w:val="52"/>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14:paraId="3D0E73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14" w:type="dxa"/>
                  <w:tcBorders>
                    <w:tl2br w:val="nil"/>
                    <w:tr2bl w:val="nil"/>
                  </w:tcBorders>
                  <w:shd w:val="clear" w:color="auto" w:fill="auto"/>
                  <w:noWrap w:val="0"/>
                  <w:vAlign w:val="center"/>
                </w:tcPr>
                <w:p w14:paraId="75EC5A49">
                  <w:pPr>
                    <w:pStyle w:val="52"/>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w:t>
                  </w:r>
                </w:p>
              </w:tc>
              <w:tc>
                <w:tcPr>
                  <w:tcW w:w="726" w:type="dxa"/>
                  <w:vMerge w:val="continue"/>
                  <w:tcBorders>
                    <w:tl2br w:val="nil"/>
                    <w:tr2bl w:val="nil"/>
                  </w:tcBorders>
                  <w:noWrap w:val="0"/>
                  <w:vAlign w:val="center"/>
                </w:tcPr>
                <w:p w14:paraId="32F5C934">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275" w:type="dxa"/>
                  <w:tcBorders>
                    <w:tl2br w:val="nil"/>
                    <w:tr2bl w:val="nil"/>
                  </w:tcBorders>
                  <w:shd w:val="clear" w:color="auto" w:fill="auto"/>
                  <w:noWrap w:val="0"/>
                  <w:vAlign w:val="center"/>
                </w:tcPr>
                <w:p w14:paraId="69CFFAD1">
                  <w:pPr>
                    <w:pStyle w:val="52"/>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一体化生产设备</w:t>
                  </w:r>
                </w:p>
              </w:tc>
              <w:tc>
                <w:tcPr>
                  <w:tcW w:w="1521" w:type="dxa"/>
                  <w:tcBorders>
                    <w:tl2br w:val="nil"/>
                    <w:tr2bl w:val="nil"/>
                  </w:tcBorders>
                  <w:shd w:val="clear" w:color="auto" w:fill="auto"/>
                  <w:noWrap w:val="0"/>
                  <w:vAlign w:val="center"/>
                </w:tcPr>
                <w:p w14:paraId="0F4C1737">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806" w:type="dxa"/>
                  <w:tcBorders>
                    <w:tl2br w:val="nil"/>
                    <w:tr2bl w:val="nil"/>
                  </w:tcBorders>
                  <w:shd w:val="clear" w:color="auto" w:fill="auto"/>
                  <w:noWrap w:val="0"/>
                  <w:vAlign w:val="center"/>
                </w:tcPr>
                <w:p w14:paraId="532354D4">
                  <w:pPr>
                    <w:pStyle w:val="52"/>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c>
                <w:tcPr>
                  <w:tcW w:w="783" w:type="dxa"/>
                  <w:tcBorders>
                    <w:tl2br w:val="nil"/>
                    <w:tr2bl w:val="nil"/>
                  </w:tcBorders>
                  <w:shd w:val="clear" w:color="auto" w:fill="auto"/>
                  <w:noWrap w:val="0"/>
                  <w:vAlign w:val="center"/>
                </w:tcPr>
                <w:p w14:paraId="59A7CC15">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c>
                <w:tcPr>
                  <w:tcW w:w="774" w:type="dxa"/>
                  <w:tcBorders>
                    <w:tl2br w:val="nil"/>
                    <w:tr2bl w:val="nil"/>
                  </w:tcBorders>
                  <w:shd w:val="clear" w:color="auto" w:fill="auto"/>
                  <w:noWrap w:val="0"/>
                  <w:vAlign w:val="center"/>
                </w:tcPr>
                <w:p w14:paraId="5201374C">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948" w:type="dxa"/>
                  <w:tcBorders>
                    <w:tl2br w:val="nil"/>
                    <w:tr2bl w:val="nil"/>
                  </w:tcBorders>
                  <w:shd w:val="clear" w:color="auto" w:fill="auto"/>
                  <w:noWrap w:val="0"/>
                  <w:vAlign w:val="center"/>
                </w:tcPr>
                <w:p w14:paraId="2423F342">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包含26台自动锡焊机，并附带脱外皮机和端子机功能</w:t>
                  </w:r>
                </w:p>
              </w:tc>
            </w:tr>
            <w:tr w14:paraId="3E19AE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14" w:type="dxa"/>
                  <w:tcBorders>
                    <w:tl2br w:val="nil"/>
                    <w:tr2bl w:val="nil"/>
                  </w:tcBorders>
                  <w:shd w:val="clear" w:color="auto" w:fill="auto"/>
                  <w:noWrap w:val="0"/>
                  <w:vAlign w:val="center"/>
                </w:tcPr>
                <w:p w14:paraId="5298108A">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8</w:t>
                  </w:r>
                </w:p>
              </w:tc>
              <w:tc>
                <w:tcPr>
                  <w:tcW w:w="726" w:type="dxa"/>
                  <w:vMerge w:val="restart"/>
                  <w:tcBorders>
                    <w:tl2br w:val="nil"/>
                    <w:tr2bl w:val="nil"/>
                  </w:tcBorders>
                  <w:noWrap w:val="0"/>
                  <w:vAlign w:val="center"/>
                </w:tcPr>
                <w:p w14:paraId="390F3C5F">
                  <w:pPr>
                    <w:pStyle w:val="52"/>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片式元器件（陶瓷天线）</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二期</w:t>
                  </w:r>
                  <w:r>
                    <w:rPr>
                      <w:rFonts w:hint="eastAsia" w:cs="Times New Roman"/>
                      <w:color w:val="000000" w:themeColor="text1"/>
                      <w:sz w:val="21"/>
                      <w:szCs w:val="21"/>
                      <w:highlight w:val="none"/>
                      <w:lang w:eastAsia="zh-CN"/>
                      <w14:textFill>
                        <w14:solidFill>
                          <w14:schemeClr w14:val="tx1"/>
                        </w14:solidFill>
                      </w14:textFill>
                    </w:rPr>
                    <w:t>）</w:t>
                  </w:r>
                </w:p>
              </w:tc>
              <w:tc>
                <w:tcPr>
                  <w:tcW w:w="1275" w:type="dxa"/>
                  <w:tcBorders>
                    <w:tl2br w:val="nil"/>
                    <w:tr2bl w:val="nil"/>
                  </w:tcBorders>
                  <w:noWrap w:val="0"/>
                  <w:vAlign w:val="center"/>
                </w:tcPr>
                <w:p w14:paraId="3B4A834B">
                  <w:pPr>
                    <w:pStyle w:val="52"/>
                    <w:jc w:val="center"/>
                    <w:rPr>
                      <w:rFonts w:hint="eastAsia"/>
                      <w:color w:val="000000" w:themeColor="text1"/>
                      <w:kern w:val="0"/>
                      <w:szCs w:val="21"/>
                      <w:lang w:val="zh-CN"/>
                      <w14:textFill>
                        <w14:solidFill>
                          <w14:schemeClr w14:val="tx1"/>
                        </w14:solidFill>
                      </w14:textFill>
                    </w:rPr>
                  </w:pPr>
                  <w:r>
                    <w:rPr>
                      <w:rFonts w:hint="eastAsia"/>
                      <w:color w:val="000000" w:themeColor="text1"/>
                      <w:kern w:val="0"/>
                      <w:szCs w:val="21"/>
                      <w:lang w:val="zh-CN"/>
                      <w14:textFill>
                        <w14:solidFill>
                          <w14:schemeClr w14:val="tx1"/>
                        </w14:solidFill>
                      </w14:textFill>
                    </w:rPr>
                    <w:t>成型机</w:t>
                  </w:r>
                </w:p>
              </w:tc>
              <w:tc>
                <w:tcPr>
                  <w:tcW w:w="1521" w:type="dxa"/>
                  <w:tcBorders>
                    <w:tl2br w:val="nil"/>
                    <w:tr2bl w:val="nil"/>
                  </w:tcBorders>
                  <w:noWrap w:val="0"/>
                  <w:vAlign w:val="center"/>
                </w:tcPr>
                <w:p w14:paraId="6CEFF287">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30T</w:t>
                  </w:r>
                </w:p>
              </w:tc>
              <w:tc>
                <w:tcPr>
                  <w:tcW w:w="806" w:type="dxa"/>
                  <w:tcBorders>
                    <w:tl2br w:val="nil"/>
                    <w:tr2bl w:val="nil"/>
                  </w:tcBorders>
                  <w:noWrap w:val="0"/>
                  <w:vAlign w:val="center"/>
                </w:tcPr>
                <w:p w14:paraId="5C8B8AF9">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c>
                <w:tcPr>
                  <w:tcW w:w="783" w:type="dxa"/>
                  <w:tcBorders>
                    <w:tl2br w:val="nil"/>
                    <w:tr2bl w:val="nil"/>
                  </w:tcBorders>
                  <w:noWrap w:val="0"/>
                  <w:vAlign w:val="center"/>
                </w:tcPr>
                <w:p w14:paraId="0DA046D6">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774" w:type="dxa"/>
                  <w:tcBorders>
                    <w:tl2br w:val="nil"/>
                    <w:tr2bl w:val="nil"/>
                  </w:tcBorders>
                  <w:noWrap w:val="0"/>
                  <w:vAlign w:val="center"/>
                </w:tcPr>
                <w:p w14:paraId="29A0FBE8">
                  <w:pPr>
                    <w:pStyle w:val="52"/>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c>
                <w:tcPr>
                  <w:tcW w:w="948" w:type="dxa"/>
                  <w:tcBorders>
                    <w:tl2br w:val="nil"/>
                    <w:tr2bl w:val="nil"/>
                  </w:tcBorders>
                  <w:noWrap w:val="0"/>
                  <w:vAlign w:val="center"/>
                </w:tcPr>
                <w:p w14:paraId="357187DD">
                  <w:pPr>
                    <w:pStyle w:val="52"/>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已拆除</w:t>
                  </w:r>
                </w:p>
              </w:tc>
            </w:tr>
            <w:tr w14:paraId="21D4DA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14" w:type="dxa"/>
                  <w:tcBorders>
                    <w:tl2br w:val="nil"/>
                    <w:tr2bl w:val="nil"/>
                  </w:tcBorders>
                  <w:shd w:val="clear" w:color="auto" w:fill="auto"/>
                  <w:noWrap w:val="0"/>
                  <w:vAlign w:val="center"/>
                </w:tcPr>
                <w:p w14:paraId="4C93E5A0">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9</w:t>
                  </w:r>
                </w:p>
              </w:tc>
              <w:tc>
                <w:tcPr>
                  <w:tcW w:w="726" w:type="dxa"/>
                  <w:vMerge w:val="continue"/>
                  <w:tcBorders>
                    <w:tl2br w:val="nil"/>
                    <w:tr2bl w:val="nil"/>
                  </w:tcBorders>
                  <w:noWrap w:val="0"/>
                  <w:vAlign w:val="center"/>
                </w:tcPr>
                <w:p w14:paraId="1681C873">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275" w:type="dxa"/>
                  <w:tcBorders>
                    <w:tl2br w:val="nil"/>
                    <w:tr2bl w:val="nil"/>
                  </w:tcBorders>
                  <w:noWrap w:val="0"/>
                  <w:vAlign w:val="center"/>
                </w:tcPr>
                <w:p w14:paraId="5600B684">
                  <w:pPr>
                    <w:pStyle w:val="52"/>
                    <w:jc w:val="center"/>
                    <w:rPr>
                      <w:rFonts w:hint="eastAsia"/>
                      <w:color w:val="000000" w:themeColor="text1"/>
                      <w:kern w:val="0"/>
                      <w:szCs w:val="21"/>
                      <w:lang w:val="zh-CN"/>
                      <w14:textFill>
                        <w14:solidFill>
                          <w14:schemeClr w14:val="tx1"/>
                        </w14:solidFill>
                      </w14:textFill>
                    </w:rPr>
                  </w:pPr>
                  <w:r>
                    <w:rPr>
                      <w:rFonts w:hint="eastAsia"/>
                      <w:color w:val="000000" w:themeColor="text1"/>
                      <w:kern w:val="0"/>
                      <w:szCs w:val="21"/>
                      <w:lang w:val="zh-CN"/>
                      <w14:textFill>
                        <w14:solidFill>
                          <w14:schemeClr w14:val="tx1"/>
                        </w14:solidFill>
                      </w14:textFill>
                    </w:rPr>
                    <w:t>隧道窑</w:t>
                  </w:r>
                </w:p>
              </w:tc>
              <w:tc>
                <w:tcPr>
                  <w:tcW w:w="1521" w:type="dxa"/>
                  <w:tcBorders>
                    <w:tl2br w:val="nil"/>
                    <w:tr2bl w:val="nil"/>
                  </w:tcBorders>
                  <w:noWrap w:val="0"/>
                  <w:vAlign w:val="center"/>
                </w:tcPr>
                <w:p w14:paraId="07CF0DA6">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CD系列</w:t>
                  </w:r>
                </w:p>
              </w:tc>
              <w:tc>
                <w:tcPr>
                  <w:tcW w:w="806" w:type="dxa"/>
                  <w:tcBorders>
                    <w:tl2br w:val="nil"/>
                    <w:tr2bl w:val="nil"/>
                  </w:tcBorders>
                  <w:noWrap w:val="0"/>
                  <w:vAlign w:val="center"/>
                </w:tcPr>
                <w:p w14:paraId="460ED38A">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783" w:type="dxa"/>
                  <w:tcBorders>
                    <w:tl2br w:val="nil"/>
                    <w:tr2bl w:val="nil"/>
                  </w:tcBorders>
                  <w:noWrap w:val="0"/>
                  <w:vAlign w:val="center"/>
                </w:tcPr>
                <w:p w14:paraId="4875B9FC">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774" w:type="dxa"/>
                  <w:tcBorders>
                    <w:tl2br w:val="nil"/>
                    <w:tr2bl w:val="nil"/>
                  </w:tcBorders>
                  <w:noWrap w:val="0"/>
                  <w:vAlign w:val="center"/>
                </w:tcPr>
                <w:p w14:paraId="77143CB7">
                  <w:pPr>
                    <w:pStyle w:val="52"/>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948" w:type="dxa"/>
                  <w:tcBorders>
                    <w:tl2br w:val="nil"/>
                    <w:tr2bl w:val="nil"/>
                  </w:tcBorders>
                  <w:noWrap w:val="0"/>
                  <w:vAlign w:val="center"/>
                </w:tcPr>
                <w:p w14:paraId="1FF32911">
                  <w:pPr>
                    <w:pStyle w:val="52"/>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已拆除</w:t>
                  </w:r>
                </w:p>
              </w:tc>
            </w:tr>
            <w:tr w14:paraId="22CBC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14" w:type="dxa"/>
                  <w:tcBorders>
                    <w:tl2br w:val="nil"/>
                    <w:tr2bl w:val="nil"/>
                  </w:tcBorders>
                  <w:shd w:val="clear" w:color="auto" w:fill="auto"/>
                  <w:noWrap w:val="0"/>
                  <w:vAlign w:val="center"/>
                </w:tcPr>
                <w:p w14:paraId="07C1F5B3">
                  <w:pPr>
                    <w:pStyle w:val="52"/>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w:t>
                  </w:r>
                </w:p>
              </w:tc>
              <w:tc>
                <w:tcPr>
                  <w:tcW w:w="726" w:type="dxa"/>
                  <w:vMerge w:val="continue"/>
                  <w:tcBorders>
                    <w:tl2br w:val="nil"/>
                    <w:tr2bl w:val="nil"/>
                  </w:tcBorders>
                  <w:noWrap w:val="0"/>
                  <w:vAlign w:val="center"/>
                </w:tcPr>
                <w:p w14:paraId="453F07B6">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275" w:type="dxa"/>
                  <w:tcBorders>
                    <w:tl2br w:val="nil"/>
                    <w:tr2bl w:val="nil"/>
                  </w:tcBorders>
                  <w:noWrap w:val="0"/>
                  <w:vAlign w:val="center"/>
                </w:tcPr>
                <w:p w14:paraId="6DC3540D">
                  <w:pPr>
                    <w:pStyle w:val="52"/>
                    <w:jc w:val="center"/>
                    <w:rPr>
                      <w:rFonts w:hint="eastAsia"/>
                      <w:color w:val="000000" w:themeColor="text1"/>
                      <w:kern w:val="0"/>
                      <w:szCs w:val="21"/>
                      <w:lang w:val="zh-CN"/>
                      <w14:textFill>
                        <w14:solidFill>
                          <w14:schemeClr w14:val="tx1"/>
                        </w14:solidFill>
                      </w14:textFill>
                    </w:rPr>
                  </w:pPr>
                  <w:r>
                    <w:rPr>
                      <w:rFonts w:hint="eastAsia"/>
                      <w:color w:val="000000" w:themeColor="text1"/>
                      <w:kern w:val="0"/>
                      <w:szCs w:val="21"/>
                      <w:lang w:val="zh-CN"/>
                      <w14:textFill>
                        <w14:solidFill>
                          <w14:schemeClr w14:val="tx1"/>
                        </w14:solidFill>
                      </w14:textFill>
                    </w:rPr>
                    <w:t>印刷机</w:t>
                  </w:r>
                </w:p>
              </w:tc>
              <w:tc>
                <w:tcPr>
                  <w:tcW w:w="1521" w:type="dxa"/>
                  <w:tcBorders>
                    <w:tl2br w:val="nil"/>
                    <w:tr2bl w:val="nil"/>
                  </w:tcBorders>
                  <w:noWrap w:val="0"/>
                  <w:vAlign w:val="center"/>
                </w:tcPr>
                <w:p w14:paraId="545B91F0">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TC-6080GL</w:t>
                  </w:r>
                </w:p>
              </w:tc>
              <w:tc>
                <w:tcPr>
                  <w:tcW w:w="806" w:type="dxa"/>
                  <w:tcBorders>
                    <w:tl2br w:val="nil"/>
                    <w:tr2bl w:val="nil"/>
                  </w:tcBorders>
                  <w:noWrap w:val="0"/>
                  <w:vAlign w:val="center"/>
                </w:tcPr>
                <w:p w14:paraId="76AFB78C">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p>
              </w:tc>
              <w:tc>
                <w:tcPr>
                  <w:tcW w:w="783" w:type="dxa"/>
                  <w:tcBorders>
                    <w:tl2br w:val="nil"/>
                    <w:tr2bl w:val="nil"/>
                  </w:tcBorders>
                  <w:noWrap w:val="0"/>
                  <w:vAlign w:val="center"/>
                </w:tcPr>
                <w:p w14:paraId="45584C4A">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c>
                <w:tcPr>
                  <w:tcW w:w="774" w:type="dxa"/>
                  <w:tcBorders>
                    <w:tl2br w:val="nil"/>
                    <w:tr2bl w:val="nil"/>
                  </w:tcBorders>
                  <w:noWrap w:val="0"/>
                  <w:vAlign w:val="center"/>
                </w:tcPr>
                <w:p w14:paraId="229B374B">
                  <w:pPr>
                    <w:pStyle w:val="52"/>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c>
                <w:tcPr>
                  <w:tcW w:w="948" w:type="dxa"/>
                  <w:tcBorders>
                    <w:tl2br w:val="nil"/>
                    <w:tr2bl w:val="nil"/>
                  </w:tcBorders>
                  <w:noWrap w:val="0"/>
                  <w:vAlign w:val="center"/>
                </w:tcPr>
                <w:p w14:paraId="15123A9D">
                  <w:pPr>
                    <w:pStyle w:val="52"/>
                    <w:spacing w:line="240" w:lineRule="auto"/>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部分拆除，淘汰2台印刷机</w:t>
                  </w:r>
                </w:p>
              </w:tc>
            </w:tr>
            <w:tr w14:paraId="61285C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14" w:type="dxa"/>
                  <w:tcBorders>
                    <w:tl2br w:val="nil"/>
                    <w:tr2bl w:val="nil"/>
                  </w:tcBorders>
                  <w:shd w:val="clear" w:color="auto" w:fill="auto"/>
                  <w:noWrap w:val="0"/>
                  <w:vAlign w:val="center"/>
                </w:tcPr>
                <w:p w14:paraId="6031BCC3">
                  <w:pPr>
                    <w:pStyle w:val="52"/>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11</w:t>
                  </w:r>
                </w:p>
              </w:tc>
              <w:tc>
                <w:tcPr>
                  <w:tcW w:w="726" w:type="dxa"/>
                  <w:vMerge w:val="continue"/>
                  <w:tcBorders>
                    <w:tl2br w:val="nil"/>
                    <w:tr2bl w:val="nil"/>
                  </w:tcBorders>
                  <w:noWrap w:val="0"/>
                  <w:vAlign w:val="center"/>
                </w:tcPr>
                <w:p w14:paraId="28483E90">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275" w:type="dxa"/>
                  <w:tcBorders>
                    <w:tl2br w:val="nil"/>
                    <w:tr2bl w:val="nil"/>
                  </w:tcBorders>
                  <w:noWrap w:val="0"/>
                  <w:vAlign w:val="center"/>
                </w:tcPr>
                <w:p w14:paraId="3A863855">
                  <w:pPr>
                    <w:pStyle w:val="52"/>
                    <w:jc w:val="center"/>
                    <w:rPr>
                      <w:rFonts w:hint="eastAsia"/>
                      <w:color w:val="000000" w:themeColor="text1"/>
                      <w:kern w:val="0"/>
                      <w:szCs w:val="21"/>
                      <w:lang w:val="zh-CN"/>
                      <w14:textFill>
                        <w14:solidFill>
                          <w14:schemeClr w14:val="tx1"/>
                        </w14:solidFill>
                      </w14:textFill>
                    </w:rPr>
                  </w:pPr>
                  <w:r>
                    <w:rPr>
                      <w:rFonts w:hint="eastAsia"/>
                      <w:color w:val="000000" w:themeColor="text1"/>
                      <w:kern w:val="0"/>
                      <w:szCs w:val="21"/>
                      <w:lang w:val="zh-CN"/>
                      <w14:textFill>
                        <w14:solidFill>
                          <w14:schemeClr w14:val="tx1"/>
                        </w14:solidFill>
                      </w14:textFill>
                    </w:rPr>
                    <w:t>网路分析仪</w:t>
                  </w:r>
                </w:p>
              </w:tc>
              <w:tc>
                <w:tcPr>
                  <w:tcW w:w="1521" w:type="dxa"/>
                  <w:tcBorders>
                    <w:tl2br w:val="nil"/>
                    <w:tr2bl w:val="nil"/>
                  </w:tcBorders>
                  <w:noWrap w:val="0"/>
                  <w:vAlign w:val="center"/>
                </w:tcPr>
                <w:p w14:paraId="7B3700CE">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806" w:type="dxa"/>
                  <w:tcBorders>
                    <w:tl2br w:val="nil"/>
                    <w:tr2bl w:val="nil"/>
                  </w:tcBorders>
                  <w:noWrap w:val="0"/>
                  <w:vAlign w:val="center"/>
                </w:tcPr>
                <w:p w14:paraId="19DCB804">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w:t>
                  </w:r>
                </w:p>
              </w:tc>
              <w:tc>
                <w:tcPr>
                  <w:tcW w:w="783" w:type="dxa"/>
                  <w:tcBorders>
                    <w:tl2br w:val="nil"/>
                    <w:tr2bl w:val="nil"/>
                  </w:tcBorders>
                  <w:noWrap w:val="0"/>
                  <w:vAlign w:val="center"/>
                </w:tcPr>
                <w:p w14:paraId="3097883A">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774" w:type="dxa"/>
                  <w:tcBorders>
                    <w:tl2br w:val="nil"/>
                    <w:tr2bl w:val="nil"/>
                  </w:tcBorders>
                  <w:noWrap w:val="0"/>
                  <w:vAlign w:val="center"/>
                </w:tcPr>
                <w:p w14:paraId="519CD96B">
                  <w:pPr>
                    <w:pStyle w:val="52"/>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w:t>
                  </w:r>
                </w:p>
              </w:tc>
              <w:tc>
                <w:tcPr>
                  <w:tcW w:w="948" w:type="dxa"/>
                  <w:tcBorders>
                    <w:tl2br w:val="nil"/>
                    <w:tr2bl w:val="nil"/>
                  </w:tcBorders>
                  <w:noWrap w:val="0"/>
                  <w:vAlign w:val="center"/>
                </w:tcPr>
                <w:p w14:paraId="005FACFA">
                  <w:pPr>
                    <w:pStyle w:val="52"/>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已拆除</w:t>
                  </w:r>
                </w:p>
              </w:tc>
            </w:tr>
            <w:tr w14:paraId="2F010B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14" w:type="dxa"/>
                  <w:tcBorders>
                    <w:tl2br w:val="nil"/>
                    <w:tr2bl w:val="nil"/>
                  </w:tcBorders>
                  <w:shd w:val="clear" w:color="auto" w:fill="auto"/>
                  <w:noWrap w:val="0"/>
                  <w:vAlign w:val="center"/>
                </w:tcPr>
                <w:p w14:paraId="5778F233">
                  <w:pPr>
                    <w:pStyle w:val="52"/>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12</w:t>
                  </w:r>
                </w:p>
              </w:tc>
              <w:tc>
                <w:tcPr>
                  <w:tcW w:w="726" w:type="dxa"/>
                  <w:vMerge w:val="continue"/>
                  <w:tcBorders>
                    <w:tl2br w:val="nil"/>
                    <w:tr2bl w:val="nil"/>
                  </w:tcBorders>
                  <w:noWrap w:val="0"/>
                  <w:vAlign w:val="center"/>
                </w:tcPr>
                <w:p w14:paraId="41359610">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275" w:type="dxa"/>
                  <w:tcBorders>
                    <w:tl2br w:val="nil"/>
                    <w:tr2bl w:val="nil"/>
                  </w:tcBorders>
                  <w:noWrap w:val="0"/>
                  <w:vAlign w:val="center"/>
                </w:tcPr>
                <w:p w14:paraId="0C3B88FE">
                  <w:pPr>
                    <w:pStyle w:val="52"/>
                    <w:jc w:val="center"/>
                    <w:rPr>
                      <w:rFonts w:hint="eastAsia"/>
                      <w:color w:val="000000" w:themeColor="text1"/>
                      <w:kern w:val="0"/>
                      <w:szCs w:val="21"/>
                      <w:lang w:val="zh-CN"/>
                      <w14:textFill>
                        <w14:solidFill>
                          <w14:schemeClr w14:val="tx1"/>
                        </w14:solidFill>
                      </w14:textFill>
                    </w:rPr>
                  </w:pPr>
                  <w:r>
                    <w:rPr>
                      <w:rFonts w:hint="eastAsia"/>
                      <w:color w:val="000000" w:themeColor="text1"/>
                      <w:kern w:val="0"/>
                      <w:szCs w:val="21"/>
                      <w:lang w:val="zh-CN"/>
                      <w14:textFill>
                        <w14:solidFill>
                          <w14:schemeClr w14:val="tx1"/>
                        </w14:solidFill>
                      </w14:textFill>
                    </w:rPr>
                    <w:t>高温烧银炉</w:t>
                  </w:r>
                </w:p>
              </w:tc>
              <w:tc>
                <w:tcPr>
                  <w:tcW w:w="1521" w:type="dxa"/>
                  <w:tcBorders>
                    <w:tl2br w:val="nil"/>
                    <w:tr2bl w:val="nil"/>
                  </w:tcBorders>
                  <w:noWrap w:val="0"/>
                  <w:vAlign w:val="center"/>
                </w:tcPr>
                <w:p w14:paraId="79C3ED7C">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15.9</w:t>
                  </w:r>
                  <w:r>
                    <w:rPr>
                      <w:rFonts w:hint="default" w:ascii="Arial" w:hAnsi="Arial" w:cs="Arial"/>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1.95</w:t>
                  </w:r>
                  <w:r>
                    <w:rPr>
                      <w:rFonts w:hint="default" w:ascii="Arial" w:hAnsi="Arial" w:cs="Arial"/>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1.6m</w:t>
                  </w:r>
                </w:p>
              </w:tc>
              <w:tc>
                <w:tcPr>
                  <w:tcW w:w="806" w:type="dxa"/>
                  <w:tcBorders>
                    <w:tl2br w:val="nil"/>
                    <w:tr2bl w:val="nil"/>
                  </w:tcBorders>
                  <w:noWrap w:val="0"/>
                  <w:vAlign w:val="center"/>
                </w:tcPr>
                <w:p w14:paraId="647B883D">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783" w:type="dxa"/>
                  <w:tcBorders>
                    <w:tl2br w:val="nil"/>
                    <w:tr2bl w:val="nil"/>
                  </w:tcBorders>
                  <w:noWrap w:val="0"/>
                  <w:vAlign w:val="center"/>
                </w:tcPr>
                <w:p w14:paraId="26703A75">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774" w:type="dxa"/>
                  <w:tcBorders>
                    <w:tl2br w:val="nil"/>
                    <w:tr2bl w:val="nil"/>
                  </w:tcBorders>
                  <w:noWrap w:val="0"/>
                  <w:vAlign w:val="center"/>
                </w:tcPr>
                <w:p w14:paraId="03F15C9D">
                  <w:pPr>
                    <w:pStyle w:val="52"/>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948" w:type="dxa"/>
                  <w:tcBorders>
                    <w:tl2br w:val="nil"/>
                    <w:tr2bl w:val="nil"/>
                  </w:tcBorders>
                  <w:noWrap w:val="0"/>
                  <w:vAlign w:val="center"/>
                </w:tcPr>
                <w:p w14:paraId="489F31A7">
                  <w:pPr>
                    <w:pStyle w:val="52"/>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已拆除</w:t>
                  </w:r>
                </w:p>
              </w:tc>
            </w:tr>
            <w:tr w14:paraId="408787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14" w:type="dxa"/>
                  <w:tcBorders>
                    <w:tl2br w:val="nil"/>
                    <w:tr2bl w:val="nil"/>
                  </w:tcBorders>
                  <w:shd w:val="clear" w:color="auto" w:fill="auto"/>
                  <w:noWrap w:val="0"/>
                  <w:vAlign w:val="center"/>
                </w:tcPr>
                <w:p w14:paraId="1D8A4E60">
                  <w:pPr>
                    <w:pStyle w:val="52"/>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13</w:t>
                  </w:r>
                </w:p>
              </w:tc>
              <w:tc>
                <w:tcPr>
                  <w:tcW w:w="726" w:type="dxa"/>
                  <w:vMerge w:val="continue"/>
                  <w:tcBorders>
                    <w:tl2br w:val="nil"/>
                    <w:tr2bl w:val="nil"/>
                  </w:tcBorders>
                  <w:noWrap w:val="0"/>
                  <w:vAlign w:val="center"/>
                </w:tcPr>
                <w:p w14:paraId="2398C294">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275" w:type="dxa"/>
                  <w:tcBorders>
                    <w:tl2br w:val="nil"/>
                    <w:tr2bl w:val="nil"/>
                  </w:tcBorders>
                  <w:noWrap w:val="0"/>
                  <w:vAlign w:val="center"/>
                </w:tcPr>
                <w:p w14:paraId="7A0559EB">
                  <w:pPr>
                    <w:pStyle w:val="52"/>
                    <w:jc w:val="center"/>
                    <w:rPr>
                      <w:rFonts w:hint="eastAsia"/>
                      <w:color w:val="000000" w:themeColor="text1"/>
                      <w:kern w:val="0"/>
                      <w:szCs w:val="21"/>
                      <w:lang w:val="zh-CN"/>
                      <w14:textFill>
                        <w14:solidFill>
                          <w14:schemeClr w14:val="tx1"/>
                        </w14:solidFill>
                      </w14:textFill>
                    </w:rPr>
                  </w:pPr>
                  <w:r>
                    <w:rPr>
                      <w:rFonts w:hint="eastAsia"/>
                      <w:color w:val="000000" w:themeColor="text1"/>
                      <w:kern w:val="0"/>
                      <w:szCs w:val="21"/>
                      <w:lang w:val="zh-CN"/>
                      <w14:textFill>
                        <w14:solidFill>
                          <w14:schemeClr w14:val="tx1"/>
                        </w14:solidFill>
                      </w14:textFill>
                    </w:rPr>
                    <w:t>小型升降窑</w:t>
                  </w:r>
                </w:p>
              </w:tc>
              <w:tc>
                <w:tcPr>
                  <w:tcW w:w="1521" w:type="dxa"/>
                  <w:tcBorders>
                    <w:tl2br w:val="nil"/>
                    <w:tr2bl w:val="nil"/>
                  </w:tcBorders>
                  <w:noWrap w:val="0"/>
                  <w:vAlign w:val="center"/>
                </w:tcPr>
                <w:p w14:paraId="34337FA2">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806" w:type="dxa"/>
                  <w:tcBorders>
                    <w:tl2br w:val="nil"/>
                    <w:tr2bl w:val="nil"/>
                  </w:tcBorders>
                  <w:noWrap w:val="0"/>
                  <w:vAlign w:val="center"/>
                </w:tcPr>
                <w:p w14:paraId="5618806A">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p>
              </w:tc>
              <w:tc>
                <w:tcPr>
                  <w:tcW w:w="783" w:type="dxa"/>
                  <w:tcBorders>
                    <w:tl2br w:val="nil"/>
                    <w:tr2bl w:val="nil"/>
                  </w:tcBorders>
                  <w:noWrap w:val="0"/>
                  <w:vAlign w:val="center"/>
                </w:tcPr>
                <w:p w14:paraId="5959AA4B">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774" w:type="dxa"/>
                  <w:tcBorders>
                    <w:tl2br w:val="nil"/>
                    <w:tr2bl w:val="nil"/>
                  </w:tcBorders>
                  <w:noWrap w:val="0"/>
                  <w:vAlign w:val="center"/>
                </w:tcPr>
                <w:p w14:paraId="7102ADF8">
                  <w:pPr>
                    <w:pStyle w:val="52"/>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p>
              </w:tc>
              <w:tc>
                <w:tcPr>
                  <w:tcW w:w="948" w:type="dxa"/>
                  <w:tcBorders>
                    <w:tl2br w:val="nil"/>
                    <w:tr2bl w:val="nil"/>
                  </w:tcBorders>
                  <w:noWrap w:val="0"/>
                  <w:vAlign w:val="center"/>
                </w:tcPr>
                <w:p w14:paraId="240EB9E7">
                  <w:pPr>
                    <w:pStyle w:val="52"/>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已拆除</w:t>
                  </w:r>
                </w:p>
              </w:tc>
            </w:tr>
            <w:tr w14:paraId="764664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14" w:type="dxa"/>
                  <w:tcBorders>
                    <w:tl2br w:val="nil"/>
                    <w:tr2bl w:val="nil"/>
                  </w:tcBorders>
                  <w:shd w:val="clear" w:color="auto" w:fill="auto"/>
                  <w:noWrap w:val="0"/>
                  <w:vAlign w:val="center"/>
                </w:tcPr>
                <w:p w14:paraId="7C097D48">
                  <w:pPr>
                    <w:pStyle w:val="52"/>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14</w:t>
                  </w:r>
                </w:p>
              </w:tc>
              <w:tc>
                <w:tcPr>
                  <w:tcW w:w="726" w:type="dxa"/>
                  <w:vMerge w:val="continue"/>
                  <w:tcBorders>
                    <w:tl2br w:val="nil"/>
                    <w:tr2bl w:val="nil"/>
                  </w:tcBorders>
                  <w:noWrap w:val="0"/>
                  <w:vAlign w:val="center"/>
                </w:tcPr>
                <w:p w14:paraId="59D1ACEA">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275" w:type="dxa"/>
                  <w:tcBorders>
                    <w:tl2br w:val="nil"/>
                    <w:tr2bl w:val="nil"/>
                  </w:tcBorders>
                  <w:noWrap w:val="0"/>
                  <w:vAlign w:val="center"/>
                </w:tcPr>
                <w:p w14:paraId="1CBDB7EE">
                  <w:pPr>
                    <w:pStyle w:val="52"/>
                    <w:jc w:val="center"/>
                    <w:rPr>
                      <w:rFonts w:hint="eastAsia"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传送带</w:t>
                  </w:r>
                </w:p>
              </w:tc>
              <w:tc>
                <w:tcPr>
                  <w:tcW w:w="1521" w:type="dxa"/>
                  <w:tcBorders>
                    <w:tl2br w:val="nil"/>
                    <w:tr2bl w:val="nil"/>
                  </w:tcBorders>
                  <w:noWrap w:val="0"/>
                  <w:vAlign w:val="center"/>
                </w:tcPr>
                <w:p w14:paraId="2B6E4540">
                  <w:pPr>
                    <w:pStyle w:val="52"/>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806" w:type="dxa"/>
                  <w:tcBorders>
                    <w:tl2br w:val="nil"/>
                    <w:tr2bl w:val="nil"/>
                  </w:tcBorders>
                  <w:noWrap w:val="0"/>
                  <w:vAlign w:val="center"/>
                </w:tcPr>
                <w:p w14:paraId="3CCB3D79">
                  <w:pPr>
                    <w:pStyle w:val="52"/>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p>
              </w:tc>
              <w:tc>
                <w:tcPr>
                  <w:tcW w:w="783" w:type="dxa"/>
                  <w:tcBorders>
                    <w:tl2br w:val="nil"/>
                    <w:tr2bl w:val="nil"/>
                  </w:tcBorders>
                  <w:noWrap w:val="0"/>
                  <w:vAlign w:val="center"/>
                </w:tcPr>
                <w:p w14:paraId="12732B8C">
                  <w:pPr>
                    <w:pStyle w:val="52"/>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p>
              </w:tc>
              <w:tc>
                <w:tcPr>
                  <w:tcW w:w="774" w:type="dxa"/>
                  <w:tcBorders>
                    <w:tl2br w:val="nil"/>
                    <w:tr2bl w:val="nil"/>
                  </w:tcBorders>
                  <w:noWrap w:val="0"/>
                  <w:vAlign w:val="center"/>
                </w:tcPr>
                <w:p w14:paraId="29664ED1">
                  <w:pPr>
                    <w:pStyle w:val="52"/>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948" w:type="dxa"/>
                  <w:tcBorders>
                    <w:tl2br w:val="nil"/>
                    <w:tr2bl w:val="nil"/>
                  </w:tcBorders>
                  <w:noWrap w:val="0"/>
                  <w:vAlign w:val="center"/>
                </w:tcPr>
                <w:p w14:paraId="6DCC631A">
                  <w:pPr>
                    <w:pStyle w:val="52"/>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升级自动化传送带</w:t>
                  </w:r>
                </w:p>
              </w:tc>
            </w:tr>
            <w:tr w14:paraId="293DAB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14" w:type="dxa"/>
                  <w:tcBorders>
                    <w:tl2br w:val="nil"/>
                    <w:tr2bl w:val="nil"/>
                  </w:tcBorders>
                  <w:shd w:val="clear" w:color="auto" w:fill="auto"/>
                  <w:noWrap w:val="0"/>
                  <w:vAlign w:val="center"/>
                </w:tcPr>
                <w:p w14:paraId="7D399553">
                  <w:pPr>
                    <w:pStyle w:val="52"/>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w:t>
                  </w:r>
                </w:p>
              </w:tc>
              <w:tc>
                <w:tcPr>
                  <w:tcW w:w="726" w:type="dxa"/>
                  <w:vMerge w:val="continue"/>
                  <w:tcBorders>
                    <w:tl2br w:val="nil"/>
                    <w:tr2bl w:val="nil"/>
                  </w:tcBorders>
                  <w:noWrap w:val="0"/>
                  <w:vAlign w:val="center"/>
                </w:tcPr>
                <w:p w14:paraId="2431572A">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275" w:type="dxa"/>
                  <w:tcBorders>
                    <w:tl2br w:val="nil"/>
                    <w:tr2bl w:val="nil"/>
                  </w:tcBorders>
                  <w:noWrap w:val="0"/>
                  <w:vAlign w:val="center"/>
                </w:tcPr>
                <w:p w14:paraId="1FAC7681">
                  <w:pPr>
                    <w:pStyle w:val="52"/>
                    <w:jc w:val="center"/>
                    <w:rPr>
                      <w:rFonts w:hint="eastAsia"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操作台</w:t>
                  </w:r>
                </w:p>
              </w:tc>
              <w:tc>
                <w:tcPr>
                  <w:tcW w:w="1521" w:type="dxa"/>
                  <w:tcBorders>
                    <w:tl2br w:val="nil"/>
                    <w:tr2bl w:val="nil"/>
                  </w:tcBorders>
                  <w:noWrap w:val="0"/>
                  <w:vAlign w:val="center"/>
                </w:tcPr>
                <w:p w14:paraId="77A1A394">
                  <w:pPr>
                    <w:pStyle w:val="52"/>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806" w:type="dxa"/>
                  <w:tcBorders>
                    <w:tl2br w:val="nil"/>
                    <w:tr2bl w:val="nil"/>
                  </w:tcBorders>
                  <w:noWrap w:val="0"/>
                  <w:vAlign w:val="center"/>
                </w:tcPr>
                <w:p w14:paraId="27BDAE5F">
                  <w:pPr>
                    <w:pStyle w:val="52"/>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w:t>
                  </w:r>
                </w:p>
              </w:tc>
              <w:tc>
                <w:tcPr>
                  <w:tcW w:w="783" w:type="dxa"/>
                  <w:tcBorders>
                    <w:tl2br w:val="nil"/>
                    <w:tr2bl w:val="nil"/>
                  </w:tcBorders>
                  <w:noWrap w:val="0"/>
                  <w:vAlign w:val="center"/>
                </w:tcPr>
                <w:p w14:paraId="3817AAE5">
                  <w:pPr>
                    <w:pStyle w:val="52"/>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w:t>
                  </w:r>
                </w:p>
              </w:tc>
              <w:tc>
                <w:tcPr>
                  <w:tcW w:w="774" w:type="dxa"/>
                  <w:tcBorders>
                    <w:tl2br w:val="nil"/>
                    <w:tr2bl w:val="nil"/>
                  </w:tcBorders>
                  <w:noWrap w:val="0"/>
                  <w:vAlign w:val="center"/>
                </w:tcPr>
                <w:p w14:paraId="53C846EE">
                  <w:pPr>
                    <w:pStyle w:val="52"/>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948" w:type="dxa"/>
                  <w:tcBorders>
                    <w:tl2br w:val="nil"/>
                    <w:tr2bl w:val="nil"/>
                  </w:tcBorders>
                  <w:noWrap w:val="0"/>
                  <w:vAlign w:val="center"/>
                </w:tcPr>
                <w:p w14:paraId="48675C0D">
                  <w:pPr>
                    <w:pStyle w:val="52"/>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保留</w:t>
                  </w:r>
                </w:p>
              </w:tc>
            </w:tr>
            <w:tr w14:paraId="47D6CD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14" w:type="dxa"/>
                  <w:tcBorders>
                    <w:tl2br w:val="nil"/>
                    <w:tr2bl w:val="nil"/>
                  </w:tcBorders>
                  <w:shd w:val="clear" w:color="auto" w:fill="auto"/>
                  <w:noWrap w:val="0"/>
                  <w:vAlign w:val="center"/>
                </w:tcPr>
                <w:p w14:paraId="11B7A24C">
                  <w:pPr>
                    <w:pStyle w:val="52"/>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16</w:t>
                  </w:r>
                </w:p>
              </w:tc>
              <w:tc>
                <w:tcPr>
                  <w:tcW w:w="726" w:type="dxa"/>
                  <w:vMerge w:val="restart"/>
                  <w:tcBorders>
                    <w:tl2br w:val="nil"/>
                    <w:tr2bl w:val="nil"/>
                  </w:tcBorders>
                  <w:noWrap w:val="0"/>
                  <w:vAlign w:val="center"/>
                </w:tcPr>
                <w:p w14:paraId="3C8A344D">
                  <w:pPr>
                    <w:pStyle w:val="52"/>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车载SMT天线、船舶天线</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本次改建新增</w:t>
                  </w:r>
                  <w:r>
                    <w:rPr>
                      <w:rFonts w:hint="eastAsia" w:cs="Times New Roman"/>
                      <w:color w:val="000000" w:themeColor="text1"/>
                      <w:sz w:val="21"/>
                      <w:szCs w:val="21"/>
                      <w:highlight w:val="none"/>
                      <w:lang w:eastAsia="zh-CN"/>
                      <w14:textFill>
                        <w14:solidFill>
                          <w14:schemeClr w14:val="tx1"/>
                        </w14:solidFill>
                      </w14:textFill>
                    </w:rPr>
                    <w:t>）</w:t>
                  </w:r>
                </w:p>
              </w:tc>
              <w:tc>
                <w:tcPr>
                  <w:tcW w:w="1275" w:type="dxa"/>
                  <w:tcBorders>
                    <w:tl2br w:val="nil"/>
                    <w:tr2bl w:val="nil"/>
                  </w:tcBorders>
                  <w:noWrap w:val="0"/>
                  <w:vAlign w:val="center"/>
                </w:tcPr>
                <w:p w14:paraId="0C49B1B4">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国产基板清扫机</w:t>
                  </w:r>
                </w:p>
              </w:tc>
              <w:tc>
                <w:tcPr>
                  <w:tcW w:w="1521" w:type="dxa"/>
                  <w:tcBorders>
                    <w:tl2br w:val="nil"/>
                    <w:tr2bl w:val="nil"/>
                  </w:tcBorders>
                  <w:noWrap w:val="0"/>
                  <w:vAlign w:val="center"/>
                </w:tcPr>
                <w:p w14:paraId="028D5A42">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806" w:type="dxa"/>
                  <w:tcBorders>
                    <w:tl2br w:val="nil"/>
                    <w:tr2bl w:val="nil"/>
                  </w:tcBorders>
                  <w:noWrap w:val="0"/>
                  <w:vAlign w:val="center"/>
                </w:tcPr>
                <w:p w14:paraId="671A7D94">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0</w:t>
                  </w:r>
                </w:p>
              </w:tc>
              <w:tc>
                <w:tcPr>
                  <w:tcW w:w="783" w:type="dxa"/>
                  <w:tcBorders>
                    <w:tl2br w:val="nil"/>
                    <w:tr2bl w:val="nil"/>
                  </w:tcBorders>
                  <w:noWrap w:val="0"/>
                  <w:vAlign w:val="center"/>
                </w:tcPr>
                <w:p w14:paraId="1FE71690">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p>
              </w:tc>
              <w:tc>
                <w:tcPr>
                  <w:tcW w:w="774" w:type="dxa"/>
                  <w:tcBorders>
                    <w:tl2br w:val="nil"/>
                    <w:tr2bl w:val="nil"/>
                  </w:tcBorders>
                  <w:noWrap w:val="0"/>
                  <w:vAlign w:val="center"/>
                </w:tcPr>
                <w:p w14:paraId="6445DE03">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p>
              </w:tc>
              <w:tc>
                <w:tcPr>
                  <w:tcW w:w="948" w:type="dxa"/>
                  <w:tcBorders>
                    <w:tl2br w:val="nil"/>
                    <w:tr2bl w:val="nil"/>
                  </w:tcBorders>
                  <w:noWrap w:val="0"/>
                  <w:vAlign w:val="center"/>
                </w:tcPr>
                <w:p w14:paraId="3FEAB1E6">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14:paraId="466AF6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14" w:type="dxa"/>
                  <w:tcBorders>
                    <w:tl2br w:val="nil"/>
                    <w:tr2bl w:val="nil"/>
                  </w:tcBorders>
                  <w:shd w:val="clear" w:color="auto" w:fill="auto"/>
                  <w:noWrap w:val="0"/>
                  <w:vAlign w:val="center"/>
                </w:tcPr>
                <w:p w14:paraId="006C8BDD">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17</w:t>
                  </w:r>
                </w:p>
              </w:tc>
              <w:tc>
                <w:tcPr>
                  <w:tcW w:w="726" w:type="dxa"/>
                  <w:vMerge w:val="continue"/>
                  <w:tcBorders>
                    <w:tl2br w:val="nil"/>
                    <w:tr2bl w:val="nil"/>
                  </w:tcBorders>
                  <w:noWrap w:val="0"/>
                  <w:vAlign w:val="center"/>
                </w:tcPr>
                <w:p w14:paraId="665D1F8A">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275" w:type="dxa"/>
                  <w:tcBorders>
                    <w:tl2br w:val="nil"/>
                    <w:tr2bl w:val="nil"/>
                  </w:tcBorders>
                  <w:noWrap w:val="0"/>
                  <w:vAlign w:val="center"/>
                </w:tcPr>
                <w:p w14:paraId="7E46E2C3">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基板分割机</w:t>
                  </w:r>
                </w:p>
              </w:tc>
              <w:tc>
                <w:tcPr>
                  <w:tcW w:w="1521" w:type="dxa"/>
                  <w:tcBorders>
                    <w:tl2br w:val="nil"/>
                    <w:tr2bl w:val="nil"/>
                  </w:tcBorders>
                  <w:noWrap w:val="0"/>
                  <w:vAlign w:val="center"/>
                </w:tcPr>
                <w:p w14:paraId="2C8B3778">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806" w:type="dxa"/>
                  <w:tcBorders>
                    <w:tl2br w:val="nil"/>
                    <w:tr2bl w:val="nil"/>
                  </w:tcBorders>
                  <w:noWrap w:val="0"/>
                  <w:vAlign w:val="center"/>
                </w:tcPr>
                <w:p w14:paraId="07276BCC">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0</w:t>
                  </w:r>
                </w:p>
              </w:tc>
              <w:tc>
                <w:tcPr>
                  <w:tcW w:w="783" w:type="dxa"/>
                  <w:tcBorders>
                    <w:tl2br w:val="nil"/>
                    <w:tr2bl w:val="nil"/>
                  </w:tcBorders>
                  <w:noWrap w:val="0"/>
                  <w:vAlign w:val="center"/>
                </w:tcPr>
                <w:p w14:paraId="73C6A168">
                  <w:pPr>
                    <w:pStyle w:val="52"/>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p>
              </w:tc>
              <w:tc>
                <w:tcPr>
                  <w:tcW w:w="774" w:type="dxa"/>
                  <w:tcBorders>
                    <w:tl2br w:val="nil"/>
                    <w:tr2bl w:val="nil"/>
                  </w:tcBorders>
                  <w:noWrap w:val="0"/>
                  <w:vAlign w:val="center"/>
                </w:tcPr>
                <w:p w14:paraId="407D94BC">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p>
              </w:tc>
              <w:tc>
                <w:tcPr>
                  <w:tcW w:w="948" w:type="dxa"/>
                  <w:tcBorders>
                    <w:tl2br w:val="nil"/>
                    <w:tr2bl w:val="nil"/>
                  </w:tcBorders>
                  <w:noWrap w:val="0"/>
                  <w:vAlign w:val="center"/>
                </w:tcPr>
                <w:p w14:paraId="064122DB">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14:paraId="2C7F11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14" w:type="dxa"/>
                  <w:tcBorders>
                    <w:tl2br w:val="nil"/>
                    <w:tr2bl w:val="nil"/>
                  </w:tcBorders>
                  <w:shd w:val="clear" w:color="auto" w:fill="auto"/>
                  <w:noWrap w:val="0"/>
                  <w:vAlign w:val="center"/>
                </w:tcPr>
                <w:p w14:paraId="44AF823E">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18</w:t>
                  </w:r>
                </w:p>
              </w:tc>
              <w:tc>
                <w:tcPr>
                  <w:tcW w:w="726" w:type="dxa"/>
                  <w:vMerge w:val="continue"/>
                  <w:tcBorders>
                    <w:tl2br w:val="nil"/>
                    <w:tr2bl w:val="nil"/>
                  </w:tcBorders>
                  <w:noWrap w:val="0"/>
                  <w:vAlign w:val="center"/>
                </w:tcPr>
                <w:p w14:paraId="39D5B521">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275" w:type="dxa"/>
                  <w:tcBorders>
                    <w:tl2br w:val="nil"/>
                    <w:tr2bl w:val="nil"/>
                  </w:tcBorders>
                  <w:noWrap w:val="0"/>
                  <w:vAlign w:val="center"/>
                </w:tcPr>
                <w:p w14:paraId="4230B432">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单品测试机</w:t>
                  </w:r>
                </w:p>
              </w:tc>
              <w:tc>
                <w:tcPr>
                  <w:tcW w:w="1521" w:type="dxa"/>
                  <w:tcBorders>
                    <w:tl2br w:val="nil"/>
                    <w:tr2bl w:val="nil"/>
                  </w:tcBorders>
                  <w:noWrap w:val="0"/>
                  <w:vAlign w:val="center"/>
                </w:tcPr>
                <w:p w14:paraId="1965FBB0">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806" w:type="dxa"/>
                  <w:tcBorders>
                    <w:tl2br w:val="nil"/>
                    <w:tr2bl w:val="nil"/>
                  </w:tcBorders>
                  <w:noWrap w:val="0"/>
                  <w:vAlign w:val="center"/>
                </w:tcPr>
                <w:p w14:paraId="01DA1266">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0</w:t>
                  </w:r>
                </w:p>
              </w:tc>
              <w:tc>
                <w:tcPr>
                  <w:tcW w:w="783" w:type="dxa"/>
                  <w:tcBorders>
                    <w:tl2br w:val="nil"/>
                    <w:tr2bl w:val="nil"/>
                  </w:tcBorders>
                  <w:noWrap w:val="0"/>
                  <w:vAlign w:val="center"/>
                </w:tcPr>
                <w:p w14:paraId="21E0C45E">
                  <w:pPr>
                    <w:pStyle w:val="52"/>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p>
              </w:tc>
              <w:tc>
                <w:tcPr>
                  <w:tcW w:w="774" w:type="dxa"/>
                  <w:tcBorders>
                    <w:tl2br w:val="nil"/>
                    <w:tr2bl w:val="nil"/>
                  </w:tcBorders>
                  <w:noWrap w:val="0"/>
                  <w:vAlign w:val="center"/>
                </w:tcPr>
                <w:p w14:paraId="323DF75B">
                  <w:pPr>
                    <w:pStyle w:val="52"/>
                    <w:jc w:val="center"/>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p>
              </w:tc>
              <w:tc>
                <w:tcPr>
                  <w:tcW w:w="948" w:type="dxa"/>
                  <w:tcBorders>
                    <w:tl2br w:val="nil"/>
                    <w:tr2bl w:val="nil"/>
                  </w:tcBorders>
                  <w:noWrap w:val="0"/>
                  <w:vAlign w:val="center"/>
                </w:tcPr>
                <w:p w14:paraId="1A955FD0">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14:paraId="3D8ACE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14" w:type="dxa"/>
                  <w:tcBorders>
                    <w:tl2br w:val="nil"/>
                    <w:tr2bl w:val="nil"/>
                  </w:tcBorders>
                  <w:shd w:val="clear" w:color="auto" w:fill="auto"/>
                  <w:noWrap w:val="0"/>
                  <w:vAlign w:val="center"/>
                </w:tcPr>
                <w:p w14:paraId="3DE444AC">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19</w:t>
                  </w:r>
                </w:p>
              </w:tc>
              <w:tc>
                <w:tcPr>
                  <w:tcW w:w="726" w:type="dxa"/>
                  <w:vMerge w:val="continue"/>
                  <w:tcBorders>
                    <w:tl2br w:val="nil"/>
                    <w:tr2bl w:val="nil"/>
                  </w:tcBorders>
                  <w:noWrap w:val="0"/>
                  <w:vAlign w:val="center"/>
                </w:tcPr>
                <w:p w14:paraId="2D24CD42">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275" w:type="dxa"/>
                  <w:tcBorders>
                    <w:tl2br w:val="nil"/>
                    <w:tr2bl w:val="nil"/>
                  </w:tcBorders>
                  <w:noWrap w:val="0"/>
                  <w:vAlign w:val="center"/>
                </w:tcPr>
                <w:p w14:paraId="6439A403">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进口锡膏印刷机</w:t>
                  </w:r>
                </w:p>
              </w:tc>
              <w:tc>
                <w:tcPr>
                  <w:tcW w:w="1521" w:type="dxa"/>
                  <w:tcBorders>
                    <w:tl2br w:val="nil"/>
                    <w:tr2bl w:val="nil"/>
                  </w:tcBorders>
                  <w:noWrap w:val="0"/>
                  <w:vAlign w:val="center"/>
                </w:tcPr>
                <w:p w14:paraId="17CCC658">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806" w:type="dxa"/>
                  <w:tcBorders>
                    <w:tl2br w:val="nil"/>
                    <w:tr2bl w:val="nil"/>
                  </w:tcBorders>
                  <w:noWrap w:val="0"/>
                  <w:vAlign w:val="center"/>
                </w:tcPr>
                <w:p w14:paraId="47D6C27A">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0</w:t>
                  </w:r>
                </w:p>
              </w:tc>
              <w:tc>
                <w:tcPr>
                  <w:tcW w:w="783" w:type="dxa"/>
                  <w:tcBorders>
                    <w:tl2br w:val="nil"/>
                    <w:tr2bl w:val="nil"/>
                  </w:tcBorders>
                  <w:noWrap w:val="0"/>
                  <w:vAlign w:val="center"/>
                </w:tcPr>
                <w:p w14:paraId="43E2E110">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4</w:t>
                  </w:r>
                </w:p>
              </w:tc>
              <w:tc>
                <w:tcPr>
                  <w:tcW w:w="774" w:type="dxa"/>
                  <w:tcBorders>
                    <w:tl2br w:val="nil"/>
                    <w:tr2bl w:val="nil"/>
                  </w:tcBorders>
                  <w:noWrap w:val="0"/>
                  <w:vAlign w:val="center"/>
                </w:tcPr>
                <w:p w14:paraId="2F31148E">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4</w:t>
                  </w:r>
                </w:p>
              </w:tc>
              <w:tc>
                <w:tcPr>
                  <w:tcW w:w="948" w:type="dxa"/>
                  <w:tcBorders>
                    <w:tl2br w:val="nil"/>
                    <w:tr2bl w:val="nil"/>
                  </w:tcBorders>
                  <w:noWrap w:val="0"/>
                  <w:vAlign w:val="center"/>
                </w:tcPr>
                <w:p w14:paraId="56C0A5C3">
                  <w:pPr>
                    <w:pStyle w:val="52"/>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购置进口新印刷机</w:t>
                  </w:r>
                </w:p>
              </w:tc>
            </w:tr>
            <w:tr w14:paraId="62F4DC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14" w:type="dxa"/>
                  <w:tcBorders>
                    <w:tl2br w:val="nil"/>
                    <w:tr2bl w:val="nil"/>
                  </w:tcBorders>
                  <w:shd w:val="clear" w:color="auto" w:fill="auto"/>
                  <w:noWrap w:val="0"/>
                  <w:vAlign w:val="center"/>
                </w:tcPr>
                <w:p w14:paraId="5F9D99C5">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w:t>
                  </w:r>
                </w:p>
              </w:tc>
              <w:tc>
                <w:tcPr>
                  <w:tcW w:w="726" w:type="dxa"/>
                  <w:vMerge w:val="continue"/>
                  <w:tcBorders>
                    <w:tl2br w:val="nil"/>
                    <w:tr2bl w:val="nil"/>
                  </w:tcBorders>
                  <w:noWrap w:val="0"/>
                  <w:vAlign w:val="center"/>
                </w:tcPr>
                <w:p w14:paraId="08F8BD5B">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275" w:type="dxa"/>
                  <w:tcBorders>
                    <w:tl2br w:val="nil"/>
                    <w:tr2bl w:val="nil"/>
                  </w:tcBorders>
                  <w:noWrap w:val="0"/>
                  <w:vAlign w:val="center"/>
                </w:tcPr>
                <w:p w14:paraId="766C6852">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SPI锡膏高度检测仪</w:t>
                  </w:r>
                </w:p>
              </w:tc>
              <w:tc>
                <w:tcPr>
                  <w:tcW w:w="1521" w:type="dxa"/>
                  <w:tcBorders>
                    <w:tl2br w:val="nil"/>
                    <w:tr2bl w:val="nil"/>
                  </w:tcBorders>
                  <w:noWrap w:val="0"/>
                  <w:vAlign w:val="center"/>
                </w:tcPr>
                <w:p w14:paraId="2C96DB35">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806" w:type="dxa"/>
                  <w:tcBorders>
                    <w:tl2br w:val="nil"/>
                    <w:tr2bl w:val="nil"/>
                  </w:tcBorders>
                  <w:noWrap w:val="0"/>
                  <w:vAlign w:val="center"/>
                </w:tcPr>
                <w:p w14:paraId="29666B36">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0</w:t>
                  </w:r>
                </w:p>
              </w:tc>
              <w:tc>
                <w:tcPr>
                  <w:tcW w:w="783" w:type="dxa"/>
                  <w:tcBorders>
                    <w:tl2br w:val="nil"/>
                    <w:tr2bl w:val="nil"/>
                  </w:tcBorders>
                  <w:noWrap w:val="0"/>
                  <w:vAlign w:val="center"/>
                </w:tcPr>
                <w:p w14:paraId="72A80A9D">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p>
              </w:tc>
              <w:tc>
                <w:tcPr>
                  <w:tcW w:w="774" w:type="dxa"/>
                  <w:tcBorders>
                    <w:tl2br w:val="nil"/>
                    <w:tr2bl w:val="nil"/>
                  </w:tcBorders>
                  <w:noWrap w:val="0"/>
                  <w:vAlign w:val="center"/>
                </w:tcPr>
                <w:p w14:paraId="478EEDAF">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p>
              </w:tc>
              <w:tc>
                <w:tcPr>
                  <w:tcW w:w="948" w:type="dxa"/>
                  <w:tcBorders>
                    <w:tl2br w:val="nil"/>
                    <w:tr2bl w:val="nil"/>
                  </w:tcBorders>
                  <w:noWrap w:val="0"/>
                  <w:vAlign w:val="center"/>
                </w:tcPr>
                <w:p w14:paraId="5EB3772D">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14:paraId="2732F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14" w:type="dxa"/>
                  <w:tcBorders>
                    <w:tl2br w:val="nil"/>
                    <w:tr2bl w:val="nil"/>
                  </w:tcBorders>
                  <w:shd w:val="clear" w:color="auto" w:fill="auto"/>
                  <w:noWrap w:val="0"/>
                  <w:vAlign w:val="center"/>
                </w:tcPr>
                <w:p w14:paraId="203737F0">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21</w:t>
                  </w:r>
                </w:p>
              </w:tc>
              <w:tc>
                <w:tcPr>
                  <w:tcW w:w="726" w:type="dxa"/>
                  <w:vMerge w:val="continue"/>
                  <w:tcBorders>
                    <w:tl2br w:val="nil"/>
                    <w:tr2bl w:val="nil"/>
                  </w:tcBorders>
                  <w:noWrap w:val="0"/>
                  <w:vAlign w:val="center"/>
                </w:tcPr>
                <w:p w14:paraId="313271AA">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275" w:type="dxa"/>
                  <w:tcBorders>
                    <w:tl2br w:val="nil"/>
                    <w:tr2bl w:val="nil"/>
                  </w:tcBorders>
                  <w:noWrap w:val="0"/>
                  <w:vAlign w:val="center"/>
                </w:tcPr>
                <w:p w14:paraId="10B5A32D">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贴片机</w:t>
                  </w:r>
                </w:p>
              </w:tc>
              <w:tc>
                <w:tcPr>
                  <w:tcW w:w="1521" w:type="dxa"/>
                  <w:tcBorders>
                    <w:tl2br w:val="nil"/>
                    <w:tr2bl w:val="nil"/>
                  </w:tcBorders>
                  <w:noWrap w:val="0"/>
                  <w:vAlign w:val="center"/>
                </w:tcPr>
                <w:p w14:paraId="1CD97A2A">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806" w:type="dxa"/>
                  <w:tcBorders>
                    <w:tl2br w:val="nil"/>
                    <w:tr2bl w:val="nil"/>
                  </w:tcBorders>
                  <w:noWrap w:val="0"/>
                  <w:vAlign w:val="center"/>
                </w:tcPr>
                <w:p w14:paraId="6DCEC611">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0</w:t>
                  </w:r>
                </w:p>
              </w:tc>
              <w:tc>
                <w:tcPr>
                  <w:tcW w:w="783" w:type="dxa"/>
                  <w:tcBorders>
                    <w:tl2br w:val="nil"/>
                    <w:tr2bl w:val="nil"/>
                  </w:tcBorders>
                  <w:noWrap w:val="0"/>
                  <w:vAlign w:val="center"/>
                </w:tcPr>
                <w:p w14:paraId="20CF269C">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p>
              </w:tc>
              <w:tc>
                <w:tcPr>
                  <w:tcW w:w="774" w:type="dxa"/>
                  <w:tcBorders>
                    <w:tl2br w:val="nil"/>
                    <w:tr2bl w:val="nil"/>
                  </w:tcBorders>
                  <w:noWrap w:val="0"/>
                  <w:vAlign w:val="center"/>
                </w:tcPr>
                <w:p w14:paraId="45599EEF">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p>
              </w:tc>
              <w:tc>
                <w:tcPr>
                  <w:tcW w:w="948" w:type="dxa"/>
                  <w:tcBorders>
                    <w:tl2br w:val="nil"/>
                    <w:tr2bl w:val="nil"/>
                  </w:tcBorders>
                  <w:noWrap w:val="0"/>
                  <w:vAlign w:val="center"/>
                </w:tcPr>
                <w:p w14:paraId="37B3432D">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14:paraId="108A4C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14" w:type="dxa"/>
                  <w:tcBorders>
                    <w:tl2br w:val="nil"/>
                    <w:tr2bl w:val="nil"/>
                  </w:tcBorders>
                  <w:shd w:val="clear" w:color="auto" w:fill="auto"/>
                  <w:noWrap w:val="0"/>
                  <w:vAlign w:val="center"/>
                </w:tcPr>
                <w:p w14:paraId="1D3D51FB">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22</w:t>
                  </w:r>
                </w:p>
              </w:tc>
              <w:tc>
                <w:tcPr>
                  <w:tcW w:w="726" w:type="dxa"/>
                  <w:vMerge w:val="continue"/>
                  <w:tcBorders>
                    <w:tl2br w:val="nil"/>
                    <w:tr2bl w:val="nil"/>
                  </w:tcBorders>
                  <w:noWrap w:val="0"/>
                  <w:vAlign w:val="center"/>
                </w:tcPr>
                <w:p w14:paraId="465AFF83">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275" w:type="dxa"/>
                  <w:tcBorders>
                    <w:tl2br w:val="nil"/>
                    <w:tr2bl w:val="nil"/>
                  </w:tcBorders>
                  <w:noWrap w:val="0"/>
                  <w:vAlign w:val="center"/>
                </w:tcPr>
                <w:p w14:paraId="2A874F05">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回流炉</w:t>
                  </w:r>
                </w:p>
              </w:tc>
              <w:tc>
                <w:tcPr>
                  <w:tcW w:w="1521" w:type="dxa"/>
                  <w:tcBorders>
                    <w:tl2br w:val="nil"/>
                    <w:tr2bl w:val="nil"/>
                  </w:tcBorders>
                  <w:noWrap w:val="0"/>
                  <w:vAlign w:val="center"/>
                </w:tcPr>
                <w:p w14:paraId="57C79BA8">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806" w:type="dxa"/>
                  <w:tcBorders>
                    <w:tl2br w:val="nil"/>
                    <w:tr2bl w:val="nil"/>
                  </w:tcBorders>
                  <w:noWrap w:val="0"/>
                  <w:vAlign w:val="center"/>
                </w:tcPr>
                <w:p w14:paraId="090F48B9">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0</w:t>
                  </w:r>
                </w:p>
              </w:tc>
              <w:tc>
                <w:tcPr>
                  <w:tcW w:w="783" w:type="dxa"/>
                  <w:tcBorders>
                    <w:tl2br w:val="nil"/>
                    <w:tr2bl w:val="nil"/>
                  </w:tcBorders>
                  <w:noWrap w:val="0"/>
                  <w:vAlign w:val="center"/>
                </w:tcPr>
                <w:p w14:paraId="3781186D">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p>
              </w:tc>
              <w:tc>
                <w:tcPr>
                  <w:tcW w:w="774" w:type="dxa"/>
                  <w:tcBorders>
                    <w:tl2br w:val="nil"/>
                    <w:tr2bl w:val="nil"/>
                  </w:tcBorders>
                  <w:noWrap w:val="0"/>
                  <w:vAlign w:val="center"/>
                </w:tcPr>
                <w:p w14:paraId="5992E8B4">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p>
              </w:tc>
              <w:tc>
                <w:tcPr>
                  <w:tcW w:w="948" w:type="dxa"/>
                  <w:tcBorders>
                    <w:tl2br w:val="nil"/>
                    <w:tr2bl w:val="nil"/>
                  </w:tcBorders>
                  <w:noWrap w:val="0"/>
                  <w:vAlign w:val="center"/>
                </w:tcPr>
                <w:p w14:paraId="6F4B6651">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14:paraId="72CC69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14" w:type="dxa"/>
                  <w:tcBorders>
                    <w:tl2br w:val="nil"/>
                    <w:tr2bl w:val="nil"/>
                  </w:tcBorders>
                  <w:shd w:val="clear" w:color="auto" w:fill="auto"/>
                  <w:noWrap w:val="0"/>
                  <w:vAlign w:val="center"/>
                </w:tcPr>
                <w:p w14:paraId="12FB5518">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23</w:t>
                  </w:r>
                </w:p>
              </w:tc>
              <w:tc>
                <w:tcPr>
                  <w:tcW w:w="726" w:type="dxa"/>
                  <w:vMerge w:val="continue"/>
                  <w:tcBorders>
                    <w:tl2br w:val="nil"/>
                    <w:tr2bl w:val="nil"/>
                  </w:tcBorders>
                  <w:noWrap w:val="0"/>
                  <w:vAlign w:val="center"/>
                </w:tcPr>
                <w:p w14:paraId="55FC00FC">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275" w:type="dxa"/>
                  <w:tcBorders>
                    <w:tl2br w:val="nil"/>
                    <w:tr2bl w:val="nil"/>
                  </w:tcBorders>
                  <w:noWrap w:val="0"/>
                  <w:vAlign w:val="center"/>
                </w:tcPr>
                <w:p w14:paraId="6BFA0653">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3D AOI影像检查机</w:t>
                  </w:r>
                </w:p>
              </w:tc>
              <w:tc>
                <w:tcPr>
                  <w:tcW w:w="1521" w:type="dxa"/>
                  <w:tcBorders>
                    <w:tl2br w:val="nil"/>
                    <w:tr2bl w:val="nil"/>
                  </w:tcBorders>
                  <w:noWrap w:val="0"/>
                  <w:vAlign w:val="center"/>
                </w:tcPr>
                <w:p w14:paraId="788BDC4E">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806" w:type="dxa"/>
                  <w:tcBorders>
                    <w:tl2br w:val="nil"/>
                    <w:tr2bl w:val="nil"/>
                  </w:tcBorders>
                  <w:noWrap w:val="0"/>
                  <w:vAlign w:val="center"/>
                </w:tcPr>
                <w:p w14:paraId="67FA61A8">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0</w:t>
                  </w:r>
                </w:p>
              </w:tc>
              <w:tc>
                <w:tcPr>
                  <w:tcW w:w="783" w:type="dxa"/>
                  <w:tcBorders>
                    <w:tl2br w:val="nil"/>
                    <w:tr2bl w:val="nil"/>
                  </w:tcBorders>
                  <w:noWrap w:val="0"/>
                  <w:vAlign w:val="center"/>
                </w:tcPr>
                <w:p w14:paraId="58085D7C">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p>
              </w:tc>
              <w:tc>
                <w:tcPr>
                  <w:tcW w:w="774" w:type="dxa"/>
                  <w:tcBorders>
                    <w:tl2br w:val="nil"/>
                    <w:tr2bl w:val="nil"/>
                  </w:tcBorders>
                  <w:noWrap w:val="0"/>
                  <w:vAlign w:val="center"/>
                </w:tcPr>
                <w:p w14:paraId="6A49FDFB">
                  <w:pPr>
                    <w:pStyle w:val="52"/>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p>
              </w:tc>
              <w:tc>
                <w:tcPr>
                  <w:tcW w:w="948" w:type="dxa"/>
                  <w:tcBorders>
                    <w:tl2br w:val="nil"/>
                    <w:tr2bl w:val="nil"/>
                  </w:tcBorders>
                  <w:noWrap w:val="0"/>
                  <w:vAlign w:val="center"/>
                </w:tcPr>
                <w:p w14:paraId="513A88CA">
                  <w:pPr>
                    <w:pStyle w:val="52"/>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bl>
          <w:p w14:paraId="009789B4">
            <w:pPr>
              <w:numPr>
                <w:ilvl w:val="0"/>
                <w:numId w:val="0"/>
              </w:numPr>
              <w:spacing w:line="240" w:lineRule="auto"/>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注：</w:t>
            </w: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①</w:t>
            </w:r>
            <w:r>
              <w:rPr>
                <w:rFonts w:hint="default" w:ascii="Times New Roman" w:hAnsi="Times New Roman" w:cs="Times New Roman"/>
                <w:color w:val="000000" w:themeColor="text1"/>
                <w:sz w:val="21"/>
                <w:szCs w:val="21"/>
                <w:highlight w:val="none"/>
                <w14:textFill>
                  <w14:solidFill>
                    <w14:schemeClr w14:val="tx1"/>
                  </w14:solidFill>
                </w14:textFill>
              </w:rPr>
              <w:t>3D AOI影像检查机基本原理是通过</w:t>
            </w:r>
            <w:r>
              <w:rPr>
                <w:rFonts w:hint="default" w:ascii="Times New Roman" w:hAnsi="Times New Roman" w:cs="Times New Roman"/>
                <w:color w:val="000000" w:themeColor="text1"/>
                <w:sz w:val="21"/>
                <w:szCs w:val="21"/>
                <w:highlight w:val="none"/>
                <w:lang w:eastAsia="zh-CN"/>
                <w14:textFill>
                  <w14:solidFill>
                    <w14:schemeClr w14:val="tx1"/>
                  </w14:solidFill>
                </w14:textFill>
              </w:rPr>
              <w:t>可见光</w:t>
            </w:r>
            <w:r>
              <w:rPr>
                <w:rFonts w:hint="default" w:ascii="Times New Roman" w:hAnsi="Times New Roman" w:cs="Times New Roman"/>
                <w:color w:val="000000" w:themeColor="text1"/>
                <w:sz w:val="21"/>
                <w:szCs w:val="21"/>
                <w:highlight w:val="none"/>
                <w14:textFill>
                  <w14:solidFill>
                    <w14:schemeClr w14:val="tx1"/>
                  </w14:solidFill>
                </w14:textFill>
              </w:rPr>
              <w:t>的反射，检查元件贴装是否正确，位置是否良好</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是否有漏贴反向等不良的设备</w:t>
            </w:r>
            <w:r>
              <w:rPr>
                <w:rFonts w:hint="default" w:ascii="Times New Roman" w:hAnsi="Times New Roman" w:cs="Times New Roman"/>
                <w:color w:val="000000" w:themeColor="text1"/>
                <w:sz w:val="21"/>
                <w:szCs w:val="21"/>
                <w:highlight w:val="none"/>
                <w:lang w:eastAsia="zh-CN"/>
                <w14:textFill>
                  <w14:solidFill>
                    <w14:schemeClr w14:val="tx1"/>
                  </w14:solidFill>
                </w14:textFill>
              </w:rPr>
              <w:t>，显示屏有小量辐射但是不会危及身体健康。该辐射设备如需环评，需要另行申报，本次建设项目环评对此不进行评价。</w:t>
            </w:r>
          </w:p>
          <w:p w14:paraId="62874F20">
            <w:pPr>
              <w:numPr>
                <w:ilvl w:val="0"/>
                <w:numId w:val="0"/>
              </w:numPr>
              <w:spacing w:line="240" w:lineRule="auto"/>
              <w:ind w:firstLine="420" w:firstLineChars="200"/>
              <w:rPr>
                <w:rFonts w:hint="eastAsia" w:eastAsia="宋体"/>
                <w:b/>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②</w:t>
            </w:r>
            <w:r>
              <w:rPr>
                <w:rFonts w:hint="eastAsia" w:cs="Times New Roman"/>
                <w:color w:val="000000" w:themeColor="text1"/>
                <w:sz w:val="21"/>
                <w:szCs w:val="21"/>
                <w:highlight w:val="none"/>
                <w:lang w:eastAsia="zh-CN"/>
                <w14:textFill>
                  <w14:solidFill>
                    <w14:schemeClr w14:val="tx1"/>
                  </w14:solidFill>
                </w14:textFill>
              </w:rPr>
              <w:t>企业的一期环评《苏州华广电通有限公司生产无线通讯产品建设项目环境影响报告表》（批准文号：吴环建[2004]514号）及其竣工环境保护自主验收监测报告表中，天线产品对应的生产设备有锡焊机90台、端子机20台、测试机16台、脱外皮机10台、空压机2台、粉碎机1台和自动裁剪机（裁线机）2台，后在实际生产中因节省成本需要，购置2台一体化生产设备，2台一体化生产设备包含26台自动锡焊机，并附带脱外皮机和端子机功能。2台一体化生产设备投入运行后，可以削减62台手工锡焊机，10台脱外皮机和10台端子机。因此，企业实际现有设备为2台一体化生产设备（含26台自动锡焊机）、28台手工锡焊机、10台端子机、16台测试机、2台空压机、1台粉碎机和2台自动裁剪机（裁线机）。</w:t>
            </w:r>
          </w:p>
          <w:p w14:paraId="5B4BEA3B">
            <w:pPr>
              <w:numPr>
                <w:ilvl w:val="0"/>
                <w:numId w:val="0"/>
              </w:numPr>
              <w:ind w:firstLine="482" w:firstLineChars="200"/>
              <w:rPr>
                <w:rFonts w:hint="eastAsia"/>
                <w:b/>
                <w:bCs/>
                <w:color w:val="000000" w:themeColor="text1"/>
                <w:kern w:val="0"/>
                <w:sz w:val="24"/>
                <w14:textFill>
                  <w14:solidFill>
                    <w14:schemeClr w14:val="tx1"/>
                  </w14:solidFill>
                </w14:textFill>
              </w:rPr>
            </w:pPr>
            <w:r>
              <w:rPr>
                <w:rFonts w:hint="eastAsia"/>
                <w:b/>
                <w:bCs/>
                <w:color w:val="000000" w:themeColor="text1"/>
                <w:kern w:val="0"/>
                <w:sz w:val="24"/>
                <w:lang w:val="en-US" w:eastAsia="zh-CN"/>
                <w14:textFill>
                  <w14:solidFill>
                    <w14:schemeClr w14:val="tx1"/>
                  </w14:solidFill>
                </w14:textFill>
              </w:rPr>
              <w:t>6、</w:t>
            </w:r>
            <w:r>
              <w:rPr>
                <w:b/>
                <w:bCs/>
                <w:color w:val="000000" w:themeColor="text1"/>
                <w:kern w:val="0"/>
                <w:sz w:val="24"/>
                <w14:textFill>
                  <w14:solidFill>
                    <w14:schemeClr w14:val="tx1"/>
                  </w14:solidFill>
                </w14:textFill>
              </w:rPr>
              <w:t>原辅材料及</w:t>
            </w:r>
            <w:r>
              <w:rPr>
                <w:rFonts w:hint="eastAsia"/>
                <w:b/>
                <w:bCs/>
                <w:color w:val="000000" w:themeColor="text1"/>
                <w:kern w:val="0"/>
                <w:sz w:val="24"/>
                <w14:textFill>
                  <w14:solidFill>
                    <w14:schemeClr w14:val="tx1"/>
                  </w14:solidFill>
                </w14:textFill>
              </w:rPr>
              <w:t>能源使用情况</w:t>
            </w:r>
          </w:p>
          <w:p w14:paraId="08720DDA">
            <w:pPr>
              <w:numPr>
                <w:ilvl w:val="0"/>
                <w:numId w:val="0"/>
              </w:numPr>
              <w:ind w:firstLine="480" w:firstLineChars="200"/>
              <w:rPr>
                <w:rFonts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项目原辅材料消耗详见表</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4</w:t>
            </w:r>
            <w:r>
              <w:rPr>
                <w:rFonts w:cs="Times New Roman"/>
                <w:color w:val="000000" w:themeColor="text1"/>
                <w:spacing w:val="-1"/>
                <w:szCs w:val="24"/>
                <w14:textFill>
                  <w14:solidFill>
                    <w14:schemeClr w14:val="tx1"/>
                  </w14:solidFill>
                </w14:textFill>
              </w:rPr>
              <w:t>。</w:t>
            </w:r>
          </w:p>
          <w:p w14:paraId="2B89C517">
            <w:pPr>
              <w:pStyle w:val="29"/>
              <w:spacing w:line="240" w:lineRule="auto"/>
              <w:rPr>
                <w:rFonts w:hint="default" w:ascii="Times New Roman" w:hAnsi="Times New Roman" w:eastAsia="宋体" w:cs="Times New Roman"/>
                <w:color w:val="000000" w:themeColor="text1"/>
                <w14:textFill>
                  <w14:solidFill>
                    <w14:schemeClr w14:val="tx1"/>
                  </w14:solidFill>
                </w14:textFill>
              </w:rPr>
            </w:pPr>
            <w:r>
              <w:rPr>
                <w:rFonts w:cs="Times New Roman"/>
                <w:b/>
                <w:bCs/>
                <w:color w:val="000000" w:themeColor="text1"/>
                <w:sz w:val="24"/>
                <w:szCs w:val="24"/>
                <w14:textFill>
                  <w14:solidFill>
                    <w14:schemeClr w14:val="tx1"/>
                  </w14:solidFill>
                </w14:textFill>
              </w:rPr>
              <w:t>表2-4 主要原辅材料一览</w:t>
            </w:r>
            <w:r>
              <w:rPr>
                <w:rFonts w:hint="default" w:ascii="Times New Roman" w:hAnsi="Times New Roman" w:eastAsia="宋体" w:cs="Times New Roman"/>
                <w:b/>
                <w:bCs/>
                <w:color w:val="000000" w:themeColor="text1"/>
                <w14:textFill>
                  <w14:solidFill>
                    <w14:schemeClr w14:val="tx1"/>
                  </w14:solidFill>
                </w14:textFill>
              </w:rPr>
              <w:t>表</w:t>
            </w:r>
          </w:p>
          <w:tbl>
            <w:tblPr>
              <w:tblStyle w:val="20"/>
              <w:tblW w:w="7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38"/>
              <w:gridCol w:w="602"/>
              <w:gridCol w:w="707"/>
              <w:gridCol w:w="1708"/>
              <w:gridCol w:w="766"/>
              <w:gridCol w:w="720"/>
              <w:gridCol w:w="829"/>
              <w:gridCol w:w="590"/>
              <w:gridCol w:w="672"/>
              <w:gridCol w:w="605"/>
            </w:tblGrid>
            <w:tr w14:paraId="14D97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7" w:hRule="atLeast"/>
                <w:jc w:val="center"/>
              </w:trPr>
              <w:tc>
                <w:tcPr>
                  <w:tcW w:w="338" w:type="dxa"/>
                  <w:vMerge w:val="restart"/>
                  <w:noWrap w:val="0"/>
                  <w:vAlign w:val="center"/>
                </w:tcPr>
                <w:p w14:paraId="7D9DF153">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602" w:type="dxa"/>
                  <w:vMerge w:val="restart"/>
                  <w:noWrap w:val="0"/>
                  <w:vAlign w:val="center"/>
                </w:tcPr>
                <w:p w14:paraId="45AFD943">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eastAsia" w:ascii="Times New Roman" w:hAnsi="Times New Roman" w:eastAsia="宋体" w:cs="Times New Roman"/>
                      <w:b/>
                      <w:color w:val="000000" w:themeColor="text1"/>
                      <w:sz w:val="21"/>
                      <w:szCs w:val="21"/>
                      <w:lang w:eastAsia="zh-CN"/>
                      <w14:textFill>
                        <w14:solidFill>
                          <w14:schemeClr w14:val="tx1"/>
                        </w14:solidFill>
                      </w14:textFill>
                    </w:rPr>
                  </w:pPr>
                  <w:r>
                    <w:rPr>
                      <w:rFonts w:hint="eastAsia" w:ascii="Times New Roman" w:cs="Times New Roman"/>
                      <w:b/>
                      <w:color w:val="000000" w:themeColor="text1"/>
                      <w:sz w:val="21"/>
                      <w:szCs w:val="21"/>
                      <w:lang w:eastAsia="zh-CN"/>
                      <w14:textFill>
                        <w14:solidFill>
                          <w14:schemeClr w14:val="tx1"/>
                        </w14:solidFill>
                      </w14:textFill>
                    </w:rPr>
                    <w:t>产品名称</w:t>
                  </w:r>
                </w:p>
              </w:tc>
              <w:tc>
                <w:tcPr>
                  <w:tcW w:w="707" w:type="dxa"/>
                  <w:vMerge w:val="restart"/>
                  <w:noWrap w:val="0"/>
                  <w:vAlign w:val="center"/>
                </w:tcPr>
                <w:p w14:paraId="37C7F672">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原</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辅</w:t>
                  </w:r>
                  <w:r>
                    <w:rPr>
                      <w:rFonts w:hint="default" w:ascii="Times New Roman" w:hAnsi="Times New Roman" w:eastAsia="宋体" w:cs="Times New Roman"/>
                      <w:b/>
                      <w:color w:val="000000" w:themeColor="text1"/>
                      <w:sz w:val="21"/>
                      <w:szCs w:val="21"/>
                      <w14:textFill>
                        <w14:solidFill>
                          <w14:schemeClr w14:val="tx1"/>
                        </w14:solidFill>
                      </w14:textFill>
                    </w:rPr>
                    <w:t>料名称</w:t>
                  </w:r>
                </w:p>
              </w:tc>
              <w:tc>
                <w:tcPr>
                  <w:tcW w:w="1708" w:type="dxa"/>
                  <w:vMerge w:val="restart"/>
                  <w:noWrap w:val="0"/>
                  <w:vAlign w:val="center"/>
                </w:tcPr>
                <w:p w14:paraId="0056E9A7">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主要组分</w:t>
                  </w:r>
                </w:p>
              </w:tc>
              <w:tc>
                <w:tcPr>
                  <w:tcW w:w="2315" w:type="dxa"/>
                  <w:gridSpan w:val="3"/>
                  <w:noWrap w:val="0"/>
                  <w:vAlign w:val="center"/>
                </w:tcPr>
                <w:p w14:paraId="076A555D">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年用量</w:t>
                  </w:r>
                </w:p>
              </w:tc>
              <w:tc>
                <w:tcPr>
                  <w:tcW w:w="590" w:type="dxa"/>
                  <w:vMerge w:val="restart"/>
                  <w:noWrap w:val="0"/>
                  <w:vAlign w:val="center"/>
                </w:tcPr>
                <w:p w14:paraId="102AF53E">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包装规格及形状</w:t>
                  </w:r>
                </w:p>
              </w:tc>
              <w:tc>
                <w:tcPr>
                  <w:tcW w:w="672" w:type="dxa"/>
                  <w:vMerge w:val="restart"/>
                  <w:noWrap w:val="0"/>
                  <w:vAlign w:val="center"/>
                </w:tcPr>
                <w:p w14:paraId="33B4C93F">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最大贮存量</w:t>
                  </w:r>
                </w:p>
              </w:tc>
              <w:tc>
                <w:tcPr>
                  <w:tcW w:w="605" w:type="dxa"/>
                  <w:vMerge w:val="restart"/>
                  <w:noWrap w:val="0"/>
                  <w:vAlign w:val="center"/>
                </w:tcPr>
                <w:p w14:paraId="41B75893">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来源及运输</w:t>
                  </w:r>
                </w:p>
              </w:tc>
            </w:tr>
            <w:tr w14:paraId="43CB7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7" w:hRule="atLeast"/>
                <w:jc w:val="center"/>
              </w:trPr>
              <w:tc>
                <w:tcPr>
                  <w:tcW w:w="338" w:type="dxa"/>
                  <w:vMerge w:val="continue"/>
                  <w:noWrap w:val="0"/>
                  <w:vAlign w:val="center"/>
                </w:tcPr>
                <w:p w14:paraId="6DB37711">
                  <w:pPr>
                    <w:pStyle w:val="30"/>
                    <w:keepNext w:val="0"/>
                    <w:keepLines w:val="0"/>
                    <w:pageBreakBefore w:val="0"/>
                    <w:widowControl w:val="0"/>
                    <w:kinsoku/>
                    <w:wordWrap/>
                    <w:overflowPunct/>
                    <w:topLinePunct w:val="0"/>
                    <w:autoSpaceDE/>
                    <w:autoSpaceDN/>
                    <w:bidi w:val="0"/>
                    <w:spacing w:line="240" w:lineRule="auto"/>
                    <w:ind w:firstLine="0" w:firstLineChars="0"/>
                    <w:outlineLvl w:val="9"/>
                    <w:rPr>
                      <w:color w:val="000000" w:themeColor="text1"/>
                      <w:sz w:val="21"/>
                      <w:szCs w:val="21"/>
                      <w14:textFill>
                        <w14:solidFill>
                          <w14:schemeClr w14:val="tx1"/>
                        </w14:solidFill>
                      </w14:textFill>
                    </w:rPr>
                  </w:pPr>
                </w:p>
              </w:tc>
              <w:tc>
                <w:tcPr>
                  <w:tcW w:w="602" w:type="dxa"/>
                  <w:vMerge w:val="continue"/>
                  <w:noWrap w:val="0"/>
                  <w:vAlign w:val="center"/>
                </w:tcPr>
                <w:p w14:paraId="4CFF639F">
                  <w:pPr>
                    <w:pStyle w:val="30"/>
                    <w:keepNext w:val="0"/>
                    <w:keepLines w:val="0"/>
                    <w:pageBreakBefore w:val="0"/>
                    <w:widowControl w:val="0"/>
                    <w:kinsoku/>
                    <w:wordWrap/>
                    <w:overflowPunct/>
                    <w:topLinePunct w:val="0"/>
                    <w:autoSpaceDE/>
                    <w:autoSpaceDN/>
                    <w:bidi w:val="0"/>
                    <w:spacing w:line="240" w:lineRule="auto"/>
                    <w:ind w:firstLine="0" w:firstLineChars="0"/>
                    <w:outlineLvl w:val="9"/>
                    <w:rPr>
                      <w:color w:val="000000" w:themeColor="text1"/>
                      <w:sz w:val="21"/>
                      <w:szCs w:val="21"/>
                      <w14:textFill>
                        <w14:solidFill>
                          <w14:schemeClr w14:val="tx1"/>
                        </w14:solidFill>
                      </w14:textFill>
                    </w:rPr>
                  </w:pPr>
                </w:p>
              </w:tc>
              <w:tc>
                <w:tcPr>
                  <w:tcW w:w="707" w:type="dxa"/>
                  <w:vMerge w:val="continue"/>
                  <w:noWrap w:val="0"/>
                  <w:vAlign w:val="center"/>
                </w:tcPr>
                <w:p w14:paraId="1925CBED">
                  <w:pPr>
                    <w:pStyle w:val="30"/>
                    <w:keepNext w:val="0"/>
                    <w:keepLines w:val="0"/>
                    <w:pageBreakBefore w:val="0"/>
                    <w:widowControl w:val="0"/>
                    <w:kinsoku/>
                    <w:wordWrap/>
                    <w:overflowPunct/>
                    <w:topLinePunct w:val="0"/>
                    <w:autoSpaceDE/>
                    <w:autoSpaceDN/>
                    <w:bidi w:val="0"/>
                    <w:spacing w:line="240" w:lineRule="auto"/>
                    <w:ind w:firstLine="0" w:firstLineChars="0"/>
                    <w:outlineLvl w:val="9"/>
                    <w:rPr>
                      <w:color w:val="000000" w:themeColor="text1"/>
                      <w:sz w:val="21"/>
                      <w:szCs w:val="21"/>
                      <w14:textFill>
                        <w14:solidFill>
                          <w14:schemeClr w14:val="tx1"/>
                        </w14:solidFill>
                      </w14:textFill>
                    </w:rPr>
                  </w:pPr>
                </w:p>
              </w:tc>
              <w:tc>
                <w:tcPr>
                  <w:tcW w:w="1708" w:type="dxa"/>
                  <w:vMerge w:val="continue"/>
                  <w:noWrap w:val="0"/>
                  <w:vAlign w:val="center"/>
                </w:tcPr>
                <w:p w14:paraId="4BB50740">
                  <w:pPr>
                    <w:pStyle w:val="30"/>
                    <w:keepNext w:val="0"/>
                    <w:keepLines w:val="0"/>
                    <w:pageBreakBefore w:val="0"/>
                    <w:widowControl w:val="0"/>
                    <w:kinsoku/>
                    <w:wordWrap/>
                    <w:overflowPunct/>
                    <w:topLinePunct w:val="0"/>
                    <w:autoSpaceDE/>
                    <w:autoSpaceDN/>
                    <w:bidi w:val="0"/>
                    <w:spacing w:line="240" w:lineRule="auto"/>
                    <w:ind w:firstLine="0" w:firstLineChars="0"/>
                    <w:outlineLvl w:val="9"/>
                    <w:rPr>
                      <w:color w:val="000000" w:themeColor="text1"/>
                      <w:sz w:val="21"/>
                      <w:szCs w:val="21"/>
                      <w14:textFill>
                        <w14:solidFill>
                          <w14:schemeClr w14:val="tx1"/>
                        </w14:solidFill>
                      </w14:textFill>
                    </w:rPr>
                  </w:pPr>
                </w:p>
              </w:tc>
              <w:tc>
                <w:tcPr>
                  <w:tcW w:w="766" w:type="dxa"/>
                  <w:noWrap w:val="0"/>
                  <w:vAlign w:val="center"/>
                </w:tcPr>
                <w:p w14:paraId="1A04512D">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eastAsia" w:ascii="宋体" w:hAnsi="宋体" w:eastAsia="宋体" w:cs="宋体"/>
                      <w:b/>
                      <w:bCs/>
                      <w:color w:val="000000" w:themeColor="text1"/>
                      <w:sz w:val="21"/>
                      <w:szCs w:val="21"/>
                      <w:lang w:eastAsia="zh-CN"/>
                      <w14:textFill>
                        <w14:solidFill>
                          <w14:schemeClr w14:val="tx1"/>
                        </w14:solidFill>
                      </w14:textFill>
                    </w:rPr>
                  </w:pPr>
                  <w:r>
                    <w:rPr>
                      <w:rFonts w:hint="eastAsia" w:hAnsi="宋体" w:cs="宋体"/>
                      <w:b/>
                      <w:bCs/>
                      <w:color w:val="000000" w:themeColor="text1"/>
                      <w:sz w:val="21"/>
                      <w:szCs w:val="21"/>
                      <w:lang w:eastAsia="zh-CN"/>
                      <w14:textFill>
                        <w14:solidFill>
                          <w14:schemeClr w14:val="tx1"/>
                        </w14:solidFill>
                      </w14:textFill>
                    </w:rPr>
                    <w:t>改建</w:t>
                  </w:r>
                  <w:r>
                    <w:rPr>
                      <w:rFonts w:hint="eastAsia" w:ascii="宋体" w:hAnsi="宋体" w:eastAsia="宋体" w:cs="宋体"/>
                      <w:b/>
                      <w:bCs/>
                      <w:color w:val="000000" w:themeColor="text1"/>
                      <w:sz w:val="21"/>
                      <w:szCs w:val="21"/>
                      <w:lang w:eastAsia="zh-CN"/>
                      <w14:textFill>
                        <w14:solidFill>
                          <w14:schemeClr w14:val="tx1"/>
                        </w14:solidFill>
                      </w14:textFill>
                    </w:rPr>
                    <w:t>前</w:t>
                  </w:r>
                </w:p>
              </w:tc>
              <w:tc>
                <w:tcPr>
                  <w:tcW w:w="720" w:type="dxa"/>
                  <w:noWrap w:val="0"/>
                  <w:vAlign w:val="center"/>
                </w:tcPr>
                <w:p w14:paraId="10346B06">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eastAsia" w:ascii="宋体" w:hAnsi="宋体" w:eastAsia="宋体" w:cs="宋体"/>
                      <w:b/>
                      <w:bCs/>
                      <w:color w:val="000000" w:themeColor="text1"/>
                      <w:sz w:val="21"/>
                      <w:szCs w:val="21"/>
                      <w:lang w:eastAsia="zh-CN"/>
                      <w14:textFill>
                        <w14:solidFill>
                          <w14:schemeClr w14:val="tx1"/>
                        </w14:solidFill>
                      </w14:textFill>
                    </w:rPr>
                  </w:pPr>
                  <w:r>
                    <w:rPr>
                      <w:rFonts w:hint="eastAsia" w:hAnsi="宋体" w:cs="宋体"/>
                      <w:b/>
                      <w:bCs/>
                      <w:color w:val="000000" w:themeColor="text1"/>
                      <w:sz w:val="21"/>
                      <w:szCs w:val="21"/>
                      <w:lang w:eastAsia="zh-CN"/>
                      <w14:textFill>
                        <w14:solidFill>
                          <w14:schemeClr w14:val="tx1"/>
                        </w14:solidFill>
                      </w14:textFill>
                    </w:rPr>
                    <w:t>改建</w:t>
                  </w:r>
                  <w:r>
                    <w:rPr>
                      <w:rFonts w:hint="eastAsia" w:ascii="宋体" w:hAnsi="宋体" w:eastAsia="宋体" w:cs="宋体"/>
                      <w:b/>
                      <w:bCs/>
                      <w:color w:val="000000" w:themeColor="text1"/>
                      <w:sz w:val="21"/>
                      <w:szCs w:val="21"/>
                      <w:lang w:eastAsia="zh-CN"/>
                      <w14:textFill>
                        <w14:solidFill>
                          <w14:schemeClr w14:val="tx1"/>
                        </w14:solidFill>
                      </w14:textFill>
                    </w:rPr>
                    <w:t>后</w:t>
                  </w:r>
                </w:p>
              </w:tc>
              <w:tc>
                <w:tcPr>
                  <w:tcW w:w="829" w:type="dxa"/>
                  <w:noWrap w:val="0"/>
                  <w:vAlign w:val="center"/>
                </w:tcPr>
                <w:p w14:paraId="37140CCA">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eastAsia" w:ascii="宋体" w:hAnsi="宋体" w:eastAsia="宋体" w:cs="宋体"/>
                      <w:b/>
                      <w:bCs/>
                      <w:color w:val="000000" w:themeColor="text1"/>
                      <w:sz w:val="21"/>
                      <w:szCs w:val="21"/>
                      <w:lang w:eastAsia="zh-CN"/>
                      <w14:textFill>
                        <w14:solidFill>
                          <w14:schemeClr w14:val="tx1"/>
                        </w14:solidFill>
                      </w14:textFill>
                    </w:rPr>
                  </w:pPr>
                  <w:r>
                    <w:rPr>
                      <w:rFonts w:hint="eastAsia" w:ascii="宋体" w:hAnsi="宋体" w:eastAsia="宋体" w:cs="宋体"/>
                      <w:b/>
                      <w:bCs/>
                      <w:color w:val="000000" w:themeColor="text1"/>
                      <w:sz w:val="21"/>
                      <w:szCs w:val="21"/>
                      <w:lang w:eastAsia="zh-CN"/>
                      <w14:textFill>
                        <w14:solidFill>
                          <w14:schemeClr w14:val="tx1"/>
                        </w14:solidFill>
                      </w14:textFill>
                    </w:rPr>
                    <w:t>变化量</w:t>
                  </w:r>
                </w:p>
              </w:tc>
              <w:tc>
                <w:tcPr>
                  <w:tcW w:w="590" w:type="dxa"/>
                  <w:vMerge w:val="continue"/>
                  <w:noWrap w:val="0"/>
                  <w:vAlign w:val="center"/>
                </w:tcPr>
                <w:p w14:paraId="5392EB1C">
                  <w:pPr>
                    <w:pStyle w:val="30"/>
                    <w:keepNext w:val="0"/>
                    <w:keepLines w:val="0"/>
                    <w:pageBreakBefore w:val="0"/>
                    <w:widowControl w:val="0"/>
                    <w:kinsoku/>
                    <w:wordWrap/>
                    <w:overflowPunct/>
                    <w:topLinePunct w:val="0"/>
                    <w:autoSpaceDE/>
                    <w:autoSpaceDN/>
                    <w:bidi w:val="0"/>
                    <w:spacing w:line="240" w:lineRule="auto"/>
                    <w:ind w:firstLine="0" w:firstLineChars="0"/>
                    <w:outlineLvl w:val="9"/>
                    <w:rPr>
                      <w:color w:val="000000" w:themeColor="text1"/>
                      <w:sz w:val="21"/>
                      <w:szCs w:val="21"/>
                      <w14:textFill>
                        <w14:solidFill>
                          <w14:schemeClr w14:val="tx1"/>
                        </w14:solidFill>
                      </w14:textFill>
                    </w:rPr>
                  </w:pPr>
                </w:p>
              </w:tc>
              <w:tc>
                <w:tcPr>
                  <w:tcW w:w="672" w:type="dxa"/>
                  <w:vMerge w:val="continue"/>
                  <w:noWrap w:val="0"/>
                  <w:vAlign w:val="center"/>
                </w:tcPr>
                <w:p w14:paraId="3C108202">
                  <w:pPr>
                    <w:pStyle w:val="30"/>
                    <w:keepNext w:val="0"/>
                    <w:keepLines w:val="0"/>
                    <w:pageBreakBefore w:val="0"/>
                    <w:widowControl w:val="0"/>
                    <w:kinsoku/>
                    <w:wordWrap/>
                    <w:overflowPunct/>
                    <w:topLinePunct w:val="0"/>
                    <w:autoSpaceDE/>
                    <w:autoSpaceDN/>
                    <w:bidi w:val="0"/>
                    <w:spacing w:line="240" w:lineRule="auto"/>
                    <w:ind w:firstLine="0" w:firstLineChars="0"/>
                    <w:outlineLvl w:val="9"/>
                    <w:rPr>
                      <w:color w:val="000000" w:themeColor="text1"/>
                      <w:sz w:val="21"/>
                      <w:szCs w:val="21"/>
                      <w14:textFill>
                        <w14:solidFill>
                          <w14:schemeClr w14:val="tx1"/>
                        </w14:solidFill>
                      </w14:textFill>
                    </w:rPr>
                  </w:pPr>
                </w:p>
              </w:tc>
              <w:tc>
                <w:tcPr>
                  <w:tcW w:w="605" w:type="dxa"/>
                  <w:vMerge w:val="continue"/>
                  <w:noWrap w:val="0"/>
                  <w:vAlign w:val="center"/>
                </w:tcPr>
                <w:p w14:paraId="056A1B2B">
                  <w:pPr>
                    <w:pStyle w:val="30"/>
                    <w:keepNext w:val="0"/>
                    <w:keepLines w:val="0"/>
                    <w:pageBreakBefore w:val="0"/>
                    <w:widowControl w:val="0"/>
                    <w:kinsoku/>
                    <w:wordWrap/>
                    <w:overflowPunct/>
                    <w:topLinePunct w:val="0"/>
                    <w:autoSpaceDE/>
                    <w:autoSpaceDN/>
                    <w:bidi w:val="0"/>
                    <w:spacing w:line="240" w:lineRule="auto"/>
                    <w:ind w:firstLine="0" w:firstLineChars="0"/>
                    <w:outlineLvl w:val="9"/>
                    <w:rPr>
                      <w:color w:val="000000" w:themeColor="text1"/>
                      <w:sz w:val="21"/>
                      <w:szCs w:val="21"/>
                      <w14:textFill>
                        <w14:solidFill>
                          <w14:schemeClr w14:val="tx1"/>
                        </w14:solidFill>
                      </w14:textFill>
                    </w:rPr>
                  </w:pPr>
                </w:p>
              </w:tc>
            </w:tr>
            <w:tr w14:paraId="25BC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338" w:type="dxa"/>
                  <w:noWrap w:val="0"/>
                  <w:vAlign w:val="center"/>
                </w:tcPr>
                <w:p w14:paraId="48C9A527">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w:t>
                  </w:r>
                </w:p>
              </w:tc>
              <w:tc>
                <w:tcPr>
                  <w:tcW w:w="602" w:type="dxa"/>
                  <w:vMerge w:val="restart"/>
                  <w:noWrap w:val="0"/>
                  <w:vAlign w:val="center"/>
                </w:tcPr>
                <w:p w14:paraId="1F36D044">
                  <w:pPr>
                    <w:pStyle w:val="52"/>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电脑线、</w:t>
                  </w:r>
                  <w:r>
                    <w:rPr>
                      <w:rFonts w:hint="eastAsia" w:cs="Times New Roman"/>
                      <w:color w:val="000000" w:themeColor="text1"/>
                      <w:sz w:val="21"/>
                      <w:szCs w:val="21"/>
                      <w:highlight w:val="none"/>
                      <w:lang w:eastAsia="zh-CN"/>
                      <w14:textFill>
                        <w14:solidFill>
                          <w14:schemeClr w14:val="tx1"/>
                        </w14:solidFill>
                      </w14:textFill>
                    </w:rPr>
                    <w:t>天线</w:t>
                  </w:r>
                </w:p>
              </w:tc>
              <w:tc>
                <w:tcPr>
                  <w:tcW w:w="707" w:type="dxa"/>
                  <w:noWrap w:val="0"/>
                  <w:vAlign w:val="center"/>
                </w:tcPr>
                <w:p w14:paraId="0FDD96C7">
                  <w:pPr>
                    <w:pStyle w:val="52"/>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电缆线</w:t>
                  </w:r>
                </w:p>
              </w:tc>
              <w:tc>
                <w:tcPr>
                  <w:tcW w:w="1708" w:type="dxa"/>
                  <w:noWrap w:val="0"/>
                  <w:vAlign w:val="center"/>
                </w:tcPr>
                <w:p w14:paraId="2A243093">
                  <w:pPr>
                    <w:pStyle w:val="52"/>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w:t>
                  </w:r>
                </w:p>
              </w:tc>
              <w:tc>
                <w:tcPr>
                  <w:tcW w:w="766" w:type="dxa"/>
                  <w:noWrap w:val="0"/>
                  <w:vAlign w:val="center"/>
                </w:tcPr>
                <w:p w14:paraId="55477D59">
                  <w:pPr>
                    <w:pStyle w:val="52"/>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4800万米</w:t>
                  </w:r>
                </w:p>
              </w:tc>
              <w:tc>
                <w:tcPr>
                  <w:tcW w:w="720" w:type="dxa"/>
                  <w:noWrap w:val="0"/>
                  <w:vAlign w:val="center"/>
                </w:tcPr>
                <w:p w14:paraId="14F38673">
                  <w:pPr>
                    <w:pStyle w:val="52"/>
                    <w:jc w:val="center"/>
                    <w:rPr>
                      <w:rFonts w:hint="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2400万米</w:t>
                  </w:r>
                </w:p>
              </w:tc>
              <w:tc>
                <w:tcPr>
                  <w:tcW w:w="829" w:type="dxa"/>
                  <w:noWrap w:val="0"/>
                  <w:vAlign w:val="center"/>
                </w:tcPr>
                <w:p w14:paraId="61C29BE1">
                  <w:pPr>
                    <w:pStyle w:val="52"/>
                    <w:jc w:val="center"/>
                    <w:rPr>
                      <w:rFonts w:hint="default"/>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-2400万米</w:t>
                  </w:r>
                </w:p>
              </w:tc>
              <w:tc>
                <w:tcPr>
                  <w:tcW w:w="590" w:type="dxa"/>
                  <w:noWrap w:val="0"/>
                  <w:vAlign w:val="center"/>
                </w:tcPr>
                <w:p w14:paraId="7BCFF7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散装</w:t>
                  </w:r>
                </w:p>
              </w:tc>
              <w:tc>
                <w:tcPr>
                  <w:tcW w:w="672" w:type="dxa"/>
                  <w:noWrap w:val="0"/>
                  <w:vAlign w:val="center"/>
                </w:tcPr>
                <w:p w14:paraId="7EE4DBAE">
                  <w:pPr>
                    <w:pStyle w:val="52"/>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4</w:t>
                  </w:r>
                  <w:r>
                    <w:rPr>
                      <w:rFonts w:hint="eastAsia" w:cs="Times New Roman"/>
                      <w:color w:val="000000" w:themeColor="text1"/>
                      <w:sz w:val="21"/>
                      <w:szCs w:val="21"/>
                      <w:highlight w:val="none"/>
                      <w:lang w:val="en-US" w:eastAsia="zh-CN"/>
                      <w14:textFill>
                        <w14:solidFill>
                          <w14:schemeClr w14:val="tx1"/>
                        </w14:solidFill>
                      </w14:textFill>
                    </w:rPr>
                    <w:t>00万米</w:t>
                  </w:r>
                </w:p>
              </w:tc>
              <w:tc>
                <w:tcPr>
                  <w:tcW w:w="605" w:type="dxa"/>
                  <w:noWrap w:val="0"/>
                  <w:vAlign w:val="center"/>
                </w:tcPr>
                <w:p w14:paraId="478AC139">
                  <w:pPr>
                    <w:pStyle w:val="52"/>
                    <w:jc w:val="center"/>
                    <w:rPr>
                      <w:rFonts w:hint="default" w:ascii="Times New Roman" w:hAnsi="Times New Roman" w:eastAsia="宋体" w:cs="Times New Roman"/>
                      <w:color w:val="000000" w:themeColor="text1"/>
                      <w:spacing w:val="4"/>
                      <w:kern w:val="0"/>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外购，汽运</w:t>
                  </w:r>
                </w:p>
              </w:tc>
            </w:tr>
            <w:tr w14:paraId="110AC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338" w:type="dxa"/>
                  <w:noWrap w:val="0"/>
                  <w:vAlign w:val="center"/>
                </w:tcPr>
                <w:p w14:paraId="0C85B5A0">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2</w:t>
                  </w:r>
                </w:p>
              </w:tc>
              <w:tc>
                <w:tcPr>
                  <w:tcW w:w="602" w:type="dxa"/>
                  <w:vMerge w:val="continue"/>
                  <w:noWrap w:val="0"/>
                  <w:vAlign w:val="center"/>
                </w:tcPr>
                <w:p w14:paraId="3A2BFEC8">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07" w:type="dxa"/>
                  <w:noWrap w:val="0"/>
                  <w:vAlign w:val="center"/>
                </w:tcPr>
                <w:p w14:paraId="31953BB8">
                  <w:pPr>
                    <w:pStyle w:val="52"/>
                    <w:jc w:val="center"/>
                    <w:rPr>
                      <w:rFonts w:hint="eastAsia" w:eastAsia="宋体"/>
                      <w:color w:val="000000" w:themeColor="text1"/>
                      <w:sz w:val="21"/>
                      <w:szCs w:val="21"/>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连接器</w:t>
                  </w:r>
                </w:p>
              </w:tc>
              <w:tc>
                <w:tcPr>
                  <w:tcW w:w="1708" w:type="dxa"/>
                  <w:noWrap w:val="0"/>
                  <w:vAlign w:val="center"/>
                </w:tcPr>
                <w:p w14:paraId="2DE05608">
                  <w:pPr>
                    <w:pStyle w:val="52"/>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w:t>
                  </w:r>
                </w:p>
              </w:tc>
              <w:tc>
                <w:tcPr>
                  <w:tcW w:w="766" w:type="dxa"/>
                  <w:noWrap w:val="0"/>
                  <w:vAlign w:val="center"/>
                </w:tcPr>
                <w:p w14:paraId="307DD091">
                  <w:pPr>
                    <w:pStyle w:val="52"/>
                    <w:jc w:val="center"/>
                    <w:rPr>
                      <w:rFonts w:hint="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4800万颗</w:t>
                  </w:r>
                </w:p>
              </w:tc>
              <w:tc>
                <w:tcPr>
                  <w:tcW w:w="720" w:type="dxa"/>
                  <w:noWrap w:val="0"/>
                  <w:vAlign w:val="center"/>
                </w:tcPr>
                <w:p w14:paraId="73EE0139">
                  <w:pPr>
                    <w:pStyle w:val="52"/>
                    <w:jc w:val="center"/>
                    <w:rPr>
                      <w:rFonts w:hint="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4800万颗</w:t>
                  </w:r>
                </w:p>
              </w:tc>
              <w:tc>
                <w:tcPr>
                  <w:tcW w:w="829" w:type="dxa"/>
                  <w:noWrap w:val="0"/>
                  <w:vAlign w:val="center"/>
                </w:tcPr>
                <w:p w14:paraId="6C5E7577">
                  <w:pPr>
                    <w:pStyle w:val="52"/>
                    <w:jc w:val="center"/>
                    <w:rPr>
                      <w:rFonts w:hint="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0</w:t>
                  </w:r>
                </w:p>
              </w:tc>
              <w:tc>
                <w:tcPr>
                  <w:tcW w:w="590" w:type="dxa"/>
                  <w:noWrap w:val="0"/>
                  <w:vAlign w:val="center"/>
                </w:tcPr>
                <w:p w14:paraId="4BE45B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散装</w:t>
                  </w:r>
                </w:p>
              </w:tc>
              <w:tc>
                <w:tcPr>
                  <w:tcW w:w="672" w:type="dxa"/>
                  <w:noWrap w:val="0"/>
                  <w:vAlign w:val="center"/>
                </w:tcPr>
                <w:p w14:paraId="01DF3BDA">
                  <w:pPr>
                    <w:pStyle w:val="52"/>
                    <w:jc w:val="center"/>
                    <w:rPr>
                      <w:rFonts w:hint="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400万颗</w:t>
                  </w:r>
                </w:p>
              </w:tc>
              <w:tc>
                <w:tcPr>
                  <w:tcW w:w="605" w:type="dxa"/>
                  <w:noWrap w:val="0"/>
                  <w:vAlign w:val="center"/>
                </w:tcPr>
                <w:p w14:paraId="68BEFBA5">
                  <w:pPr>
                    <w:pStyle w:val="52"/>
                    <w:jc w:val="center"/>
                    <w:rPr>
                      <w:rFonts w:hint="eastAsia"/>
                      <w:color w:val="000000" w:themeColor="text1"/>
                      <w:spacing w:val="4"/>
                      <w:kern w:val="0"/>
                      <w:sz w:val="21"/>
                      <w:szCs w:val="21"/>
                      <w:lang w:eastAsia="zh-CN"/>
                      <w14:textFill>
                        <w14:solidFill>
                          <w14:schemeClr w14:val="tx1"/>
                        </w14:solidFill>
                      </w14:textFill>
                    </w:rPr>
                  </w:pPr>
                  <w:r>
                    <w:rPr>
                      <w:color w:val="000000" w:themeColor="text1"/>
                      <w:sz w:val="21"/>
                      <w:szCs w:val="21"/>
                      <w14:textFill>
                        <w14:solidFill>
                          <w14:schemeClr w14:val="tx1"/>
                        </w14:solidFill>
                      </w14:textFill>
                    </w:rPr>
                    <w:t>外购，汽运</w:t>
                  </w:r>
                </w:p>
              </w:tc>
            </w:tr>
            <w:tr w14:paraId="5CA4C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338" w:type="dxa"/>
                  <w:noWrap w:val="0"/>
                  <w:vAlign w:val="center"/>
                </w:tcPr>
                <w:p w14:paraId="5053BA85">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3</w:t>
                  </w:r>
                </w:p>
              </w:tc>
              <w:tc>
                <w:tcPr>
                  <w:tcW w:w="602" w:type="dxa"/>
                  <w:vMerge w:val="continue"/>
                  <w:noWrap w:val="0"/>
                  <w:vAlign w:val="center"/>
                </w:tcPr>
                <w:p w14:paraId="5DF487E6">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07" w:type="dxa"/>
                  <w:noWrap w:val="0"/>
                  <w:vAlign w:val="center"/>
                </w:tcPr>
                <w:p w14:paraId="50DA7D1B">
                  <w:pPr>
                    <w:pStyle w:val="52"/>
                    <w:jc w:val="center"/>
                    <w:rPr>
                      <w:rFonts w:hint="eastAsia" w:eastAsia="宋体"/>
                      <w:color w:val="000000" w:themeColor="text1"/>
                      <w:sz w:val="21"/>
                      <w:szCs w:val="21"/>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无铅焊丝</w:t>
                  </w:r>
                </w:p>
              </w:tc>
              <w:tc>
                <w:tcPr>
                  <w:tcW w:w="1708" w:type="dxa"/>
                  <w:noWrap w:val="0"/>
                  <w:vAlign w:val="center"/>
                </w:tcPr>
                <w:p w14:paraId="2B981EA3">
                  <w:pPr>
                    <w:pStyle w:val="52"/>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锡99%、铜0.7%、锑0.3%</w:t>
                  </w:r>
                </w:p>
              </w:tc>
              <w:tc>
                <w:tcPr>
                  <w:tcW w:w="766" w:type="dxa"/>
                  <w:noWrap w:val="0"/>
                  <w:vAlign w:val="center"/>
                </w:tcPr>
                <w:p w14:paraId="09EA965E">
                  <w:pPr>
                    <w:pStyle w:val="52"/>
                    <w:jc w:val="center"/>
                    <w:rPr>
                      <w:rFonts w:hint="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3.6t</w:t>
                  </w:r>
                </w:p>
              </w:tc>
              <w:tc>
                <w:tcPr>
                  <w:tcW w:w="720" w:type="dxa"/>
                  <w:noWrap w:val="0"/>
                  <w:vAlign w:val="center"/>
                </w:tcPr>
                <w:p w14:paraId="5B04D75F">
                  <w:pPr>
                    <w:pStyle w:val="52"/>
                    <w:jc w:val="center"/>
                    <w:rPr>
                      <w:rFonts w:hint="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3.6t</w:t>
                  </w:r>
                </w:p>
              </w:tc>
              <w:tc>
                <w:tcPr>
                  <w:tcW w:w="829" w:type="dxa"/>
                  <w:noWrap w:val="0"/>
                  <w:vAlign w:val="center"/>
                </w:tcPr>
                <w:p w14:paraId="0754FA9A">
                  <w:pPr>
                    <w:pStyle w:val="52"/>
                    <w:jc w:val="center"/>
                    <w:rPr>
                      <w:rFonts w:hint="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0</w:t>
                  </w:r>
                </w:p>
              </w:tc>
              <w:tc>
                <w:tcPr>
                  <w:tcW w:w="590" w:type="dxa"/>
                  <w:noWrap w:val="0"/>
                  <w:vAlign w:val="center"/>
                </w:tcPr>
                <w:p w14:paraId="7E81C8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散装</w:t>
                  </w:r>
                </w:p>
              </w:tc>
              <w:tc>
                <w:tcPr>
                  <w:tcW w:w="672" w:type="dxa"/>
                  <w:noWrap w:val="0"/>
                  <w:vAlign w:val="center"/>
                </w:tcPr>
                <w:p w14:paraId="2E3A3DD5">
                  <w:pPr>
                    <w:pStyle w:val="52"/>
                    <w:jc w:val="center"/>
                    <w:rPr>
                      <w:rFonts w:hint="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0.5t</w:t>
                  </w:r>
                </w:p>
              </w:tc>
              <w:tc>
                <w:tcPr>
                  <w:tcW w:w="605" w:type="dxa"/>
                  <w:noWrap w:val="0"/>
                  <w:vAlign w:val="center"/>
                </w:tcPr>
                <w:p w14:paraId="7DD82111">
                  <w:pPr>
                    <w:pStyle w:val="52"/>
                    <w:jc w:val="center"/>
                    <w:rPr>
                      <w:rFonts w:hint="eastAsia"/>
                      <w:color w:val="000000" w:themeColor="text1"/>
                      <w:spacing w:val="4"/>
                      <w:kern w:val="0"/>
                      <w:sz w:val="21"/>
                      <w:szCs w:val="21"/>
                      <w:lang w:eastAsia="zh-CN"/>
                      <w14:textFill>
                        <w14:solidFill>
                          <w14:schemeClr w14:val="tx1"/>
                        </w14:solidFill>
                      </w14:textFill>
                    </w:rPr>
                  </w:pPr>
                  <w:r>
                    <w:rPr>
                      <w:color w:val="000000" w:themeColor="text1"/>
                      <w:sz w:val="21"/>
                      <w:szCs w:val="21"/>
                      <w14:textFill>
                        <w14:solidFill>
                          <w14:schemeClr w14:val="tx1"/>
                        </w14:solidFill>
                      </w14:textFill>
                    </w:rPr>
                    <w:t>外购，汽运</w:t>
                  </w:r>
                </w:p>
              </w:tc>
            </w:tr>
            <w:tr w14:paraId="3EFD2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338" w:type="dxa"/>
                  <w:noWrap w:val="0"/>
                  <w:vAlign w:val="center"/>
                </w:tcPr>
                <w:p w14:paraId="0A76A2FE">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4</w:t>
                  </w:r>
                </w:p>
              </w:tc>
              <w:tc>
                <w:tcPr>
                  <w:tcW w:w="602" w:type="dxa"/>
                  <w:vMerge w:val="continue"/>
                  <w:noWrap w:val="0"/>
                  <w:vAlign w:val="center"/>
                </w:tcPr>
                <w:p w14:paraId="7A62F8A4">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07" w:type="dxa"/>
                  <w:noWrap w:val="0"/>
                  <w:vAlign w:val="center"/>
                </w:tcPr>
                <w:p w14:paraId="5869AB8E">
                  <w:pPr>
                    <w:pStyle w:val="52"/>
                    <w:jc w:val="center"/>
                    <w:rPr>
                      <w:rFonts w:hint="eastAsia" w:eastAsia="宋体"/>
                      <w:color w:val="000000" w:themeColor="text1"/>
                      <w:sz w:val="21"/>
                      <w:szCs w:val="21"/>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助焊剂</w:t>
                  </w:r>
                </w:p>
              </w:tc>
              <w:tc>
                <w:tcPr>
                  <w:tcW w:w="1708" w:type="dxa"/>
                  <w:noWrap w:val="0"/>
                  <w:vAlign w:val="center"/>
                </w:tcPr>
                <w:p w14:paraId="656D7F1F">
                  <w:pPr>
                    <w:pStyle w:val="52"/>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无水乙醇88.2-93.4%、改性松香树脂0.6-4%、活化剂0.5-2.5%、其他</w:t>
                  </w:r>
                  <w:r>
                    <w:rPr>
                      <w:rFonts w:hint="default" w:ascii="Arial" w:hAnsi="Arial" w:cs="Arial"/>
                      <w:color w:val="000000" w:themeColor="text1"/>
                      <w:kern w:val="2"/>
                      <w:sz w:val="21"/>
                      <w:szCs w:val="21"/>
                      <w:lang w:val="en-US" w:eastAsia="zh-CN" w:bidi="ar-SA"/>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5.0%</w:t>
                  </w:r>
                </w:p>
              </w:tc>
              <w:tc>
                <w:tcPr>
                  <w:tcW w:w="766" w:type="dxa"/>
                  <w:noWrap w:val="0"/>
                  <w:vAlign w:val="center"/>
                </w:tcPr>
                <w:p w14:paraId="12E60CB0">
                  <w:pPr>
                    <w:pStyle w:val="52"/>
                    <w:jc w:val="center"/>
                    <w:rPr>
                      <w:rFonts w:hint="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72kg</w:t>
                  </w:r>
                </w:p>
              </w:tc>
              <w:tc>
                <w:tcPr>
                  <w:tcW w:w="720" w:type="dxa"/>
                  <w:noWrap w:val="0"/>
                  <w:vAlign w:val="center"/>
                </w:tcPr>
                <w:p w14:paraId="0D6A2690">
                  <w:pPr>
                    <w:pStyle w:val="52"/>
                    <w:jc w:val="center"/>
                    <w:rPr>
                      <w:rFonts w:hint="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72kg</w:t>
                  </w:r>
                </w:p>
              </w:tc>
              <w:tc>
                <w:tcPr>
                  <w:tcW w:w="829" w:type="dxa"/>
                  <w:noWrap w:val="0"/>
                  <w:vAlign w:val="center"/>
                </w:tcPr>
                <w:p w14:paraId="5111420A">
                  <w:pPr>
                    <w:pStyle w:val="52"/>
                    <w:jc w:val="center"/>
                    <w:rPr>
                      <w:rFonts w:hint="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0</w:t>
                  </w:r>
                </w:p>
              </w:tc>
              <w:tc>
                <w:tcPr>
                  <w:tcW w:w="590" w:type="dxa"/>
                  <w:noWrap w:val="0"/>
                  <w:vAlign w:val="center"/>
                </w:tcPr>
                <w:p w14:paraId="3AB01A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桶装</w:t>
                  </w:r>
                </w:p>
              </w:tc>
              <w:tc>
                <w:tcPr>
                  <w:tcW w:w="672" w:type="dxa"/>
                  <w:noWrap w:val="0"/>
                  <w:vAlign w:val="center"/>
                </w:tcPr>
                <w:p w14:paraId="246534F5">
                  <w:pPr>
                    <w:pStyle w:val="52"/>
                    <w:jc w:val="center"/>
                    <w:rPr>
                      <w:rFonts w:hint="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10kg</w:t>
                  </w:r>
                </w:p>
              </w:tc>
              <w:tc>
                <w:tcPr>
                  <w:tcW w:w="605" w:type="dxa"/>
                  <w:noWrap w:val="0"/>
                  <w:vAlign w:val="center"/>
                </w:tcPr>
                <w:p w14:paraId="4C11DE70">
                  <w:pPr>
                    <w:pStyle w:val="52"/>
                    <w:jc w:val="center"/>
                    <w:rPr>
                      <w:rFonts w:hint="eastAsia"/>
                      <w:color w:val="000000" w:themeColor="text1"/>
                      <w:spacing w:val="4"/>
                      <w:kern w:val="0"/>
                      <w:sz w:val="21"/>
                      <w:szCs w:val="21"/>
                      <w:lang w:eastAsia="zh-CN"/>
                      <w14:textFill>
                        <w14:solidFill>
                          <w14:schemeClr w14:val="tx1"/>
                        </w14:solidFill>
                      </w14:textFill>
                    </w:rPr>
                  </w:pPr>
                  <w:r>
                    <w:rPr>
                      <w:color w:val="000000" w:themeColor="text1"/>
                      <w:sz w:val="21"/>
                      <w:szCs w:val="21"/>
                      <w14:textFill>
                        <w14:solidFill>
                          <w14:schemeClr w14:val="tx1"/>
                        </w14:solidFill>
                      </w14:textFill>
                    </w:rPr>
                    <w:t>外购，汽运</w:t>
                  </w:r>
                </w:p>
              </w:tc>
            </w:tr>
            <w:tr w14:paraId="70909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338" w:type="dxa"/>
                  <w:noWrap w:val="0"/>
                  <w:vAlign w:val="center"/>
                </w:tcPr>
                <w:p w14:paraId="3133FB3D">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5</w:t>
                  </w:r>
                </w:p>
              </w:tc>
              <w:tc>
                <w:tcPr>
                  <w:tcW w:w="602" w:type="dxa"/>
                  <w:vMerge w:val="restart"/>
                  <w:noWrap w:val="0"/>
                  <w:vAlign w:val="center"/>
                </w:tcPr>
                <w:p w14:paraId="4A79BFA1">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片式元器件（陶瓷天线）</w:t>
                  </w:r>
                </w:p>
              </w:tc>
              <w:tc>
                <w:tcPr>
                  <w:tcW w:w="707" w:type="dxa"/>
                  <w:noWrap w:val="0"/>
                  <w:vAlign w:val="center"/>
                </w:tcPr>
                <w:p w14:paraId="5293A4B6">
                  <w:pPr>
                    <w:pStyle w:val="52"/>
                    <w:jc w:val="center"/>
                    <w:rPr>
                      <w:rFonts w:hint="eastAsia"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瓷粉</w:t>
                  </w:r>
                </w:p>
              </w:tc>
              <w:tc>
                <w:tcPr>
                  <w:tcW w:w="1708" w:type="dxa"/>
                  <w:noWrap w:val="0"/>
                  <w:vAlign w:val="center"/>
                </w:tcPr>
                <w:p w14:paraId="0279AC7B">
                  <w:pPr>
                    <w:pStyle w:val="52"/>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MgTiO</w:t>
                  </w:r>
                  <w:r>
                    <w:rPr>
                      <w:rFonts w:hint="eastAsia" w:cs="Times New Roman"/>
                      <w:color w:val="000000" w:themeColor="text1"/>
                      <w:kern w:val="2"/>
                      <w:sz w:val="21"/>
                      <w:szCs w:val="21"/>
                      <w:vertAlign w:val="subscript"/>
                      <w:lang w:val="en-US" w:eastAsia="zh-CN" w:bidi="ar-SA"/>
                      <w14:textFill>
                        <w14:solidFill>
                          <w14:schemeClr w14:val="tx1"/>
                        </w14:solidFill>
                      </w14:textFill>
                    </w:rPr>
                    <w:t>3</w:t>
                  </w:r>
                  <w:r>
                    <w:rPr>
                      <w:rFonts w:hint="eastAsia" w:cs="Times New Roman"/>
                      <w:color w:val="000000" w:themeColor="text1"/>
                      <w:kern w:val="2"/>
                      <w:sz w:val="21"/>
                      <w:szCs w:val="21"/>
                      <w:lang w:val="en-US" w:eastAsia="zh-CN" w:bidi="ar-SA"/>
                      <w14:textFill>
                        <w14:solidFill>
                          <w14:schemeClr w14:val="tx1"/>
                        </w14:solidFill>
                      </w14:textFill>
                    </w:rPr>
                    <w:t>+CaTiO</w:t>
                  </w:r>
                  <w:r>
                    <w:rPr>
                      <w:rFonts w:hint="eastAsia" w:cs="Times New Roman"/>
                      <w:color w:val="000000" w:themeColor="text1"/>
                      <w:kern w:val="2"/>
                      <w:sz w:val="21"/>
                      <w:szCs w:val="21"/>
                      <w:vertAlign w:val="subscript"/>
                      <w:lang w:val="en-US" w:eastAsia="zh-CN" w:bidi="ar-SA"/>
                      <w14:textFill>
                        <w14:solidFill>
                          <w14:schemeClr w14:val="tx1"/>
                        </w14:solidFill>
                      </w14:textFill>
                    </w:rPr>
                    <w:t>3</w:t>
                  </w:r>
                  <w:r>
                    <w:rPr>
                      <w:rFonts w:hint="eastAsia" w:cs="Times New Roman"/>
                      <w:color w:val="000000" w:themeColor="text1"/>
                      <w:kern w:val="2"/>
                      <w:sz w:val="21"/>
                      <w:szCs w:val="21"/>
                      <w:lang w:val="en-US" w:eastAsia="zh-CN" w:bidi="ar-SA"/>
                      <w14:textFill>
                        <w14:solidFill>
                          <w14:schemeClr w14:val="tx1"/>
                        </w14:solidFill>
                      </w14:textFill>
                    </w:rPr>
                    <w:t>、Ba</w:t>
                  </w:r>
                  <w:r>
                    <w:rPr>
                      <w:rFonts w:hint="eastAsia" w:cs="Times New Roman"/>
                      <w:color w:val="000000" w:themeColor="text1"/>
                      <w:kern w:val="2"/>
                      <w:sz w:val="21"/>
                      <w:szCs w:val="21"/>
                      <w:vertAlign w:val="subscript"/>
                      <w:lang w:val="en-US" w:eastAsia="zh-CN" w:bidi="ar-SA"/>
                      <w14:textFill>
                        <w14:solidFill>
                          <w14:schemeClr w14:val="tx1"/>
                        </w14:solidFill>
                      </w14:textFill>
                    </w:rPr>
                    <w:t>2</w:t>
                  </w:r>
                  <w:r>
                    <w:rPr>
                      <w:rFonts w:hint="eastAsia" w:cs="Times New Roman"/>
                      <w:color w:val="000000" w:themeColor="text1"/>
                      <w:kern w:val="2"/>
                      <w:sz w:val="21"/>
                      <w:szCs w:val="21"/>
                      <w:lang w:val="en-US" w:eastAsia="zh-CN" w:bidi="ar-SA"/>
                      <w14:textFill>
                        <w14:solidFill>
                          <w14:schemeClr w14:val="tx1"/>
                        </w14:solidFill>
                      </w14:textFill>
                    </w:rPr>
                    <w:t>T</w:t>
                  </w:r>
                  <w:r>
                    <w:rPr>
                      <w:rFonts w:hint="eastAsia" w:cs="Times New Roman"/>
                      <w:color w:val="000000" w:themeColor="text1"/>
                      <w:kern w:val="2"/>
                      <w:sz w:val="21"/>
                      <w:szCs w:val="21"/>
                      <w:vertAlign w:val="baseline"/>
                      <w:lang w:val="en-US" w:eastAsia="zh-CN" w:bidi="ar-SA"/>
                      <w14:textFill>
                        <w14:solidFill>
                          <w14:schemeClr w14:val="tx1"/>
                        </w14:solidFill>
                      </w14:textFill>
                    </w:rPr>
                    <w:t>i</w:t>
                  </w:r>
                  <w:r>
                    <w:rPr>
                      <w:rFonts w:hint="eastAsia" w:cs="Times New Roman"/>
                      <w:color w:val="000000" w:themeColor="text1"/>
                      <w:kern w:val="2"/>
                      <w:sz w:val="21"/>
                      <w:szCs w:val="21"/>
                      <w:vertAlign w:val="subscript"/>
                      <w:lang w:val="en-US" w:eastAsia="zh-CN" w:bidi="ar-SA"/>
                      <w14:textFill>
                        <w14:solidFill>
                          <w14:schemeClr w14:val="tx1"/>
                        </w14:solidFill>
                      </w14:textFill>
                    </w:rPr>
                    <w:t>9</w:t>
                  </w:r>
                  <w:r>
                    <w:rPr>
                      <w:rFonts w:hint="eastAsia" w:cs="Times New Roman"/>
                      <w:color w:val="000000" w:themeColor="text1"/>
                      <w:kern w:val="2"/>
                      <w:sz w:val="21"/>
                      <w:szCs w:val="21"/>
                      <w:lang w:val="en-US" w:eastAsia="zh-CN" w:bidi="ar-SA"/>
                      <w14:textFill>
                        <w14:solidFill>
                          <w14:schemeClr w14:val="tx1"/>
                        </w14:solidFill>
                      </w14:textFill>
                    </w:rPr>
                    <w:t>O</w:t>
                  </w:r>
                  <w:r>
                    <w:rPr>
                      <w:rFonts w:hint="eastAsia" w:cs="Times New Roman"/>
                      <w:color w:val="000000" w:themeColor="text1"/>
                      <w:kern w:val="2"/>
                      <w:sz w:val="21"/>
                      <w:szCs w:val="21"/>
                      <w:vertAlign w:val="subscript"/>
                      <w:lang w:val="en-US" w:eastAsia="zh-CN" w:bidi="ar-SA"/>
                      <w14:textFill>
                        <w14:solidFill>
                          <w14:schemeClr w14:val="tx1"/>
                        </w14:solidFill>
                      </w14:textFill>
                    </w:rPr>
                    <w:t>20</w:t>
                  </w:r>
                  <w:r>
                    <w:rPr>
                      <w:rFonts w:hint="eastAsia" w:cs="Times New Roman"/>
                      <w:color w:val="000000" w:themeColor="text1"/>
                      <w:kern w:val="2"/>
                      <w:sz w:val="21"/>
                      <w:szCs w:val="21"/>
                      <w:lang w:val="en-US" w:eastAsia="zh-CN" w:bidi="ar-SA"/>
                      <w14:textFill>
                        <w14:solidFill>
                          <w14:schemeClr w14:val="tx1"/>
                        </w14:solidFill>
                      </w14:textFill>
                    </w:rPr>
                    <w:t>等</w:t>
                  </w:r>
                </w:p>
              </w:tc>
              <w:tc>
                <w:tcPr>
                  <w:tcW w:w="766" w:type="dxa"/>
                  <w:noWrap w:val="0"/>
                  <w:vAlign w:val="center"/>
                </w:tcPr>
                <w:p w14:paraId="0C9120AC">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62.4kg</w:t>
                  </w:r>
                </w:p>
              </w:tc>
              <w:tc>
                <w:tcPr>
                  <w:tcW w:w="720" w:type="dxa"/>
                  <w:noWrap w:val="0"/>
                  <w:vAlign w:val="center"/>
                </w:tcPr>
                <w:p w14:paraId="396E524D">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829" w:type="dxa"/>
                  <w:noWrap w:val="0"/>
                  <w:vAlign w:val="center"/>
                </w:tcPr>
                <w:p w14:paraId="1C360F36">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-62.4kg</w:t>
                  </w:r>
                </w:p>
              </w:tc>
              <w:tc>
                <w:tcPr>
                  <w:tcW w:w="590" w:type="dxa"/>
                  <w:noWrap w:val="0"/>
                  <w:vAlign w:val="center"/>
                </w:tcPr>
                <w:p w14:paraId="517EF5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w:t>
                  </w:r>
                </w:p>
              </w:tc>
              <w:tc>
                <w:tcPr>
                  <w:tcW w:w="672" w:type="dxa"/>
                  <w:noWrap w:val="0"/>
                  <w:vAlign w:val="center"/>
                </w:tcPr>
                <w:p w14:paraId="07C4A5CB">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605" w:type="dxa"/>
                  <w:noWrap w:val="0"/>
                  <w:vAlign w:val="center"/>
                </w:tcPr>
                <w:p w14:paraId="1A1A5310">
                  <w:pPr>
                    <w:pStyle w:val="52"/>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2E8BF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338" w:type="dxa"/>
                  <w:noWrap w:val="0"/>
                  <w:vAlign w:val="center"/>
                </w:tcPr>
                <w:p w14:paraId="282FE152">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6</w:t>
                  </w:r>
                </w:p>
              </w:tc>
              <w:tc>
                <w:tcPr>
                  <w:tcW w:w="602" w:type="dxa"/>
                  <w:vMerge w:val="continue"/>
                  <w:noWrap w:val="0"/>
                  <w:vAlign w:val="center"/>
                </w:tcPr>
                <w:p w14:paraId="34806085">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07" w:type="dxa"/>
                  <w:noWrap w:val="0"/>
                  <w:vAlign w:val="center"/>
                </w:tcPr>
                <w:p w14:paraId="24E23693">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PIN针</w:t>
                  </w:r>
                </w:p>
              </w:tc>
              <w:tc>
                <w:tcPr>
                  <w:tcW w:w="1708" w:type="dxa"/>
                  <w:noWrap w:val="0"/>
                  <w:vAlign w:val="center"/>
                </w:tcPr>
                <w:p w14:paraId="45F0E76C">
                  <w:pPr>
                    <w:pStyle w:val="52"/>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w:t>
                  </w:r>
                </w:p>
              </w:tc>
              <w:tc>
                <w:tcPr>
                  <w:tcW w:w="766" w:type="dxa"/>
                  <w:noWrap w:val="0"/>
                  <w:vAlign w:val="center"/>
                </w:tcPr>
                <w:p w14:paraId="3885E85D">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600万个</w:t>
                  </w:r>
                </w:p>
              </w:tc>
              <w:tc>
                <w:tcPr>
                  <w:tcW w:w="720" w:type="dxa"/>
                  <w:noWrap w:val="0"/>
                  <w:vAlign w:val="center"/>
                </w:tcPr>
                <w:p w14:paraId="742B1965">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829" w:type="dxa"/>
                  <w:noWrap w:val="0"/>
                  <w:vAlign w:val="center"/>
                </w:tcPr>
                <w:p w14:paraId="0EB104CB">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-600万个</w:t>
                  </w:r>
                </w:p>
              </w:tc>
              <w:tc>
                <w:tcPr>
                  <w:tcW w:w="590" w:type="dxa"/>
                  <w:noWrap w:val="0"/>
                  <w:vAlign w:val="center"/>
                </w:tcPr>
                <w:p w14:paraId="3D9F5E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w:t>
                  </w:r>
                </w:p>
              </w:tc>
              <w:tc>
                <w:tcPr>
                  <w:tcW w:w="672" w:type="dxa"/>
                  <w:noWrap w:val="0"/>
                  <w:vAlign w:val="center"/>
                </w:tcPr>
                <w:p w14:paraId="71A1B1B3">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605" w:type="dxa"/>
                  <w:noWrap w:val="0"/>
                  <w:vAlign w:val="center"/>
                </w:tcPr>
                <w:p w14:paraId="71DAA13B">
                  <w:pPr>
                    <w:pStyle w:val="52"/>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641D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338" w:type="dxa"/>
                  <w:noWrap w:val="0"/>
                  <w:vAlign w:val="center"/>
                </w:tcPr>
                <w:p w14:paraId="33D8C7DD">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7</w:t>
                  </w:r>
                </w:p>
              </w:tc>
              <w:tc>
                <w:tcPr>
                  <w:tcW w:w="602" w:type="dxa"/>
                  <w:vMerge w:val="continue"/>
                  <w:noWrap w:val="0"/>
                  <w:vAlign w:val="center"/>
                </w:tcPr>
                <w:p w14:paraId="3571A62A">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07" w:type="dxa"/>
                  <w:noWrap w:val="0"/>
                  <w:vAlign w:val="center"/>
                </w:tcPr>
                <w:p w14:paraId="0C98A695">
                  <w:pPr>
                    <w:pStyle w:val="52"/>
                    <w:jc w:val="center"/>
                    <w:rPr>
                      <w:rFonts w:hint="eastAsia"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银浆</w:t>
                  </w:r>
                </w:p>
              </w:tc>
              <w:tc>
                <w:tcPr>
                  <w:tcW w:w="1708" w:type="dxa"/>
                  <w:noWrap w:val="0"/>
                  <w:vAlign w:val="center"/>
                </w:tcPr>
                <w:p w14:paraId="4A84CA8E">
                  <w:pPr>
                    <w:pStyle w:val="52"/>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银粉80%、玻璃相10%、松节油10%</w:t>
                  </w:r>
                </w:p>
              </w:tc>
              <w:tc>
                <w:tcPr>
                  <w:tcW w:w="766" w:type="dxa"/>
                  <w:noWrap w:val="0"/>
                  <w:vAlign w:val="center"/>
                </w:tcPr>
                <w:p w14:paraId="4C3D8AEC">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0.636kg</w:t>
                  </w:r>
                </w:p>
              </w:tc>
              <w:tc>
                <w:tcPr>
                  <w:tcW w:w="720" w:type="dxa"/>
                  <w:noWrap w:val="0"/>
                  <w:vAlign w:val="center"/>
                </w:tcPr>
                <w:p w14:paraId="7BEC50EB">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829" w:type="dxa"/>
                  <w:noWrap w:val="0"/>
                  <w:vAlign w:val="center"/>
                </w:tcPr>
                <w:p w14:paraId="0C1904C5">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-0.636kg</w:t>
                  </w:r>
                </w:p>
              </w:tc>
              <w:tc>
                <w:tcPr>
                  <w:tcW w:w="590" w:type="dxa"/>
                  <w:noWrap w:val="0"/>
                  <w:vAlign w:val="center"/>
                </w:tcPr>
                <w:p w14:paraId="7E02AD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w:t>
                  </w:r>
                </w:p>
              </w:tc>
              <w:tc>
                <w:tcPr>
                  <w:tcW w:w="672" w:type="dxa"/>
                  <w:noWrap w:val="0"/>
                  <w:vAlign w:val="center"/>
                </w:tcPr>
                <w:p w14:paraId="7B8406D3">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605" w:type="dxa"/>
                  <w:noWrap w:val="0"/>
                  <w:vAlign w:val="center"/>
                </w:tcPr>
                <w:p w14:paraId="4991272C">
                  <w:pPr>
                    <w:pStyle w:val="52"/>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203DD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338" w:type="dxa"/>
                  <w:noWrap w:val="0"/>
                  <w:vAlign w:val="center"/>
                </w:tcPr>
                <w:p w14:paraId="5C895399">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8</w:t>
                  </w:r>
                </w:p>
              </w:tc>
              <w:tc>
                <w:tcPr>
                  <w:tcW w:w="602" w:type="dxa"/>
                  <w:vMerge w:val="continue"/>
                  <w:noWrap w:val="0"/>
                  <w:vAlign w:val="center"/>
                </w:tcPr>
                <w:p w14:paraId="1FBCAE73">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07" w:type="dxa"/>
                  <w:noWrap w:val="0"/>
                  <w:vAlign w:val="center"/>
                </w:tcPr>
                <w:p w14:paraId="64BB20FC">
                  <w:pPr>
                    <w:pStyle w:val="52"/>
                    <w:jc w:val="center"/>
                    <w:rPr>
                      <w:rFonts w:hint="eastAsia"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助焊剂</w:t>
                  </w:r>
                </w:p>
              </w:tc>
              <w:tc>
                <w:tcPr>
                  <w:tcW w:w="1708" w:type="dxa"/>
                  <w:noWrap w:val="0"/>
                  <w:vAlign w:val="center"/>
                </w:tcPr>
                <w:p w14:paraId="6A4D7104">
                  <w:pPr>
                    <w:pStyle w:val="52"/>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无水乙醇88.2-93.4%、改性松香树脂0.6-4%、活化剂0.5-2.5%、其他</w:t>
                  </w:r>
                  <w:r>
                    <w:rPr>
                      <w:rFonts w:hint="default" w:ascii="Arial" w:hAnsi="Arial" w:cs="Arial"/>
                      <w:color w:val="000000" w:themeColor="text1"/>
                      <w:kern w:val="2"/>
                      <w:sz w:val="21"/>
                      <w:szCs w:val="21"/>
                      <w:lang w:val="en-US" w:eastAsia="zh-CN" w:bidi="ar-SA"/>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5.0%</w:t>
                  </w:r>
                </w:p>
              </w:tc>
              <w:tc>
                <w:tcPr>
                  <w:tcW w:w="766" w:type="dxa"/>
                  <w:noWrap w:val="0"/>
                  <w:vAlign w:val="center"/>
                </w:tcPr>
                <w:p w14:paraId="76CA19E6">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18kg</w:t>
                  </w:r>
                </w:p>
              </w:tc>
              <w:tc>
                <w:tcPr>
                  <w:tcW w:w="720" w:type="dxa"/>
                  <w:noWrap w:val="0"/>
                  <w:vAlign w:val="center"/>
                </w:tcPr>
                <w:p w14:paraId="3F1FD68B">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829" w:type="dxa"/>
                  <w:noWrap w:val="0"/>
                  <w:vAlign w:val="center"/>
                </w:tcPr>
                <w:p w14:paraId="4C24EAB3">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-18kg</w:t>
                  </w:r>
                </w:p>
              </w:tc>
              <w:tc>
                <w:tcPr>
                  <w:tcW w:w="590" w:type="dxa"/>
                  <w:noWrap w:val="0"/>
                  <w:vAlign w:val="center"/>
                </w:tcPr>
                <w:p w14:paraId="05C3E9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w:t>
                  </w:r>
                </w:p>
              </w:tc>
              <w:tc>
                <w:tcPr>
                  <w:tcW w:w="672" w:type="dxa"/>
                  <w:noWrap w:val="0"/>
                  <w:vAlign w:val="center"/>
                </w:tcPr>
                <w:p w14:paraId="555C86C8">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605" w:type="dxa"/>
                  <w:noWrap w:val="0"/>
                  <w:vAlign w:val="center"/>
                </w:tcPr>
                <w:p w14:paraId="02041DF8">
                  <w:pPr>
                    <w:pStyle w:val="52"/>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08FC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338" w:type="dxa"/>
                  <w:noWrap w:val="0"/>
                  <w:vAlign w:val="center"/>
                </w:tcPr>
                <w:p w14:paraId="2C25F8DF">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9</w:t>
                  </w:r>
                </w:p>
              </w:tc>
              <w:tc>
                <w:tcPr>
                  <w:tcW w:w="602" w:type="dxa"/>
                  <w:vMerge w:val="continue"/>
                  <w:noWrap w:val="0"/>
                  <w:vAlign w:val="center"/>
                </w:tcPr>
                <w:p w14:paraId="07C242B1">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07" w:type="dxa"/>
                  <w:noWrap w:val="0"/>
                  <w:vAlign w:val="center"/>
                </w:tcPr>
                <w:p w14:paraId="1C66552A">
                  <w:pPr>
                    <w:pStyle w:val="52"/>
                    <w:jc w:val="center"/>
                    <w:rPr>
                      <w:rFonts w:hint="eastAsia"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锡膏</w:t>
                  </w:r>
                </w:p>
              </w:tc>
              <w:tc>
                <w:tcPr>
                  <w:tcW w:w="1708" w:type="dxa"/>
                  <w:noWrap w:val="0"/>
                  <w:vAlign w:val="center"/>
                </w:tcPr>
                <w:p w14:paraId="317C2F06">
                  <w:pPr>
                    <w:pStyle w:val="52"/>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锡8</w:t>
                  </w:r>
                  <w:r>
                    <w:rPr>
                      <w:rFonts w:hint="eastAsia" w:cs="Times New Roman"/>
                      <w:color w:val="000000" w:themeColor="text1"/>
                      <w:kern w:val="2"/>
                      <w:sz w:val="21"/>
                      <w:szCs w:val="21"/>
                      <w:lang w:val="en-US" w:eastAsia="zh-CN" w:bidi="ar-SA"/>
                      <w14:textFill>
                        <w14:solidFill>
                          <w14:schemeClr w14:val="tx1"/>
                        </w14:solidFill>
                      </w14:textFill>
                    </w:rPr>
                    <w:t>0</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90</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银2</w:t>
                  </w:r>
                  <w:r>
                    <w:rPr>
                      <w:rFonts w:hint="eastAsia" w:cs="Times New Roman"/>
                      <w:color w:val="000000" w:themeColor="text1"/>
                      <w:kern w:val="2"/>
                      <w:sz w:val="21"/>
                      <w:szCs w:val="21"/>
                      <w:lang w:val="en-US" w:eastAsia="zh-CN" w:bidi="ar-SA"/>
                      <w14:textFill>
                        <w14:solidFill>
                          <w14:schemeClr w14:val="tx1"/>
                        </w14:solidFill>
                      </w14:textFill>
                    </w:rPr>
                    <w:t>7</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铜0.</w:t>
                  </w:r>
                  <w:r>
                    <w:rPr>
                      <w:rFonts w:hint="eastAsia" w:cs="Times New Roman"/>
                      <w:color w:val="000000" w:themeColor="text1"/>
                      <w:kern w:val="2"/>
                      <w:sz w:val="21"/>
                      <w:szCs w:val="21"/>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松香</w:t>
                  </w:r>
                  <w:r>
                    <w:rPr>
                      <w:rFonts w:hint="eastAsia" w:cs="Times New Roman"/>
                      <w:color w:val="000000" w:themeColor="text1"/>
                      <w:kern w:val="2"/>
                      <w:sz w:val="21"/>
                      <w:szCs w:val="21"/>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 xml:space="preserve">溶剂 </w:t>
                  </w:r>
                  <w:r>
                    <w:rPr>
                      <w:rFonts w:hint="eastAsia" w:cs="Times New Roman"/>
                      <w:color w:val="000000" w:themeColor="text1"/>
                      <w:kern w:val="2"/>
                      <w:sz w:val="21"/>
                      <w:szCs w:val="21"/>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766" w:type="dxa"/>
                  <w:noWrap w:val="0"/>
                  <w:vAlign w:val="center"/>
                </w:tcPr>
                <w:p w14:paraId="7B825183">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0.9t</w:t>
                  </w:r>
                </w:p>
              </w:tc>
              <w:tc>
                <w:tcPr>
                  <w:tcW w:w="720" w:type="dxa"/>
                  <w:noWrap w:val="0"/>
                  <w:vAlign w:val="center"/>
                </w:tcPr>
                <w:p w14:paraId="5405D1E0">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829" w:type="dxa"/>
                  <w:noWrap w:val="0"/>
                  <w:vAlign w:val="center"/>
                </w:tcPr>
                <w:p w14:paraId="2D8BB1BB">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-0.9t</w:t>
                  </w:r>
                </w:p>
              </w:tc>
              <w:tc>
                <w:tcPr>
                  <w:tcW w:w="590" w:type="dxa"/>
                  <w:noWrap w:val="0"/>
                  <w:vAlign w:val="center"/>
                </w:tcPr>
                <w:p w14:paraId="355BC1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w:t>
                  </w:r>
                </w:p>
              </w:tc>
              <w:tc>
                <w:tcPr>
                  <w:tcW w:w="672" w:type="dxa"/>
                  <w:noWrap w:val="0"/>
                  <w:vAlign w:val="center"/>
                </w:tcPr>
                <w:p w14:paraId="185782A4">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605" w:type="dxa"/>
                  <w:noWrap w:val="0"/>
                  <w:vAlign w:val="center"/>
                </w:tcPr>
                <w:p w14:paraId="39CB705B">
                  <w:pPr>
                    <w:pStyle w:val="52"/>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66016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338" w:type="dxa"/>
                  <w:noWrap w:val="0"/>
                  <w:vAlign w:val="center"/>
                </w:tcPr>
                <w:p w14:paraId="71A73B82">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10</w:t>
                  </w:r>
                </w:p>
              </w:tc>
              <w:tc>
                <w:tcPr>
                  <w:tcW w:w="602" w:type="dxa"/>
                  <w:vMerge w:val="restart"/>
                  <w:noWrap w:val="0"/>
                  <w:vAlign w:val="center"/>
                </w:tcPr>
                <w:p w14:paraId="2588E562">
                  <w:pPr>
                    <w:pStyle w:val="52"/>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车载SMT天线、船舶天线</w:t>
                  </w:r>
                </w:p>
              </w:tc>
              <w:tc>
                <w:tcPr>
                  <w:tcW w:w="707" w:type="dxa"/>
                  <w:noWrap w:val="0"/>
                  <w:vAlign w:val="center"/>
                </w:tcPr>
                <w:p w14:paraId="77C7FDCB">
                  <w:pPr>
                    <w:keepNext w:val="0"/>
                    <w:keepLines w:val="0"/>
                    <w:pageBreakBefore w:val="0"/>
                    <w:kinsoku/>
                    <w:wordWrap/>
                    <w:overflowPunct/>
                    <w:topLinePunct w:val="0"/>
                    <w:autoSpaceDE/>
                    <w:autoSpaceDN/>
                    <w:bidi w:val="0"/>
                    <w:spacing w:line="240" w:lineRule="auto"/>
                    <w:ind w:firstLine="0" w:firstLineChars="0"/>
                    <w:jc w:val="center"/>
                    <w:outlineLvl w:val="0"/>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Hans"/>
                      <w14:textFill>
                        <w14:solidFill>
                          <w14:schemeClr w14:val="tx1"/>
                        </w14:solidFill>
                      </w14:textFill>
                    </w:rPr>
                    <w:t>晶体管</w:t>
                  </w:r>
                </w:p>
              </w:tc>
              <w:tc>
                <w:tcPr>
                  <w:tcW w:w="1708" w:type="dxa"/>
                  <w:noWrap w:val="0"/>
                  <w:vAlign w:val="center"/>
                </w:tcPr>
                <w:p w14:paraId="06B7FA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w:t>
                  </w:r>
                </w:p>
              </w:tc>
              <w:tc>
                <w:tcPr>
                  <w:tcW w:w="766" w:type="dxa"/>
                  <w:noWrap w:val="0"/>
                  <w:vAlign w:val="center"/>
                </w:tcPr>
                <w:p w14:paraId="5ADF4F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720" w:type="dxa"/>
                  <w:noWrap w:val="0"/>
                  <w:vAlign w:val="center"/>
                </w:tcPr>
                <w:p w14:paraId="2C7B8D5F">
                  <w:pPr>
                    <w:keepNext w:val="0"/>
                    <w:keepLines w:val="0"/>
                    <w:pageBreakBefore w:val="0"/>
                    <w:kinsoku/>
                    <w:wordWrap/>
                    <w:overflowPunct/>
                    <w:topLinePunct w:val="0"/>
                    <w:autoSpaceDE/>
                    <w:autoSpaceDN/>
                    <w:bidi w:val="0"/>
                    <w:adjustRightInd/>
                    <w:snapToGrid/>
                    <w:spacing w:line="240" w:lineRule="auto"/>
                    <w:ind w:firstLine="0" w:firstLineChars="0"/>
                    <w:jc w:val="center"/>
                    <w:outlineLvl w:val="0"/>
                    <w:rPr>
                      <w:rFonts w:hint="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w:t>
                  </w:r>
                  <w:r>
                    <w:rPr>
                      <w:rFonts w:hint="default" w:ascii="Times New Roman" w:hAnsi="Times New Roman" w:cs="Times New Roman"/>
                      <w:color w:val="000000" w:themeColor="text1"/>
                      <w:sz w:val="21"/>
                      <w:szCs w:val="21"/>
                      <w:lang w:eastAsia="zh-Hans"/>
                      <w14:textFill>
                        <w14:solidFill>
                          <w14:schemeClr w14:val="tx1"/>
                        </w14:solidFill>
                      </w14:textFill>
                    </w:rPr>
                    <w:t>万个</w:t>
                  </w:r>
                </w:p>
              </w:tc>
              <w:tc>
                <w:tcPr>
                  <w:tcW w:w="829" w:type="dxa"/>
                  <w:noWrap w:val="0"/>
                  <w:vAlign w:val="center"/>
                </w:tcPr>
                <w:p w14:paraId="64760968">
                  <w:pPr>
                    <w:keepNext w:val="0"/>
                    <w:keepLines w:val="0"/>
                    <w:pageBreakBefore w:val="0"/>
                    <w:kinsoku/>
                    <w:wordWrap/>
                    <w:overflowPunct/>
                    <w:topLinePunct w:val="0"/>
                    <w:autoSpaceDE/>
                    <w:autoSpaceDN/>
                    <w:bidi w:val="0"/>
                    <w:adjustRightInd/>
                    <w:snapToGrid/>
                    <w:spacing w:line="240" w:lineRule="auto"/>
                    <w:ind w:firstLine="0" w:firstLineChars="0"/>
                    <w:jc w:val="center"/>
                    <w:outlineLvl w:val="0"/>
                    <w:rPr>
                      <w:rFonts w:hint="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50</w:t>
                  </w:r>
                  <w:r>
                    <w:rPr>
                      <w:rFonts w:hint="default" w:ascii="Times New Roman" w:hAnsi="Times New Roman" w:cs="Times New Roman"/>
                      <w:color w:val="000000" w:themeColor="text1"/>
                      <w:sz w:val="21"/>
                      <w:szCs w:val="21"/>
                      <w:lang w:eastAsia="zh-Hans"/>
                      <w14:textFill>
                        <w14:solidFill>
                          <w14:schemeClr w14:val="tx1"/>
                        </w14:solidFill>
                      </w14:textFill>
                    </w:rPr>
                    <w:t>万个</w:t>
                  </w:r>
                </w:p>
              </w:tc>
              <w:tc>
                <w:tcPr>
                  <w:tcW w:w="590" w:type="dxa"/>
                  <w:noWrap w:val="0"/>
                  <w:vAlign w:val="center"/>
                </w:tcPr>
                <w:p w14:paraId="75A891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散装</w:t>
                  </w:r>
                </w:p>
              </w:tc>
              <w:tc>
                <w:tcPr>
                  <w:tcW w:w="672" w:type="dxa"/>
                  <w:noWrap w:val="0"/>
                  <w:vAlign w:val="center"/>
                </w:tcPr>
                <w:p w14:paraId="1B41E159">
                  <w:pPr>
                    <w:keepNext w:val="0"/>
                    <w:keepLines w:val="0"/>
                    <w:pageBreakBefore w:val="0"/>
                    <w:kinsoku/>
                    <w:wordWrap/>
                    <w:overflowPunct/>
                    <w:topLinePunct w:val="0"/>
                    <w:autoSpaceDE/>
                    <w:autoSpaceDN/>
                    <w:bidi w:val="0"/>
                    <w:adjustRightInd/>
                    <w:snapToGrid/>
                    <w:spacing w:line="240" w:lineRule="auto"/>
                    <w:ind w:firstLine="0" w:firstLineChars="0"/>
                    <w:jc w:val="center"/>
                    <w:outlineLvl w:val="0"/>
                    <w:rPr>
                      <w:rFonts w:hint="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r>
                    <w:rPr>
                      <w:rFonts w:hint="default" w:ascii="Times New Roman" w:hAnsi="Times New Roman" w:cs="Times New Roman"/>
                      <w:color w:val="000000" w:themeColor="text1"/>
                      <w:sz w:val="21"/>
                      <w:szCs w:val="21"/>
                      <w:lang w:eastAsia="zh-Hans"/>
                      <w14:textFill>
                        <w14:solidFill>
                          <w14:schemeClr w14:val="tx1"/>
                        </w14:solidFill>
                      </w14:textFill>
                    </w:rPr>
                    <w:t>万个</w:t>
                  </w:r>
                </w:p>
              </w:tc>
              <w:tc>
                <w:tcPr>
                  <w:tcW w:w="605" w:type="dxa"/>
                  <w:noWrap w:val="0"/>
                  <w:vAlign w:val="center"/>
                </w:tcPr>
                <w:p w14:paraId="1FF667B6">
                  <w:pPr>
                    <w:pStyle w:val="52"/>
                    <w:jc w:val="center"/>
                    <w:rPr>
                      <w:rFonts w:hint="eastAsia"/>
                      <w:color w:val="000000" w:themeColor="text1"/>
                      <w:spacing w:val="4"/>
                      <w:kern w:val="0"/>
                      <w:sz w:val="21"/>
                      <w:szCs w:val="21"/>
                      <w:lang w:eastAsia="zh-CN"/>
                      <w14:textFill>
                        <w14:solidFill>
                          <w14:schemeClr w14:val="tx1"/>
                        </w14:solidFill>
                      </w14:textFill>
                    </w:rPr>
                  </w:pPr>
                  <w:r>
                    <w:rPr>
                      <w:color w:val="000000" w:themeColor="text1"/>
                      <w:sz w:val="21"/>
                      <w:szCs w:val="21"/>
                      <w14:textFill>
                        <w14:solidFill>
                          <w14:schemeClr w14:val="tx1"/>
                        </w14:solidFill>
                      </w14:textFill>
                    </w:rPr>
                    <w:t>外购，汽运</w:t>
                  </w:r>
                </w:p>
              </w:tc>
            </w:tr>
            <w:tr w14:paraId="531AD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338" w:type="dxa"/>
                  <w:noWrap w:val="0"/>
                  <w:vAlign w:val="center"/>
                </w:tcPr>
                <w:p w14:paraId="048E7A3C">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11</w:t>
                  </w:r>
                </w:p>
              </w:tc>
              <w:tc>
                <w:tcPr>
                  <w:tcW w:w="602" w:type="dxa"/>
                  <w:vMerge w:val="continue"/>
                  <w:noWrap w:val="0"/>
                  <w:vAlign w:val="center"/>
                </w:tcPr>
                <w:p w14:paraId="40A04BB5">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07" w:type="dxa"/>
                  <w:noWrap w:val="0"/>
                  <w:vAlign w:val="center"/>
                </w:tcPr>
                <w:p w14:paraId="5E58CE7C">
                  <w:pPr>
                    <w:keepNext w:val="0"/>
                    <w:keepLines w:val="0"/>
                    <w:pageBreakBefore w:val="0"/>
                    <w:kinsoku/>
                    <w:wordWrap/>
                    <w:overflowPunct/>
                    <w:topLinePunct w:val="0"/>
                    <w:autoSpaceDE/>
                    <w:autoSpaceDN/>
                    <w:bidi w:val="0"/>
                    <w:spacing w:line="240" w:lineRule="auto"/>
                    <w:ind w:firstLine="0" w:firstLineChars="0"/>
                    <w:jc w:val="center"/>
                    <w:outlineLvl w:val="0"/>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Hans"/>
                      <w14:textFill>
                        <w14:solidFill>
                          <w14:schemeClr w14:val="tx1"/>
                        </w14:solidFill>
                      </w14:textFill>
                    </w:rPr>
                    <w:t>基板</w:t>
                  </w:r>
                </w:p>
              </w:tc>
              <w:tc>
                <w:tcPr>
                  <w:tcW w:w="1708" w:type="dxa"/>
                  <w:noWrap w:val="0"/>
                  <w:vAlign w:val="center"/>
                </w:tcPr>
                <w:p w14:paraId="440866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w:t>
                  </w:r>
                </w:p>
              </w:tc>
              <w:tc>
                <w:tcPr>
                  <w:tcW w:w="766" w:type="dxa"/>
                  <w:noWrap w:val="0"/>
                  <w:vAlign w:val="center"/>
                </w:tcPr>
                <w:p w14:paraId="0825D9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720" w:type="dxa"/>
                  <w:noWrap w:val="0"/>
                  <w:vAlign w:val="center"/>
                </w:tcPr>
                <w:p w14:paraId="6CBBD756">
                  <w:pPr>
                    <w:keepNext w:val="0"/>
                    <w:keepLines w:val="0"/>
                    <w:pageBreakBefore w:val="0"/>
                    <w:kinsoku/>
                    <w:wordWrap/>
                    <w:overflowPunct/>
                    <w:topLinePunct w:val="0"/>
                    <w:autoSpaceDE/>
                    <w:autoSpaceDN/>
                    <w:bidi w:val="0"/>
                    <w:adjustRightInd/>
                    <w:snapToGrid/>
                    <w:spacing w:line="240" w:lineRule="auto"/>
                    <w:ind w:firstLine="0" w:firstLineChars="0"/>
                    <w:jc w:val="center"/>
                    <w:outlineLvl w:val="0"/>
                    <w:rPr>
                      <w:rFonts w:hint="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w:t>
                  </w:r>
                  <w:r>
                    <w:rPr>
                      <w:rFonts w:hint="default" w:ascii="Times New Roman" w:hAnsi="Times New Roman" w:cs="Times New Roman"/>
                      <w:color w:val="000000" w:themeColor="text1"/>
                      <w:sz w:val="21"/>
                      <w:szCs w:val="21"/>
                      <w:lang w:eastAsia="zh-Hans"/>
                      <w14:textFill>
                        <w14:solidFill>
                          <w14:schemeClr w14:val="tx1"/>
                        </w14:solidFill>
                      </w14:textFill>
                    </w:rPr>
                    <w:t>万个</w:t>
                  </w:r>
                </w:p>
              </w:tc>
              <w:tc>
                <w:tcPr>
                  <w:tcW w:w="829" w:type="dxa"/>
                  <w:noWrap w:val="0"/>
                  <w:vAlign w:val="center"/>
                </w:tcPr>
                <w:p w14:paraId="0A007A55">
                  <w:pPr>
                    <w:keepNext w:val="0"/>
                    <w:keepLines w:val="0"/>
                    <w:pageBreakBefore w:val="0"/>
                    <w:kinsoku/>
                    <w:wordWrap/>
                    <w:overflowPunct/>
                    <w:topLinePunct w:val="0"/>
                    <w:autoSpaceDE/>
                    <w:autoSpaceDN/>
                    <w:bidi w:val="0"/>
                    <w:adjustRightInd/>
                    <w:snapToGrid/>
                    <w:spacing w:line="240" w:lineRule="auto"/>
                    <w:ind w:firstLine="0" w:firstLineChars="0"/>
                    <w:jc w:val="center"/>
                    <w:outlineLvl w:val="0"/>
                    <w:rPr>
                      <w:rFonts w:hint="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10</w:t>
                  </w:r>
                  <w:r>
                    <w:rPr>
                      <w:rFonts w:hint="default" w:ascii="Times New Roman" w:hAnsi="Times New Roman" w:cs="Times New Roman"/>
                      <w:color w:val="000000" w:themeColor="text1"/>
                      <w:sz w:val="21"/>
                      <w:szCs w:val="21"/>
                      <w:lang w:eastAsia="zh-Hans"/>
                      <w14:textFill>
                        <w14:solidFill>
                          <w14:schemeClr w14:val="tx1"/>
                        </w14:solidFill>
                      </w14:textFill>
                    </w:rPr>
                    <w:t>万个</w:t>
                  </w:r>
                </w:p>
              </w:tc>
              <w:tc>
                <w:tcPr>
                  <w:tcW w:w="590" w:type="dxa"/>
                  <w:noWrap w:val="0"/>
                  <w:vAlign w:val="center"/>
                </w:tcPr>
                <w:p w14:paraId="21C380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散装</w:t>
                  </w:r>
                </w:p>
              </w:tc>
              <w:tc>
                <w:tcPr>
                  <w:tcW w:w="672" w:type="dxa"/>
                  <w:noWrap w:val="0"/>
                  <w:vAlign w:val="center"/>
                </w:tcPr>
                <w:p w14:paraId="0BCD000E">
                  <w:pPr>
                    <w:keepNext w:val="0"/>
                    <w:keepLines w:val="0"/>
                    <w:pageBreakBefore w:val="0"/>
                    <w:kinsoku/>
                    <w:wordWrap/>
                    <w:overflowPunct/>
                    <w:topLinePunct w:val="0"/>
                    <w:autoSpaceDE/>
                    <w:autoSpaceDN/>
                    <w:bidi w:val="0"/>
                    <w:adjustRightInd/>
                    <w:snapToGrid/>
                    <w:spacing w:line="240" w:lineRule="auto"/>
                    <w:ind w:firstLine="0" w:firstLineChars="0"/>
                    <w:jc w:val="center"/>
                    <w:outlineLvl w:val="0"/>
                    <w:rPr>
                      <w:rFonts w:hint="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cs="Times New Roman"/>
                      <w:color w:val="000000" w:themeColor="text1"/>
                      <w:sz w:val="21"/>
                      <w:szCs w:val="21"/>
                      <w:lang w:eastAsia="zh-Hans"/>
                      <w14:textFill>
                        <w14:solidFill>
                          <w14:schemeClr w14:val="tx1"/>
                        </w14:solidFill>
                      </w14:textFill>
                    </w:rPr>
                    <w:t>万个</w:t>
                  </w:r>
                </w:p>
              </w:tc>
              <w:tc>
                <w:tcPr>
                  <w:tcW w:w="605" w:type="dxa"/>
                  <w:noWrap w:val="0"/>
                  <w:vAlign w:val="center"/>
                </w:tcPr>
                <w:p w14:paraId="00309D71">
                  <w:pPr>
                    <w:pStyle w:val="52"/>
                    <w:jc w:val="center"/>
                    <w:rPr>
                      <w:rFonts w:hint="eastAsia"/>
                      <w:color w:val="000000" w:themeColor="text1"/>
                      <w:spacing w:val="4"/>
                      <w:kern w:val="0"/>
                      <w:sz w:val="21"/>
                      <w:szCs w:val="21"/>
                      <w:lang w:eastAsia="zh-CN"/>
                      <w14:textFill>
                        <w14:solidFill>
                          <w14:schemeClr w14:val="tx1"/>
                        </w14:solidFill>
                      </w14:textFill>
                    </w:rPr>
                  </w:pPr>
                  <w:r>
                    <w:rPr>
                      <w:color w:val="000000" w:themeColor="text1"/>
                      <w:sz w:val="21"/>
                      <w:szCs w:val="21"/>
                      <w14:textFill>
                        <w14:solidFill>
                          <w14:schemeClr w14:val="tx1"/>
                        </w14:solidFill>
                      </w14:textFill>
                    </w:rPr>
                    <w:t>外购，汽运</w:t>
                  </w:r>
                </w:p>
              </w:tc>
            </w:tr>
            <w:tr w14:paraId="6DA7F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338" w:type="dxa"/>
                  <w:noWrap w:val="0"/>
                  <w:vAlign w:val="center"/>
                </w:tcPr>
                <w:p w14:paraId="5A8C2E57">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12</w:t>
                  </w:r>
                </w:p>
              </w:tc>
              <w:tc>
                <w:tcPr>
                  <w:tcW w:w="602" w:type="dxa"/>
                  <w:vMerge w:val="continue"/>
                  <w:noWrap w:val="0"/>
                  <w:vAlign w:val="center"/>
                </w:tcPr>
                <w:p w14:paraId="41C82C35">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07" w:type="dxa"/>
                  <w:noWrap w:val="0"/>
                  <w:vAlign w:val="center"/>
                </w:tcPr>
                <w:p w14:paraId="5CE6AF70">
                  <w:pPr>
                    <w:keepNext w:val="0"/>
                    <w:keepLines w:val="0"/>
                    <w:pageBreakBefore w:val="0"/>
                    <w:kinsoku/>
                    <w:wordWrap/>
                    <w:overflowPunct/>
                    <w:topLinePunct w:val="0"/>
                    <w:autoSpaceDE/>
                    <w:autoSpaceDN/>
                    <w:bidi w:val="0"/>
                    <w:spacing w:line="240" w:lineRule="auto"/>
                    <w:ind w:firstLine="0" w:firstLineChars="0"/>
                    <w:jc w:val="center"/>
                    <w:outlineLvl w:val="0"/>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Hans"/>
                      <w14:textFill>
                        <w14:solidFill>
                          <w14:schemeClr w14:val="tx1"/>
                        </w14:solidFill>
                      </w14:textFill>
                    </w:rPr>
                    <w:t>杆套</w:t>
                  </w:r>
                </w:p>
              </w:tc>
              <w:tc>
                <w:tcPr>
                  <w:tcW w:w="1708" w:type="dxa"/>
                  <w:noWrap w:val="0"/>
                  <w:vAlign w:val="center"/>
                </w:tcPr>
                <w:p w14:paraId="4E6349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w:t>
                  </w:r>
                </w:p>
              </w:tc>
              <w:tc>
                <w:tcPr>
                  <w:tcW w:w="766" w:type="dxa"/>
                  <w:noWrap w:val="0"/>
                  <w:vAlign w:val="center"/>
                </w:tcPr>
                <w:p w14:paraId="6FF22C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720" w:type="dxa"/>
                  <w:noWrap w:val="0"/>
                  <w:vAlign w:val="center"/>
                </w:tcPr>
                <w:p w14:paraId="34ABC6EF">
                  <w:pPr>
                    <w:keepNext w:val="0"/>
                    <w:keepLines w:val="0"/>
                    <w:pageBreakBefore w:val="0"/>
                    <w:kinsoku/>
                    <w:wordWrap/>
                    <w:overflowPunct/>
                    <w:topLinePunct w:val="0"/>
                    <w:autoSpaceDE/>
                    <w:autoSpaceDN/>
                    <w:bidi w:val="0"/>
                    <w:adjustRightInd/>
                    <w:snapToGrid/>
                    <w:spacing w:line="240" w:lineRule="auto"/>
                    <w:ind w:firstLine="0" w:firstLineChars="0"/>
                    <w:jc w:val="center"/>
                    <w:outlineLvl w:val="0"/>
                    <w:rPr>
                      <w:rFonts w:hint="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90</w:t>
                  </w:r>
                  <w:r>
                    <w:rPr>
                      <w:rFonts w:hint="default" w:ascii="Times New Roman" w:hAnsi="Times New Roman" w:cs="Times New Roman"/>
                      <w:color w:val="000000" w:themeColor="text1"/>
                      <w:sz w:val="21"/>
                      <w:szCs w:val="21"/>
                      <w:lang w:eastAsia="zh-Hans"/>
                      <w14:textFill>
                        <w14:solidFill>
                          <w14:schemeClr w14:val="tx1"/>
                        </w14:solidFill>
                      </w14:textFill>
                    </w:rPr>
                    <w:t>万个</w:t>
                  </w:r>
                </w:p>
              </w:tc>
              <w:tc>
                <w:tcPr>
                  <w:tcW w:w="829" w:type="dxa"/>
                  <w:noWrap w:val="0"/>
                  <w:vAlign w:val="center"/>
                </w:tcPr>
                <w:p w14:paraId="26F417E5">
                  <w:pPr>
                    <w:keepNext w:val="0"/>
                    <w:keepLines w:val="0"/>
                    <w:pageBreakBefore w:val="0"/>
                    <w:kinsoku/>
                    <w:wordWrap/>
                    <w:overflowPunct/>
                    <w:topLinePunct w:val="0"/>
                    <w:autoSpaceDE/>
                    <w:autoSpaceDN/>
                    <w:bidi w:val="0"/>
                    <w:adjustRightInd/>
                    <w:snapToGrid/>
                    <w:spacing w:line="240" w:lineRule="auto"/>
                    <w:ind w:firstLine="0" w:firstLineChars="0"/>
                    <w:jc w:val="center"/>
                    <w:outlineLvl w:val="0"/>
                    <w:rPr>
                      <w:rFonts w:hint="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90</w:t>
                  </w:r>
                  <w:r>
                    <w:rPr>
                      <w:rFonts w:hint="default" w:ascii="Times New Roman" w:hAnsi="Times New Roman" w:cs="Times New Roman"/>
                      <w:color w:val="000000" w:themeColor="text1"/>
                      <w:sz w:val="21"/>
                      <w:szCs w:val="21"/>
                      <w:lang w:eastAsia="zh-Hans"/>
                      <w14:textFill>
                        <w14:solidFill>
                          <w14:schemeClr w14:val="tx1"/>
                        </w14:solidFill>
                      </w14:textFill>
                    </w:rPr>
                    <w:t>万个</w:t>
                  </w:r>
                </w:p>
              </w:tc>
              <w:tc>
                <w:tcPr>
                  <w:tcW w:w="590" w:type="dxa"/>
                  <w:noWrap w:val="0"/>
                  <w:vAlign w:val="center"/>
                </w:tcPr>
                <w:p w14:paraId="613EA2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散装</w:t>
                  </w:r>
                </w:p>
              </w:tc>
              <w:tc>
                <w:tcPr>
                  <w:tcW w:w="672" w:type="dxa"/>
                  <w:noWrap w:val="0"/>
                  <w:vAlign w:val="center"/>
                </w:tcPr>
                <w:p w14:paraId="125DB5FB">
                  <w:pPr>
                    <w:keepNext w:val="0"/>
                    <w:keepLines w:val="0"/>
                    <w:pageBreakBefore w:val="0"/>
                    <w:kinsoku/>
                    <w:wordWrap/>
                    <w:overflowPunct/>
                    <w:topLinePunct w:val="0"/>
                    <w:autoSpaceDE/>
                    <w:autoSpaceDN/>
                    <w:bidi w:val="0"/>
                    <w:adjustRightInd/>
                    <w:snapToGrid/>
                    <w:spacing w:line="240" w:lineRule="auto"/>
                    <w:ind w:firstLine="0" w:firstLineChars="0"/>
                    <w:jc w:val="center"/>
                    <w:outlineLvl w:val="0"/>
                    <w:rPr>
                      <w:rFonts w:hint="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w:t>
                  </w:r>
                  <w:r>
                    <w:rPr>
                      <w:rFonts w:hint="default" w:ascii="Times New Roman" w:hAnsi="Times New Roman" w:cs="Times New Roman"/>
                      <w:color w:val="000000" w:themeColor="text1"/>
                      <w:sz w:val="21"/>
                      <w:szCs w:val="21"/>
                      <w:lang w:eastAsia="zh-Hans"/>
                      <w14:textFill>
                        <w14:solidFill>
                          <w14:schemeClr w14:val="tx1"/>
                        </w14:solidFill>
                      </w14:textFill>
                    </w:rPr>
                    <w:t>万个</w:t>
                  </w:r>
                </w:p>
              </w:tc>
              <w:tc>
                <w:tcPr>
                  <w:tcW w:w="605" w:type="dxa"/>
                  <w:noWrap w:val="0"/>
                  <w:vAlign w:val="center"/>
                </w:tcPr>
                <w:p w14:paraId="06D1858A">
                  <w:pPr>
                    <w:pStyle w:val="52"/>
                    <w:jc w:val="center"/>
                    <w:rPr>
                      <w:rFonts w:hint="eastAsia"/>
                      <w:color w:val="000000" w:themeColor="text1"/>
                      <w:spacing w:val="4"/>
                      <w:kern w:val="0"/>
                      <w:sz w:val="21"/>
                      <w:szCs w:val="21"/>
                      <w:lang w:eastAsia="zh-CN"/>
                      <w14:textFill>
                        <w14:solidFill>
                          <w14:schemeClr w14:val="tx1"/>
                        </w14:solidFill>
                      </w14:textFill>
                    </w:rPr>
                  </w:pPr>
                  <w:r>
                    <w:rPr>
                      <w:color w:val="000000" w:themeColor="text1"/>
                      <w:sz w:val="21"/>
                      <w:szCs w:val="21"/>
                      <w14:textFill>
                        <w14:solidFill>
                          <w14:schemeClr w14:val="tx1"/>
                        </w14:solidFill>
                      </w14:textFill>
                    </w:rPr>
                    <w:t>外购，汽运</w:t>
                  </w:r>
                </w:p>
              </w:tc>
            </w:tr>
            <w:tr w14:paraId="4BCF8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338" w:type="dxa"/>
                  <w:noWrap w:val="0"/>
                  <w:vAlign w:val="center"/>
                </w:tcPr>
                <w:p w14:paraId="6F9E923C">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13</w:t>
                  </w:r>
                </w:p>
              </w:tc>
              <w:tc>
                <w:tcPr>
                  <w:tcW w:w="602" w:type="dxa"/>
                  <w:vMerge w:val="continue"/>
                  <w:noWrap w:val="0"/>
                  <w:vAlign w:val="center"/>
                </w:tcPr>
                <w:p w14:paraId="2E51E64B">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07" w:type="dxa"/>
                  <w:noWrap w:val="0"/>
                  <w:vAlign w:val="center"/>
                </w:tcPr>
                <w:p w14:paraId="0CE5E6F2">
                  <w:pPr>
                    <w:keepNext w:val="0"/>
                    <w:keepLines w:val="0"/>
                    <w:pageBreakBefore w:val="0"/>
                    <w:kinsoku/>
                    <w:wordWrap/>
                    <w:overflowPunct/>
                    <w:topLinePunct w:val="0"/>
                    <w:autoSpaceDE/>
                    <w:autoSpaceDN/>
                    <w:bidi w:val="0"/>
                    <w:spacing w:line="240" w:lineRule="auto"/>
                    <w:ind w:firstLine="0" w:firstLineChars="0"/>
                    <w:jc w:val="center"/>
                    <w:outlineLvl w:val="0"/>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Hans"/>
                      <w14:textFill>
                        <w14:solidFill>
                          <w14:schemeClr w14:val="tx1"/>
                        </w14:solidFill>
                      </w14:textFill>
                    </w:rPr>
                    <w:t>底板</w:t>
                  </w:r>
                </w:p>
              </w:tc>
              <w:tc>
                <w:tcPr>
                  <w:tcW w:w="1708" w:type="dxa"/>
                  <w:noWrap w:val="0"/>
                  <w:vAlign w:val="center"/>
                </w:tcPr>
                <w:p w14:paraId="376459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w:t>
                  </w:r>
                </w:p>
              </w:tc>
              <w:tc>
                <w:tcPr>
                  <w:tcW w:w="766" w:type="dxa"/>
                  <w:noWrap w:val="0"/>
                  <w:vAlign w:val="center"/>
                </w:tcPr>
                <w:p w14:paraId="7AB8FF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720" w:type="dxa"/>
                  <w:noWrap w:val="0"/>
                  <w:vAlign w:val="center"/>
                </w:tcPr>
                <w:p w14:paraId="1E0C743E">
                  <w:pPr>
                    <w:keepNext w:val="0"/>
                    <w:keepLines w:val="0"/>
                    <w:pageBreakBefore w:val="0"/>
                    <w:kinsoku/>
                    <w:wordWrap/>
                    <w:overflowPunct/>
                    <w:topLinePunct w:val="0"/>
                    <w:autoSpaceDE/>
                    <w:autoSpaceDN/>
                    <w:bidi w:val="0"/>
                    <w:adjustRightInd/>
                    <w:snapToGrid/>
                    <w:spacing w:line="240" w:lineRule="auto"/>
                    <w:ind w:firstLine="0" w:firstLineChars="0"/>
                    <w:jc w:val="center"/>
                    <w:outlineLvl w:val="0"/>
                    <w:rPr>
                      <w:rFonts w:hint="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w:t>
                  </w:r>
                  <w:r>
                    <w:rPr>
                      <w:rFonts w:hint="default" w:ascii="Times New Roman" w:hAnsi="Times New Roman" w:cs="Times New Roman"/>
                      <w:color w:val="000000" w:themeColor="text1"/>
                      <w:sz w:val="21"/>
                      <w:szCs w:val="21"/>
                      <w:lang w:eastAsia="zh-Hans"/>
                      <w14:textFill>
                        <w14:solidFill>
                          <w14:schemeClr w14:val="tx1"/>
                        </w14:solidFill>
                      </w14:textFill>
                    </w:rPr>
                    <w:t>万个</w:t>
                  </w:r>
                </w:p>
              </w:tc>
              <w:tc>
                <w:tcPr>
                  <w:tcW w:w="829" w:type="dxa"/>
                  <w:noWrap w:val="0"/>
                  <w:vAlign w:val="center"/>
                </w:tcPr>
                <w:p w14:paraId="35A232D6">
                  <w:pPr>
                    <w:keepNext w:val="0"/>
                    <w:keepLines w:val="0"/>
                    <w:pageBreakBefore w:val="0"/>
                    <w:kinsoku/>
                    <w:wordWrap/>
                    <w:overflowPunct/>
                    <w:topLinePunct w:val="0"/>
                    <w:autoSpaceDE/>
                    <w:autoSpaceDN/>
                    <w:bidi w:val="0"/>
                    <w:adjustRightInd/>
                    <w:snapToGrid/>
                    <w:spacing w:line="240" w:lineRule="auto"/>
                    <w:ind w:firstLine="0" w:firstLineChars="0"/>
                    <w:jc w:val="center"/>
                    <w:outlineLvl w:val="0"/>
                    <w:rPr>
                      <w:rFonts w:hint="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6</w:t>
                  </w:r>
                  <w:r>
                    <w:rPr>
                      <w:rFonts w:hint="default" w:ascii="Times New Roman" w:hAnsi="Times New Roman" w:cs="Times New Roman"/>
                      <w:color w:val="000000" w:themeColor="text1"/>
                      <w:sz w:val="21"/>
                      <w:szCs w:val="21"/>
                      <w:lang w:eastAsia="zh-Hans"/>
                      <w14:textFill>
                        <w14:solidFill>
                          <w14:schemeClr w14:val="tx1"/>
                        </w14:solidFill>
                      </w14:textFill>
                    </w:rPr>
                    <w:t>万个</w:t>
                  </w:r>
                </w:p>
              </w:tc>
              <w:tc>
                <w:tcPr>
                  <w:tcW w:w="590" w:type="dxa"/>
                  <w:noWrap w:val="0"/>
                  <w:vAlign w:val="center"/>
                </w:tcPr>
                <w:p w14:paraId="62636B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散装</w:t>
                  </w:r>
                </w:p>
              </w:tc>
              <w:tc>
                <w:tcPr>
                  <w:tcW w:w="672" w:type="dxa"/>
                  <w:noWrap w:val="0"/>
                  <w:vAlign w:val="center"/>
                </w:tcPr>
                <w:p w14:paraId="78728656">
                  <w:pPr>
                    <w:keepNext w:val="0"/>
                    <w:keepLines w:val="0"/>
                    <w:pageBreakBefore w:val="0"/>
                    <w:kinsoku/>
                    <w:wordWrap/>
                    <w:overflowPunct/>
                    <w:topLinePunct w:val="0"/>
                    <w:autoSpaceDE/>
                    <w:autoSpaceDN/>
                    <w:bidi w:val="0"/>
                    <w:adjustRightInd/>
                    <w:snapToGrid/>
                    <w:spacing w:line="240" w:lineRule="auto"/>
                    <w:ind w:firstLine="0" w:firstLineChars="0"/>
                    <w:jc w:val="center"/>
                    <w:outlineLvl w:val="0"/>
                    <w:rPr>
                      <w:rFonts w:hint="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lang w:eastAsia="zh-Hans"/>
                      <w14:textFill>
                        <w14:solidFill>
                          <w14:schemeClr w14:val="tx1"/>
                        </w14:solidFill>
                      </w14:textFill>
                    </w:rPr>
                    <w:t>万个</w:t>
                  </w:r>
                </w:p>
              </w:tc>
              <w:tc>
                <w:tcPr>
                  <w:tcW w:w="605" w:type="dxa"/>
                  <w:noWrap w:val="0"/>
                  <w:vAlign w:val="center"/>
                </w:tcPr>
                <w:p w14:paraId="15810E35">
                  <w:pPr>
                    <w:pStyle w:val="52"/>
                    <w:jc w:val="center"/>
                    <w:rPr>
                      <w:rFonts w:hint="eastAsia"/>
                      <w:color w:val="000000" w:themeColor="text1"/>
                      <w:spacing w:val="4"/>
                      <w:kern w:val="0"/>
                      <w:sz w:val="21"/>
                      <w:szCs w:val="21"/>
                      <w:lang w:eastAsia="zh-CN"/>
                      <w14:textFill>
                        <w14:solidFill>
                          <w14:schemeClr w14:val="tx1"/>
                        </w14:solidFill>
                      </w14:textFill>
                    </w:rPr>
                  </w:pPr>
                  <w:r>
                    <w:rPr>
                      <w:color w:val="000000" w:themeColor="text1"/>
                      <w:sz w:val="21"/>
                      <w:szCs w:val="21"/>
                      <w14:textFill>
                        <w14:solidFill>
                          <w14:schemeClr w14:val="tx1"/>
                        </w14:solidFill>
                      </w14:textFill>
                    </w:rPr>
                    <w:t>外购，汽运</w:t>
                  </w:r>
                </w:p>
              </w:tc>
            </w:tr>
            <w:tr w14:paraId="147F7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338" w:type="dxa"/>
                  <w:noWrap w:val="0"/>
                  <w:vAlign w:val="center"/>
                </w:tcPr>
                <w:p w14:paraId="538114AA">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14</w:t>
                  </w:r>
                </w:p>
              </w:tc>
              <w:tc>
                <w:tcPr>
                  <w:tcW w:w="602" w:type="dxa"/>
                  <w:vMerge w:val="continue"/>
                  <w:noWrap w:val="0"/>
                  <w:vAlign w:val="center"/>
                </w:tcPr>
                <w:p w14:paraId="257C38C3">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07" w:type="dxa"/>
                  <w:noWrap w:val="0"/>
                  <w:vAlign w:val="center"/>
                </w:tcPr>
                <w:p w14:paraId="7CA60F44">
                  <w:pPr>
                    <w:keepNext w:val="0"/>
                    <w:keepLines w:val="0"/>
                    <w:pageBreakBefore w:val="0"/>
                    <w:kinsoku/>
                    <w:wordWrap/>
                    <w:overflowPunct/>
                    <w:topLinePunct w:val="0"/>
                    <w:autoSpaceDE/>
                    <w:autoSpaceDN/>
                    <w:bidi w:val="0"/>
                    <w:spacing w:line="240" w:lineRule="auto"/>
                    <w:ind w:firstLine="0" w:firstLineChars="0"/>
                    <w:jc w:val="center"/>
                    <w:outlineLvl w:val="0"/>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Hans"/>
                      <w14:textFill>
                        <w14:solidFill>
                          <w14:schemeClr w14:val="tx1"/>
                        </w14:solidFill>
                      </w14:textFill>
                    </w:rPr>
                    <w:t>底部支架</w:t>
                  </w:r>
                </w:p>
              </w:tc>
              <w:tc>
                <w:tcPr>
                  <w:tcW w:w="1708" w:type="dxa"/>
                  <w:noWrap w:val="0"/>
                  <w:vAlign w:val="center"/>
                </w:tcPr>
                <w:p w14:paraId="09C0CF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w:t>
                  </w:r>
                </w:p>
              </w:tc>
              <w:tc>
                <w:tcPr>
                  <w:tcW w:w="766" w:type="dxa"/>
                  <w:noWrap w:val="0"/>
                  <w:vAlign w:val="center"/>
                </w:tcPr>
                <w:p w14:paraId="08EF6D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720" w:type="dxa"/>
                  <w:noWrap w:val="0"/>
                  <w:vAlign w:val="center"/>
                </w:tcPr>
                <w:p w14:paraId="6653F8D6">
                  <w:pPr>
                    <w:keepNext w:val="0"/>
                    <w:keepLines w:val="0"/>
                    <w:pageBreakBefore w:val="0"/>
                    <w:kinsoku/>
                    <w:wordWrap/>
                    <w:overflowPunct/>
                    <w:topLinePunct w:val="0"/>
                    <w:autoSpaceDE/>
                    <w:autoSpaceDN/>
                    <w:bidi w:val="0"/>
                    <w:adjustRightInd/>
                    <w:snapToGrid/>
                    <w:spacing w:line="240" w:lineRule="auto"/>
                    <w:ind w:firstLine="0" w:firstLineChars="0"/>
                    <w:jc w:val="center"/>
                    <w:outlineLvl w:val="0"/>
                    <w:rPr>
                      <w:rFonts w:hint="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w:t>
                  </w:r>
                  <w:r>
                    <w:rPr>
                      <w:rFonts w:hint="default" w:ascii="Times New Roman" w:hAnsi="Times New Roman" w:cs="Times New Roman"/>
                      <w:color w:val="000000" w:themeColor="text1"/>
                      <w:sz w:val="21"/>
                      <w:szCs w:val="21"/>
                      <w:lang w:eastAsia="zh-Hans"/>
                      <w14:textFill>
                        <w14:solidFill>
                          <w14:schemeClr w14:val="tx1"/>
                        </w14:solidFill>
                      </w14:textFill>
                    </w:rPr>
                    <w:t>万个</w:t>
                  </w:r>
                </w:p>
              </w:tc>
              <w:tc>
                <w:tcPr>
                  <w:tcW w:w="829" w:type="dxa"/>
                  <w:noWrap w:val="0"/>
                  <w:vAlign w:val="center"/>
                </w:tcPr>
                <w:p w14:paraId="693161AD">
                  <w:pPr>
                    <w:keepNext w:val="0"/>
                    <w:keepLines w:val="0"/>
                    <w:pageBreakBefore w:val="0"/>
                    <w:kinsoku/>
                    <w:wordWrap/>
                    <w:overflowPunct/>
                    <w:topLinePunct w:val="0"/>
                    <w:autoSpaceDE/>
                    <w:autoSpaceDN/>
                    <w:bidi w:val="0"/>
                    <w:adjustRightInd/>
                    <w:snapToGrid/>
                    <w:spacing w:line="240" w:lineRule="auto"/>
                    <w:ind w:firstLine="0" w:firstLineChars="0"/>
                    <w:jc w:val="center"/>
                    <w:outlineLvl w:val="0"/>
                    <w:rPr>
                      <w:rFonts w:hint="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6</w:t>
                  </w:r>
                  <w:r>
                    <w:rPr>
                      <w:rFonts w:hint="default" w:ascii="Times New Roman" w:hAnsi="Times New Roman" w:cs="Times New Roman"/>
                      <w:color w:val="000000" w:themeColor="text1"/>
                      <w:sz w:val="21"/>
                      <w:szCs w:val="21"/>
                      <w:lang w:eastAsia="zh-Hans"/>
                      <w14:textFill>
                        <w14:solidFill>
                          <w14:schemeClr w14:val="tx1"/>
                        </w14:solidFill>
                      </w14:textFill>
                    </w:rPr>
                    <w:t>万个</w:t>
                  </w:r>
                </w:p>
              </w:tc>
              <w:tc>
                <w:tcPr>
                  <w:tcW w:w="590" w:type="dxa"/>
                  <w:noWrap w:val="0"/>
                  <w:vAlign w:val="center"/>
                </w:tcPr>
                <w:p w14:paraId="790D5B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散装</w:t>
                  </w:r>
                </w:p>
              </w:tc>
              <w:tc>
                <w:tcPr>
                  <w:tcW w:w="672" w:type="dxa"/>
                  <w:noWrap w:val="0"/>
                  <w:vAlign w:val="center"/>
                </w:tcPr>
                <w:p w14:paraId="52E824F6">
                  <w:pPr>
                    <w:keepNext w:val="0"/>
                    <w:keepLines w:val="0"/>
                    <w:pageBreakBefore w:val="0"/>
                    <w:kinsoku/>
                    <w:wordWrap/>
                    <w:overflowPunct/>
                    <w:topLinePunct w:val="0"/>
                    <w:autoSpaceDE/>
                    <w:autoSpaceDN/>
                    <w:bidi w:val="0"/>
                    <w:adjustRightInd/>
                    <w:snapToGrid/>
                    <w:spacing w:line="240" w:lineRule="auto"/>
                    <w:ind w:firstLine="0" w:firstLineChars="0"/>
                    <w:jc w:val="center"/>
                    <w:outlineLvl w:val="0"/>
                    <w:rPr>
                      <w:rFonts w:hint="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lang w:eastAsia="zh-Hans"/>
                      <w14:textFill>
                        <w14:solidFill>
                          <w14:schemeClr w14:val="tx1"/>
                        </w14:solidFill>
                      </w14:textFill>
                    </w:rPr>
                    <w:t>万个</w:t>
                  </w:r>
                </w:p>
              </w:tc>
              <w:tc>
                <w:tcPr>
                  <w:tcW w:w="605" w:type="dxa"/>
                  <w:noWrap w:val="0"/>
                  <w:vAlign w:val="center"/>
                </w:tcPr>
                <w:p w14:paraId="4DD8E731">
                  <w:pPr>
                    <w:pStyle w:val="52"/>
                    <w:jc w:val="center"/>
                    <w:rPr>
                      <w:rFonts w:hint="eastAsia"/>
                      <w:color w:val="000000" w:themeColor="text1"/>
                      <w:spacing w:val="4"/>
                      <w:kern w:val="0"/>
                      <w:sz w:val="21"/>
                      <w:szCs w:val="21"/>
                      <w:lang w:eastAsia="zh-CN"/>
                      <w14:textFill>
                        <w14:solidFill>
                          <w14:schemeClr w14:val="tx1"/>
                        </w14:solidFill>
                      </w14:textFill>
                    </w:rPr>
                  </w:pPr>
                  <w:r>
                    <w:rPr>
                      <w:color w:val="000000" w:themeColor="text1"/>
                      <w:sz w:val="21"/>
                      <w:szCs w:val="21"/>
                      <w14:textFill>
                        <w14:solidFill>
                          <w14:schemeClr w14:val="tx1"/>
                        </w14:solidFill>
                      </w14:textFill>
                    </w:rPr>
                    <w:t>外购，汽运</w:t>
                  </w:r>
                </w:p>
              </w:tc>
            </w:tr>
            <w:tr w14:paraId="2419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338" w:type="dxa"/>
                  <w:noWrap w:val="0"/>
                  <w:vAlign w:val="center"/>
                </w:tcPr>
                <w:p w14:paraId="7A7F93A4">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15</w:t>
                  </w:r>
                </w:p>
              </w:tc>
              <w:tc>
                <w:tcPr>
                  <w:tcW w:w="602" w:type="dxa"/>
                  <w:vMerge w:val="continue"/>
                  <w:noWrap w:val="0"/>
                  <w:vAlign w:val="center"/>
                </w:tcPr>
                <w:p w14:paraId="0D707BBD">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07" w:type="dxa"/>
                  <w:noWrap w:val="0"/>
                  <w:vAlign w:val="center"/>
                </w:tcPr>
                <w:p w14:paraId="175A4694">
                  <w:pPr>
                    <w:keepNext w:val="0"/>
                    <w:keepLines w:val="0"/>
                    <w:pageBreakBefore w:val="0"/>
                    <w:kinsoku/>
                    <w:wordWrap/>
                    <w:overflowPunct/>
                    <w:topLinePunct w:val="0"/>
                    <w:autoSpaceDE/>
                    <w:autoSpaceDN/>
                    <w:bidi w:val="0"/>
                    <w:spacing w:line="240" w:lineRule="auto"/>
                    <w:ind w:firstLine="0" w:firstLineChars="0"/>
                    <w:jc w:val="center"/>
                    <w:outlineLvl w:val="0"/>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镀锡铜线</w:t>
                  </w:r>
                </w:p>
              </w:tc>
              <w:tc>
                <w:tcPr>
                  <w:tcW w:w="1708" w:type="dxa"/>
                  <w:noWrap w:val="0"/>
                  <w:vAlign w:val="center"/>
                </w:tcPr>
                <w:p w14:paraId="39215E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w:t>
                  </w:r>
                </w:p>
              </w:tc>
              <w:tc>
                <w:tcPr>
                  <w:tcW w:w="766" w:type="dxa"/>
                  <w:noWrap w:val="0"/>
                  <w:vAlign w:val="center"/>
                </w:tcPr>
                <w:p w14:paraId="41A51A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720" w:type="dxa"/>
                  <w:noWrap w:val="0"/>
                  <w:vAlign w:val="center"/>
                </w:tcPr>
                <w:p w14:paraId="55BF98EF">
                  <w:pPr>
                    <w:keepNext w:val="0"/>
                    <w:keepLines w:val="0"/>
                    <w:pageBreakBefore w:val="0"/>
                    <w:kinsoku/>
                    <w:wordWrap/>
                    <w:overflowPunct/>
                    <w:topLinePunct w:val="0"/>
                    <w:autoSpaceDE/>
                    <w:autoSpaceDN/>
                    <w:bidi w:val="0"/>
                    <w:adjustRightInd/>
                    <w:snapToGrid/>
                    <w:spacing w:line="240" w:lineRule="auto"/>
                    <w:ind w:firstLine="0" w:firstLineChars="0"/>
                    <w:jc w:val="center"/>
                    <w:outlineLvl w:val="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5000米</w:t>
                  </w:r>
                </w:p>
              </w:tc>
              <w:tc>
                <w:tcPr>
                  <w:tcW w:w="829" w:type="dxa"/>
                  <w:noWrap w:val="0"/>
                  <w:vAlign w:val="center"/>
                </w:tcPr>
                <w:p w14:paraId="6BB13E0F">
                  <w:pPr>
                    <w:keepNext w:val="0"/>
                    <w:keepLines w:val="0"/>
                    <w:pageBreakBefore w:val="0"/>
                    <w:kinsoku/>
                    <w:wordWrap/>
                    <w:overflowPunct/>
                    <w:topLinePunct w:val="0"/>
                    <w:autoSpaceDE/>
                    <w:autoSpaceDN/>
                    <w:bidi w:val="0"/>
                    <w:adjustRightInd/>
                    <w:snapToGrid/>
                    <w:spacing w:line="240" w:lineRule="auto"/>
                    <w:ind w:firstLine="0" w:firstLineChars="0"/>
                    <w:jc w:val="center"/>
                    <w:outlineLvl w:val="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5000米</w:t>
                  </w:r>
                </w:p>
              </w:tc>
              <w:tc>
                <w:tcPr>
                  <w:tcW w:w="590" w:type="dxa"/>
                  <w:noWrap w:val="0"/>
                  <w:vAlign w:val="center"/>
                </w:tcPr>
                <w:p w14:paraId="38AFC5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散装</w:t>
                  </w:r>
                </w:p>
              </w:tc>
              <w:tc>
                <w:tcPr>
                  <w:tcW w:w="672" w:type="dxa"/>
                  <w:noWrap w:val="0"/>
                  <w:vAlign w:val="center"/>
                </w:tcPr>
                <w:p w14:paraId="2EA15D65">
                  <w:pPr>
                    <w:keepNext w:val="0"/>
                    <w:keepLines w:val="0"/>
                    <w:pageBreakBefore w:val="0"/>
                    <w:kinsoku/>
                    <w:wordWrap/>
                    <w:overflowPunct/>
                    <w:topLinePunct w:val="0"/>
                    <w:autoSpaceDE/>
                    <w:autoSpaceDN/>
                    <w:bidi w:val="0"/>
                    <w:adjustRightInd/>
                    <w:snapToGrid/>
                    <w:spacing w:line="240" w:lineRule="auto"/>
                    <w:ind w:firstLine="0" w:firstLineChars="0"/>
                    <w:jc w:val="center"/>
                    <w:outlineLvl w:val="0"/>
                    <w:rPr>
                      <w:rFonts w:hint="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1000米</w:t>
                  </w:r>
                </w:p>
              </w:tc>
              <w:tc>
                <w:tcPr>
                  <w:tcW w:w="605" w:type="dxa"/>
                  <w:noWrap w:val="0"/>
                  <w:vAlign w:val="center"/>
                </w:tcPr>
                <w:p w14:paraId="5A3F6341">
                  <w:pPr>
                    <w:pStyle w:val="52"/>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外购，汽运</w:t>
                  </w:r>
                </w:p>
              </w:tc>
            </w:tr>
            <w:tr w14:paraId="6304B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338" w:type="dxa"/>
                  <w:noWrap w:val="0"/>
                  <w:vAlign w:val="center"/>
                </w:tcPr>
                <w:p w14:paraId="34D4D3AC">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16</w:t>
                  </w:r>
                </w:p>
              </w:tc>
              <w:tc>
                <w:tcPr>
                  <w:tcW w:w="602" w:type="dxa"/>
                  <w:vMerge w:val="continue"/>
                  <w:noWrap w:val="0"/>
                  <w:vAlign w:val="center"/>
                </w:tcPr>
                <w:p w14:paraId="6B507D9C">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07" w:type="dxa"/>
                  <w:noWrap w:val="0"/>
                  <w:vAlign w:val="center"/>
                </w:tcPr>
                <w:p w14:paraId="1AE54AD6">
                  <w:pPr>
                    <w:keepNext w:val="0"/>
                    <w:keepLines w:val="0"/>
                    <w:pageBreakBefore w:val="0"/>
                    <w:kinsoku/>
                    <w:wordWrap/>
                    <w:overflowPunct/>
                    <w:topLinePunct w:val="0"/>
                    <w:autoSpaceDE/>
                    <w:autoSpaceDN/>
                    <w:bidi w:val="0"/>
                    <w:spacing w:line="240" w:lineRule="auto"/>
                    <w:ind w:firstLine="0" w:firstLineChars="0"/>
                    <w:jc w:val="center"/>
                    <w:outlineLvl w:val="0"/>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锡膏</w:t>
                  </w:r>
                </w:p>
              </w:tc>
              <w:tc>
                <w:tcPr>
                  <w:tcW w:w="1708" w:type="dxa"/>
                  <w:noWrap w:val="0"/>
                  <w:vAlign w:val="center"/>
                </w:tcPr>
                <w:p w14:paraId="78C845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锡8</w:t>
                  </w:r>
                  <w:r>
                    <w:rPr>
                      <w:rFonts w:hint="eastAsia" w:cs="Times New Roman"/>
                      <w:color w:val="000000" w:themeColor="text1"/>
                      <w:kern w:val="2"/>
                      <w:sz w:val="21"/>
                      <w:szCs w:val="21"/>
                      <w:lang w:val="en-US" w:eastAsia="zh-CN" w:bidi="ar-SA"/>
                      <w14:textFill>
                        <w14:solidFill>
                          <w14:schemeClr w14:val="tx1"/>
                        </w14:solidFill>
                      </w14:textFill>
                    </w:rPr>
                    <w:t>0</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90</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银2</w:t>
                  </w:r>
                  <w:r>
                    <w:rPr>
                      <w:rFonts w:hint="eastAsia" w:cs="Times New Roman"/>
                      <w:color w:val="000000" w:themeColor="text1"/>
                      <w:kern w:val="2"/>
                      <w:sz w:val="21"/>
                      <w:szCs w:val="21"/>
                      <w:lang w:val="en-US" w:eastAsia="zh-CN" w:bidi="ar-SA"/>
                      <w14:textFill>
                        <w14:solidFill>
                          <w14:schemeClr w14:val="tx1"/>
                        </w14:solidFill>
                      </w14:textFill>
                    </w:rPr>
                    <w:t>7</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铜0.</w:t>
                  </w:r>
                  <w:r>
                    <w:rPr>
                      <w:rFonts w:hint="eastAsia" w:cs="Times New Roman"/>
                      <w:color w:val="000000" w:themeColor="text1"/>
                      <w:kern w:val="2"/>
                      <w:sz w:val="21"/>
                      <w:szCs w:val="21"/>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松香</w:t>
                  </w:r>
                  <w:r>
                    <w:rPr>
                      <w:rFonts w:hint="eastAsia" w:cs="Times New Roman"/>
                      <w:color w:val="000000" w:themeColor="text1"/>
                      <w:kern w:val="2"/>
                      <w:sz w:val="21"/>
                      <w:szCs w:val="21"/>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 xml:space="preserve">溶剂 </w:t>
                  </w:r>
                  <w:r>
                    <w:rPr>
                      <w:rFonts w:hint="eastAsia" w:cs="Times New Roman"/>
                      <w:color w:val="000000" w:themeColor="text1"/>
                      <w:kern w:val="2"/>
                      <w:sz w:val="21"/>
                      <w:szCs w:val="21"/>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766" w:type="dxa"/>
                  <w:noWrap w:val="0"/>
                  <w:vAlign w:val="center"/>
                </w:tcPr>
                <w:p w14:paraId="72C20F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720" w:type="dxa"/>
                  <w:noWrap w:val="0"/>
                  <w:vAlign w:val="center"/>
                </w:tcPr>
                <w:p w14:paraId="70677733">
                  <w:pPr>
                    <w:keepNext w:val="0"/>
                    <w:keepLines w:val="0"/>
                    <w:pageBreakBefore w:val="0"/>
                    <w:kinsoku/>
                    <w:wordWrap/>
                    <w:overflowPunct/>
                    <w:topLinePunct w:val="0"/>
                    <w:autoSpaceDE/>
                    <w:autoSpaceDN/>
                    <w:bidi w:val="0"/>
                    <w:adjustRightInd/>
                    <w:snapToGrid/>
                    <w:spacing w:line="240" w:lineRule="auto"/>
                    <w:ind w:firstLine="0" w:firstLineChars="0"/>
                    <w:jc w:val="center"/>
                    <w:outlineLvl w:val="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0.5t</w:t>
                  </w:r>
                </w:p>
              </w:tc>
              <w:tc>
                <w:tcPr>
                  <w:tcW w:w="829" w:type="dxa"/>
                  <w:noWrap w:val="0"/>
                  <w:vAlign w:val="center"/>
                </w:tcPr>
                <w:p w14:paraId="34A46442">
                  <w:pPr>
                    <w:keepNext w:val="0"/>
                    <w:keepLines w:val="0"/>
                    <w:pageBreakBefore w:val="0"/>
                    <w:kinsoku/>
                    <w:wordWrap/>
                    <w:overflowPunct/>
                    <w:topLinePunct w:val="0"/>
                    <w:autoSpaceDE/>
                    <w:autoSpaceDN/>
                    <w:bidi w:val="0"/>
                    <w:adjustRightInd/>
                    <w:snapToGrid/>
                    <w:spacing w:line="240" w:lineRule="auto"/>
                    <w:ind w:firstLine="0" w:firstLineChars="0"/>
                    <w:jc w:val="center"/>
                    <w:outlineLvl w:val="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+0.5t</w:t>
                  </w:r>
                </w:p>
              </w:tc>
              <w:tc>
                <w:tcPr>
                  <w:tcW w:w="590" w:type="dxa"/>
                  <w:noWrap w:val="0"/>
                  <w:vAlign w:val="center"/>
                </w:tcPr>
                <w:p w14:paraId="134882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桶装</w:t>
                  </w:r>
                </w:p>
              </w:tc>
              <w:tc>
                <w:tcPr>
                  <w:tcW w:w="672" w:type="dxa"/>
                  <w:noWrap w:val="0"/>
                  <w:vAlign w:val="center"/>
                </w:tcPr>
                <w:p w14:paraId="4A7919E6">
                  <w:pPr>
                    <w:keepNext w:val="0"/>
                    <w:keepLines w:val="0"/>
                    <w:pageBreakBefore w:val="0"/>
                    <w:kinsoku/>
                    <w:wordWrap/>
                    <w:overflowPunct/>
                    <w:topLinePunct w:val="0"/>
                    <w:autoSpaceDE/>
                    <w:autoSpaceDN/>
                    <w:bidi w:val="0"/>
                    <w:adjustRightInd/>
                    <w:snapToGrid/>
                    <w:spacing w:line="240" w:lineRule="auto"/>
                    <w:ind w:firstLine="0" w:firstLineChars="0"/>
                    <w:jc w:val="center"/>
                    <w:outlineLvl w:val="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0.1t</w:t>
                  </w:r>
                </w:p>
              </w:tc>
              <w:tc>
                <w:tcPr>
                  <w:tcW w:w="605" w:type="dxa"/>
                  <w:noWrap w:val="0"/>
                  <w:vAlign w:val="center"/>
                </w:tcPr>
                <w:p w14:paraId="62D8473D">
                  <w:pPr>
                    <w:pStyle w:val="52"/>
                    <w:jc w:val="center"/>
                    <w:rPr>
                      <w:rFonts w:hint="eastAsia"/>
                      <w:color w:val="000000" w:themeColor="text1"/>
                      <w:spacing w:val="4"/>
                      <w:kern w:val="0"/>
                      <w:sz w:val="21"/>
                      <w:szCs w:val="21"/>
                      <w:lang w:eastAsia="zh-CN"/>
                      <w14:textFill>
                        <w14:solidFill>
                          <w14:schemeClr w14:val="tx1"/>
                        </w14:solidFill>
                      </w14:textFill>
                    </w:rPr>
                  </w:pPr>
                  <w:r>
                    <w:rPr>
                      <w:color w:val="000000" w:themeColor="text1"/>
                      <w:sz w:val="21"/>
                      <w:szCs w:val="21"/>
                      <w14:textFill>
                        <w14:solidFill>
                          <w14:schemeClr w14:val="tx1"/>
                        </w14:solidFill>
                      </w14:textFill>
                    </w:rPr>
                    <w:t>外购，汽运</w:t>
                  </w:r>
                </w:p>
              </w:tc>
            </w:tr>
            <w:tr w14:paraId="4DF70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338" w:type="dxa"/>
                  <w:noWrap w:val="0"/>
                  <w:vAlign w:val="center"/>
                </w:tcPr>
                <w:p w14:paraId="620A0A91">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17</w:t>
                  </w:r>
                </w:p>
              </w:tc>
              <w:tc>
                <w:tcPr>
                  <w:tcW w:w="602" w:type="dxa"/>
                  <w:vMerge w:val="continue"/>
                  <w:noWrap w:val="0"/>
                  <w:vAlign w:val="center"/>
                </w:tcPr>
                <w:p w14:paraId="3DF9145D">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07" w:type="dxa"/>
                  <w:noWrap w:val="0"/>
                  <w:vAlign w:val="center"/>
                </w:tcPr>
                <w:p w14:paraId="2AF45734">
                  <w:pPr>
                    <w:keepNext w:val="0"/>
                    <w:keepLines w:val="0"/>
                    <w:pageBreakBefore w:val="0"/>
                    <w:kinsoku/>
                    <w:wordWrap/>
                    <w:overflowPunct/>
                    <w:topLinePunct w:val="0"/>
                    <w:autoSpaceDE/>
                    <w:autoSpaceDN/>
                    <w:bidi w:val="0"/>
                    <w:spacing w:line="240" w:lineRule="auto"/>
                    <w:ind w:firstLine="0" w:firstLineChars="0"/>
                    <w:jc w:val="center"/>
                    <w:outlineLvl w:val="0"/>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酒精</w:t>
                  </w:r>
                </w:p>
              </w:tc>
              <w:tc>
                <w:tcPr>
                  <w:tcW w:w="1708" w:type="dxa"/>
                  <w:noWrap w:val="0"/>
                  <w:vAlign w:val="center"/>
                </w:tcPr>
                <w:p w14:paraId="4CFEB5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乙醇75%</w:t>
                  </w:r>
                </w:p>
              </w:tc>
              <w:tc>
                <w:tcPr>
                  <w:tcW w:w="766" w:type="dxa"/>
                  <w:noWrap w:val="0"/>
                  <w:vAlign w:val="center"/>
                </w:tcPr>
                <w:p w14:paraId="0B8FC3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720" w:type="dxa"/>
                  <w:noWrap w:val="0"/>
                  <w:vAlign w:val="center"/>
                </w:tcPr>
                <w:p w14:paraId="77A1DC1F">
                  <w:pPr>
                    <w:keepNext w:val="0"/>
                    <w:keepLines w:val="0"/>
                    <w:pageBreakBefore w:val="0"/>
                    <w:kinsoku/>
                    <w:wordWrap/>
                    <w:overflowPunct/>
                    <w:topLinePunct w:val="0"/>
                    <w:autoSpaceDE/>
                    <w:autoSpaceDN/>
                    <w:bidi w:val="0"/>
                    <w:adjustRightInd/>
                    <w:snapToGrid/>
                    <w:spacing w:line="240" w:lineRule="auto"/>
                    <w:ind w:firstLine="0" w:firstLineChars="0"/>
                    <w:jc w:val="center"/>
                    <w:outlineLvl w:val="0"/>
                    <w:rPr>
                      <w:rFonts w:hint="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700L</w:t>
                  </w:r>
                </w:p>
              </w:tc>
              <w:tc>
                <w:tcPr>
                  <w:tcW w:w="829" w:type="dxa"/>
                  <w:noWrap w:val="0"/>
                  <w:vAlign w:val="center"/>
                </w:tcPr>
                <w:p w14:paraId="2236A826">
                  <w:pPr>
                    <w:keepNext w:val="0"/>
                    <w:keepLines w:val="0"/>
                    <w:pageBreakBefore w:val="0"/>
                    <w:kinsoku/>
                    <w:wordWrap/>
                    <w:overflowPunct/>
                    <w:topLinePunct w:val="0"/>
                    <w:autoSpaceDE/>
                    <w:autoSpaceDN/>
                    <w:bidi w:val="0"/>
                    <w:adjustRightInd/>
                    <w:snapToGrid/>
                    <w:spacing w:line="240" w:lineRule="auto"/>
                    <w:ind w:firstLine="0" w:firstLineChars="0"/>
                    <w:jc w:val="center"/>
                    <w:outlineLvl w:val="0"/>
                    <w:rPr>
                      <w:rFonts w:hint="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700L</w:t>
                  </w:r>
                </w:p>
              </w:tc>
              <w:tc>
                <w:tcPr>
                  <w:tcW w:w="590" w:type="dxa"/>
                  <w:noWrap w:val="0"/>
                  <w:vAlign w:val="center"/>
                </w:tcPr>
                <w:p w14:paraId="4FA739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桶装</w:t>
                  </w:r>
                </w:p>
              </w:tc>
              <w:tc>
                <w:tcPr>
                  <w:tcW w:w="672" w:type="dxa"/>
                  <w:noWrap w:val="0"/>
                  <w:vAlign w:val="center"/>
                </w:tcPr>
                <w:p w14:paraId="56FE2A98">
                  <w:pPr>
                    <w:keepNext w:val="0"/>
                    <w:keepLines w:val="0"/>
                    <w:pageBreakBefore w:val="0"/>
                    <w:kinsoku/>
                    <w:wordWrap/>
                    <w:overflowPunct/>
                    <w:topLinePunct w:val="0"/>
                    <w:autoSpaceDE/>
                    <w:autoSpaceDN/>
                    <w:bidi w:val="0"/>
                    <w:adjustRightInd/>
                    <w:snapToGrid/>
                    <w:spacing w:line="240" w:lineRule="auto"/>
                    <w:ind w:firstLine="0" w:firstLineChars="0"/>
                    <w:jc w:val="center"/>
                    <w:outlineLvl w:val="0"/>
                    <w:rPr>
                      <w:rFonts w:hint="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r>
                    <w:rPr>
                      <w:rFonts w:hint="eastAsia" w:ascii="Times New Roman" w:hAnsi="Times New Roman" w:cs="Times New Roman"/>
                      <w:color w:val="000000" w:themeColor="text1"/>
                      <w:sz w:val="21"/>
                      <w:szCs w:val="21"/>
                      <w:lang w:val="en-US" w:eastAsia="zh-CN"/>
                      <w14:textFill>
                        <w14:solidFill>
                          <w14:schemeClr w14:val="tx1"/>
                        </w14:solidFill>
                      </w14:textFill>
                    </w:rPr>
                    <w:t>00L</w:t>
                  </w:r>
                </w:p>
              </w:tc>
              <w:tc>
                <w:tcPr>
                  <w:tcW w:w="605" w:type="dxa"/>
                  <w:noWrap w:val="0"/>
                  <w:vAlign w:val="center"/>
                </w:tcPr>
                <w:p w14:paraId="16C2E576">
                  <w:pPr>
                    <w:pStyle w:val="52"/>
                    <w:jc w:val="center"/>
                    <w:rPr>
                      <w:rFonts w:hint="eastAsia"/>
                      <w:color w:val="000000" w:themeColor="text1"/>
                      <w:spacing w:val="4"/>
                      <w:kern w:val="0"/>
                      <w:sz w:val="21"/>
                      <w:szCs w:val="21"/>
                      <w:lang w:eastAsia="zh-CN"/>
                      <w14:textFill>
                        <w14:solidFill>
                          <w14:schemeClr w14:val="tx1"/>
                        </w14:solidFill>
                      </w14:textFill>
                    </w:rPr>
                  </w:pPr>
                  <w:r>
                    <w:rPr>
                      <w:color w:val="000000" w:themeColor="text1"/>
                      <w:sz w:val="21"/>
                      <w:szCs w:val="21"/>
                      <w14:textFill>
                        <w14:solidFill>
                          <w14:schemeClr w14:val="tx1"/>
                        </w14:solidFill>
                      </w14:textFill>
                    </w:rPr>
                    <w:t>外购，汽运</w:t>
                  </w:r>
                </w:p>
              </w:tc>
            </w:tr>
            <w:tr w14:paraId="553D3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338" w:type="dxa"/>
                  <w:vAlign w:val="center"/>
                </w:tcPr>
                <w:p w14:paraId="7502FD4D">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18</w:t>
                  </w:r>
                </w:p>
              </w:tc>
              <w:tc>
                <w:tcPr>
                  <w:tcW w:w="602" w:type="dxa"/>
                  <w:vMerge w:val="continue"/>
                  <w:vAlign w:val="center"/>
                </w:tcPr>
                <w:p w14:paraId="300BB678">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07" w:type="dxa"/>
                  <w:vAlign w:val="center"/>
                </w:tcPr>
                <w:p w14:paraId="10B5F9FA">
                  <w:pPr>
                    <w:keepNext w:val="0"/>
                    <w:keepLines w:val="0"/>
                    <w:pageBreakBefore w:val="0"/>
                    <w:kinsoku/>
                    <w:wordWrap/>
                    <w:overflowPunct/>
                    <w:topLinePunct w:val="0"/>
                    <w:autoSpaceDE/>
                    <w:autoSpaceDN/>
                    <w:bidi w:val="0"/>
                    <w:spacing w:line="240" w:lineRule="auto"/>
                    <w:ind w:firstLine="0" w:firstLineChars="0"/>
                    <w:jc w:val="center"/>
                    <w:outlineLvl w:val="0"/>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A/B胶</w:t>
                  </w:r>
                </w:p>
              </w:tc>
              <w:tc>
                <w:tcPr>
                  <w:tcW w:w="1708" w:type="dxa"/>
                  <w:vAlign w:val="center"/>
                </w:tcPr>
                <w:p w14:paraId="189EF3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环氧树脂、聚乙烯醇、增强剂、加速剂、增稠剂、阻聚剂等助剂和固化剂</w:t>
                  </w:r>
                </w:p>
              </w:tc>
              <w:tc>
                <w:tcPr>
                  <w:tcW w:w="766" w:type="dxa"/>
                  <w:vAlign w:val="center"/>
                </w:tcPr>
                <w:p w14:paraId="267CB3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720" w:type="dxa"/>
                  <w:vAlign w:val="center"/>
                </w:tcPr>
                <w:p w14:paraId="18B28E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200L</w:t>
                  </w:r>
                </w:p>
              </w:tc>
              <w:tc>
                <w:tcPr>
                  <w:tcW w:w="829" w:type="dxa"/>
                  <w:vAlign w:val="center"/>
                </w:tcPr>
                <w:p w14:paraId="2413AC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+200L</w:t>
                  </w:r>
                </w:p>
              </w:tc>
              <w:tc>
                <w:tcPr>
                  <w:tcW w:w="590" w:type="dxa"/>
                  <w:vAlign w:val="center"/>
                </w:tcPr>
                <w:p w14:paraId="1CF53F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桶装</w:t>
                  </w:r>
                </w:p>
              </w:tc>
              <w:tc>
                <w:tcPr>
                  <w:tcW w:w="672" w:type="dxa"/>
                  <w:vAlign w:val="center"/>
                </w:tcPr>
                <w:p w14:paraId="0EA51B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50L</w:t>
                  </w:r>
                </w:p>
              </w:tc>
              <w:tc>
                <w:tcPr>
                  <w:tcW w:w="605" w:type="dxa"/>
                  <w:vAlign w:val="center"/>
                </w:tcPr>
                <w:p w14:paraId="404FE02E">
                  <w:pPr>
                    <w:pStyle w:val="52"/>
                    <w:jc w:val="center"/>
                    <w:rPr>
                      <w:rFonts w:hint="eastAsia"/>
                      <w:color w:val="000000" w:themeColor="text1"/>
                      <w:spacing w:val="4"/>
                      <w:kern w:val="0"/>
                      <w:sz w:val="21"/>
                      <w:szCs w:val="21"/>
                      <w:lang w:eastAsia="zh-CN"/>
                      <w14:textFill>
                        <w14:solidFill>
                          <w14:schemeClr w14:val="tx1"/>
                        </w14:solidFill>
                      </w14:textFill>
                    </w:rPr>
                  </w:pPr>
                  <w:r>
                    <w:rPr>
                      <w:color w:val="000000" w:themeColor="text1"/>
                      <w:sz w:val="21"/>
                      <w:szCs w:val="21"/>
                      <w14:textFill>
                        <w14:solidFill>
                          <w14:schemeClr w14:val="tx1"/>
                        </w14:solidFill>
                      </w14:textFill>
                    </w:rPr>
                    <w:t>外购，汽运</w:t>
                  </w:r>
                </w:p>
              </w:tc>
            </w:tr>
            <w:tr w14:paraId="63A13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338" w:type="dxa"/>
                  <w:vAlign w:val="center"/>
                </w:tcPr>
                <w:p w14:paraId="284A6D48">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19</w:t>
                  </w:r>
                </w:p>
              </w:tc>
              <w:tc>
                <w:tcPr>
                  <w:tcW w:w="602" w:type="dxa"/>
                  <w:vMerge w:val="continue"/>
                  <w:vAlign w:val="center"/>
                </w:tcPr>
                <w:p w14:paraId="4C70905E">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707" w:type="dxa"/>
                  <w:vAlign w:val="center"/>
                </w:tcPr>
                <w:p w14:paraId="200D83DB">
                  <w:pPr>
                    <w:keepNext w:val="0"/>
                    <w:keepLines w:val="0"/>
                    <w:pageBreakBefore w:val="0"/>
                    <w:kinsoku/>
                    <w:wordWrap/>
                    <w:overflowPunct/>
                    <w:topLinePunct w:val="0"/>
                    <w:autoSpaceDE/>
                    <w:autoSpaceDN/>
                    <w:bidi w:val="0"/>
                    <w:spacing w:line="240" w:lineRule="auto"/>
                    <w:ind w:firstLine="0" w:firstLineChars="0"/>
                    <w:jc w:val="center"/>
                    <w:outlineLvl w:val="0"/>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硅胶</w:t>
                  </w:r>
                </w:p>
              </w:tc>
              <w:tc>
                <w:tcPr>
                  <w:tcW w:w="1708" w:type="dxa"/>
                  <w:vAlign w:val="center"/>
                </w:tcPr>
                <w:p w14:paraId="114B13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有机硅树脂</w:t>
                  </w:r>
                </w:p>
              </w:tc>
              <w:tc>
                <w:tcPr>
                  <w:tcW w:w="766" w:type="dxa"/>
                  <w:vAlign w:val="center"/>
                </w:tcPr>
                <w:p w14:paraId="7378DD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720" w:type="dxa"/>
                  <w:vAlign w:val="center"/>
                </w:tcPr>
                <w:p w14:paraId="602E7B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50L</w:t>
                  </w:r>
                </w:p>
              </w:tc>
              <w:tc>
                <w:tcPr>
                  <w:tcW w:w="829" w:type="dxa"/>
                  <w:vAlign w:val="center"/>
                </w:tcPr>
                <w:p w14:paraId="7CFBEF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+50L</w:t>
                  </w:r>
                </w:p>
              </w:tc>
              <w:tc>
                <w:tcPr>
                  <w:tcW w:w="590" w:type="dxa"/>
                  <w:vAlign w:val="center"/>
                </w:tcPr>
                <w:p w14:paraId="3DC762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桶装</w:t>
                  </w:r>
                </w:p>
              </w:tc>
              <w:tc>
                <w:tcPr>
                  <w:tcW w:w="672" w:type="dxa"/>
                  <w:vAlign w:val="center"/>
                </w:tcPr>
                <w:p w14:paraId="2414B4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10L</w:t>
                  </w:r>
                </w:p>
              </w:tc>
              <w:tc>
                <w:tcPr>
                  <w:tcW w:w="605" w:type="dxa"/>
                  <w:vAlign w:val="center"/>
                </w:tcPr>
                <w:p w14:paraId="3C76F3D6">
                  <w:pPr>
                    <w:pStyle w:val="52"/>
                    <w:jc w:val="center"/>
                    <w:rPr>
                      <w:rFonts w:hint="eastAsia"/>
                      <w:color w:val="000000" w:themeColor="text1"/>
                      <w:spacing w:val="4"/>
                      <w:kern w:val="0"/>
                      <w:sz w:val="21"/>
                      <w:szCs w:val="21"/>
                      <w:lang w:eastAsia="zh-CN"/>
                      <w14:textFill>
                        <w14:solidFill>
                          <w14:schemeClr w14:val="tx1"/>
                        </w14:solidFill>
                      </w14:textFill>
                    </w:rPr>
                  </w:pPr>
                  <w:r>
                    <w:rPr>
                      <w:color w:val="000000" w:themeColor="text1"/>
                      <w:sz w:val="21"/>
                      <w:szCs w:val="21"/>
                      <w14:textFill>
                        <w14:solidFill>
                          <w14:schemeClr w14:val="tx1"/>
                        </w14:solidFill>
                      </w14:textFill>
                    </w:rPr>
                    <w:t>外购，汽运</w:t>
                  </w:r>
                </w:p>
              </w:tc>
            </w:tr>
          </w:tbl>
          <w:p w14:paraId="367D9600">
            <w:pPr>
              <w:keepNext w:val="0"/>
              <w:keepLines w:val="0"/>
              <w:pageBreakBefore w:val="0"/>
              <w:widowControl w:val="0"/>
              <w:kinsoku/>
              <w:wordWrap/>
              <w:overflowPunct/>
              <w:topLinePunct w:val="0"/>
              <w:autoSpaceDE/>
              <w:autoSpaceDN/>
              <w:bidi w:val="0"/>
              <w:adjustRightInd w:val="0"/>
              <w:snapToGrid w:val="0"/>
              <w:ind w:firstLine="480"/>
              <w:textAlignment w:val="auto"/>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主要原材料理化性质一览表。</w:t>
            </w:r>
          </w:p>
          <w:p w14:paraId="4245C7DE">
            <w:pPr>
              <w:pStyle w:val="29"/>
              <w:ind w:left="0" w:leftChars="0" w:firstLine="0" w:firstLineChars="0"/>
              <w:jc w:val="center"/>
              <w:rPr>
                <w:rFonts w:hint="eastAsia" w:ascii="Times New Roman" w:hAnsi="Times New Roman" w:eastAsia="宋体" w:cs="Times New Roman"/>
                <w:color w:val="000000" w:themeColor="text1"/>
                <w:lang w:eastAsia="zh-CN"/>
                <w14:textFill>
                  <w14:solidFill>
                    <w14:schemeClr w14:val="tx1"/>
                  </w14:solidFill>
                </w14:textFill>
              </w:rPr>
            </w:pPr>
            <w:r>
              <w:rPr>
                <w:rFonts w:cs="Times New Roman"/>
                <w:b/>
                <w:bCs/>
                <w:color w:val="000000" w:themeColor="text1"/>
                <w14:textFill>
                  <w14:solidFill>
                    <w14:schemeClr w14:val="tx1"/>
                  </w14:solidFill>
                </w14:textFill>
              </w:rPr>
              <w:t>表2-5 主要原辅材料理化性</w:t>
            </w:r>
            <w:r>
              <w:rPr>
                <w:rFonts w:hint="eastAsia" w:cs="Times New Roman"/>
                <w:b/>
                <w:bCs/>
                <w:color w:val="000000" w:themeColor="text1"/>
                <w:lang w:eastAsia="zh-CN"/>
                <w14:textFill>
                  <w14:solidFill>
                    <w14:schemeClr w14:val="tx1"/>
                  </w14:solidFill>
                </w14:textFill>
              </w:rPr>
              <w:t>质</w:t>
            </w:r>
          </w:p>
          <w:tbl>
            <w:tblPr>
              <w:tblStyle w:val="20"/>
              <w:tblpPr w:leftFromText="180" w:rightFromText="180" w:vertAnchor="text" w:tblpXSpec="center" w:tblpY="1"/>
              <w:tblOverlap w:val="never"/>
              <w:tblW w:w="75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10"/>
              <w:gridCol w:w="1182"/>
              <w:gridCol w:w="2885"/>
              <w:gridCol w:w="1209"/>
              <w:gridCol w:w="1648"/>
            </w:tblGrid>
            <w:tr w14:paraId="406DC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blHeader/>
                <w:jc w:val="center"/>
              </w:trPr>
              <w:tc>
                <w:tcPr>
                  <w:tcW w:w="610" w:type="dxa"/>
                  <w:vAlign w:val="center"/>
                </w:tcPr>
                <w:p w14:paraId="6A390CF7">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序号</w:t>
                  </w:r>
                </w:p>
              </w:tc>
              <w:tc>
                <w:tcPr>
                  <w:tcW w:w="1182" w:type="dxa"/>
                  <w:vAlign w:val="center"/>
                </w:tcPr>
                <w:p w14:paraId="45D1937F">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cs="Times New Roman" w:eastAsiaTheme="minorEastAsia"/>
                      <w:b/>
                      <w:color w:val="000000" w:themeColor="text1"/>
                      <w:sz w:val="21"/>
                      <w:szCs w:val="21"/>
                      <w14:textFill>
                        <w14:solidFill>
                          <w14:schemeClr w14:val="tx1"/>
                        </w14:solidFill>
                      </w14:textFill>
                    </w:rPr>
                  </w:pPr>
                </w:p>
                <w:p w14:paraId="44E5B6EA">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名称</w:t>
                  </w:r>
                </w:p>
                <w:p w14:paraId="4E1D1775">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cs="Times New Roman" w:eastAsiaTheme="minorEastAsia"/>
                      <w:b/>
                      <w:color w:val="000000" w:themeColor="text1"/>
                      <w:sz w:val="21"/>
                      <w:szCs w:val="21"/>
                      <w14:textFill>
                        <w14:solidFill>
                          <w14:schemeClr w14:val="tx1"/>
                        </w14:solidFill>
                      </w14:textFill>
                    </w:rPr>
                  </w:pPr>
                </w:p>
              </w:tc>
              <w:tc>
                <w:tcPr>
                  <w:tcW w:w="2885" w:type="dxa"/>
                  <w:vAlign w:val="center"/>
                </w:tcPr>
                <w:p w14:paraId="3BB5A0CA">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理化特性</w:t>
                  </w:r>
                </w:p>
              </w:tc>
              <w:tc>
                <w:tcPr>
                  <w:tcW w:w="1209" w:type="dxa"/>
                  <w:vAlign w:val="center"/>
                </w:tcPr>
                <w:p w14:paraId="7FDE24C7">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燃烧爆炸性</w:t>
                  </w:r>
                </w:p>
              </w:tc>
              <w:tc>
                <w:tcPr>
                  <w:tcW w:w="1648" w:type="dxa"/>
                  <w:vAlign w:val="center"/>
                </w:tcPr>
                <w:p w14:paraId="041FC18E">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毒性毒理</w:t>
                  </w:r>
                </w:p>
              </w:tc>
            </w:tr>
            <w:tr w14:paraId="19571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610" w:type="dxa"/>
                  <w:vAlign w:val="center"/>
                </w:tcPr>
                <w:p w14:paraId="4333BA2C">
                  <w:pPr>
                    <w:pStyle w:val="30"/>
                    <w:keepNext w:val="0"/>
                    <w:keepLines w:val="0"/>
                    <w:pageBreakBefore w:val="0"/>
                    <w:widowControl w:val="0"/>
                    <w:kinsoku/>
                    <w:wordWrap/>
                    <w:overflowPunct/>
                    <w:topLinePunct w:val="0"/>
                    <w:autoSpaceDE/>
                    <w:autoSpaceDN/>
                    <w:bidi w:val="0"/>
                    <w:adjustRightInd w:val="0"/>
                    <w:snapToGrid w:val="0"/>
                    <w:ind w:firstLine="0" w:firstLineChars="0"/>
                    <w:jc w:val="center"/>
                    <w:textAlignment w:val="baseline"/>
                    <w:outlineLvl w:val="9"/>
                    <w:rPr>
                      <w:rFonts w:hint="default" w:ascii="Times New Roman" w:hAnsi="Times New Roman" w:cs="Times New Roman" w:eastAsiaTheme="minorEastAsia"/>
                      <w:b w:val="0"/>
                      <w:bCs/>
                      <w:color w:val="000000" w:themeColor="text1"/>
                      <w:sz w:val="21"/>
                      <w:szCs w:val="21"/>
                      <w14:textFill>
                        <w14:solidFill>
                          <w14:schemeClr w14:val="tx1"/>
                        </w14:solidFill>
                      </w14:textFill>
                    </w:rPr>
                  </w:pPr>
                  <w:r>
                    <w:rPr>
                      <w:rFonts w:hint="default" w:ascii="Times New Roman" w:hAnsi="Times New Roman" w:cs="Times New Roman" w:eastAsiaTheme="minorEastAsia"/>
                      <w:b w:val="0"/>
                      <w:bCs/>
                      <w:color w:val="000000" w:themeColor="text1"/>
                      <w:sz w:val="21"/>
                      <w:szCs w:val="21"/>
                      <w14:textFill>
                        <w14:solidFill>
                          <w14:schemeClr w14:val="tx1"/>
                        </w14:solidFill>
                      </w14:textFill>
                    </w:rPr>
                    <w:t>1</w:t>
                  </w:r>
                </w:p>
              </w:tc>
              <w:tc>
                <w:tcPr>
                  <w:tcW w:w="1182" w:type="dxa"/>
                  <w:vAlign w:val="center"/>
                </w:tcPr>
                <w:p w14:paraId="7E59A3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锡膏</w:t>
                  </w:r>
                </w:p>
              </w:tc>
              <w:tc>
                <w:tcPr>
                  <w:tcW w:w="2885" w:type="dxa"/>
                  <w:vAlign w:val="center"/>
                </w:tcPr>
                <w:p w14:paraId="3C825E81">
                  <w:pPr>
                    <w:pStyle w:val="30"/>
                    <w:numPr>
                      <w:ilvl w:val="0"/>
                      <w:numId w:val="0"/>
                    </w:numPr>
                    <w:ind w:left="0" w:leftChars="0" w:firstLine="0" w:firstLineChars="0"/>
                    <w:jc w:val="center"/>
                    <w:rPr>
                      <w:rFonts w:hint="default" w:ascii="Times New Roman" w:hAnsi="Times New Roman" w:cs="Times New Roman" w:eastAsiaTheme="minorEastAsia"/>
                      <w:b w:val="0"/>
                      <w:bCs w:val="0"/>
                      <w:color w:val="000000" w:themeColor="text1"/>
                      <w:spacing w:val="4"/>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4"/>
                      <w:kern w:val="2"/>
                      <w:sz w:val="21"/>
                      <w:szCs w:val="21"/>
                      <w:highlight w:val="none"/>
                      <w:lang w:val="en-US" w:eastAsia="zh-CN" w:bidi="ar-SA"/>
                      <w14:textFill>
                        <w14:solidFill>
                          <w14:schemeClr w14:val="tx1"/>
                        </w14:solidFill>
                      </w14:textFill>
                    </w:rPr>
                    <w:t>外观：灰色膏状；熔点：2</w:t>
                  </w:r>
                  <w:r>
                    <w:rPr>
                      <w:rFonts w:hint="eastAsia" w:ascii="Times New Roman" w:cs="Times New Roman" w:eastAsiaTheme="minorEastAsia"/>
                      <w:b w:val="0"/>
                      <w:bCs w:val="0"/>
                      <w:color w:val="000000" w:themeColor="text1"/>
                      <w:spacing w:val="4"/>
                      <w:kern w:val="2"/>
                      <w:sz w:val="21"/>
                      <w:szCs w:val="21"/>
                      <w:highlight w:val="none"/>
                      <w:lang w:val="en-US" w:eastAsia="zh-CN" w:bidi="ar-SA"/>
                      <w14:textFill>
                        <w14:solidFill>
                          <w14:schemeClr w14:val="tx1"/>
                        </w14:solidFill>
                      </w14:textFill>
                    </w:rPr>
                    <w:t>1</w:t>
                  </w:r>
                  <w:r>
                    <w:rPr>
                      <w:rFonts w:hint="default" w:ascii="Times New Roman" w:hAnsi="Times New Roman" w:cs="Times New Roman" w:eastAsiaTheme="minorEastAsia"/>
                      <w:b w:val="0"/>
                      <w:bCs w:val="0"/>
                      <w:color w:val="000000" w:themeColor="text1"/>
                      <w:spacing w:val="4"/>
                      <w:kern w:val="2"/>
                      <w:sz w:val="21"/>
                      <w:szCs w:val="21"/>
                      <w:highlight w:val="none"/>
                      <w:lang w:val="en-US" w:eastAsia="zh-CN" w:bidi="ar-SA"/>
                      <w14:textFill>
                        <w14:solidFill>
                          <w14:schemeClr w14:val="tx1"/>
                        </w14:solidFill>
                      </w14:textFill>
                    </w:rPr>
                    <w:t>7</w:t>
                  </w:r>
                  <w:r>
                    <w:rPr>
                      <w:rFonts w:hint="eastAsia" w:ascii="Times New Roman" w:cs="Times New Roman" w:eastAsiaTheme="minorEastAsia"/>
                      <w:b w:val="0"/>
                      <w:bCs w:val="0"/>
                      <w:color w:val="000000" w:themeColor="text1"/>
                      <w:spacing w:val="4"/>
                      <w:kern w:val="2"/>
                      <w:sz w:val="21"/>
                      <w:szCs w:val="21"/>
                      <w:highlight w:val="none"/>
                      <w:lang w:val="en-US" w:eastAsia="zh-CN" w:bidi="ar-SA"/>
                      <w14:textFill>
                        <w14:solidFill>
                          <w14:schemeClr w14:val="tx1"/>
                        </w14:solidFill>
                      </w14:textFill>
                    </w:rPr>
                    <w:t>-220</w:t>
                  </w:r>
                  <w:r>
                    <w:rPr>
                      <w:rFonts w:hint="default" w:ascii="Times New Roman" w:hAnsi="Times New Roman" w:cs="Times New Roman" w:eastAsiaTheme="minorEastAsia"/>
                      <w:b w:val="0"/>
                      <w:bCs w:val="0"/>
                      <w:color w:val="000000" w:themeColor="text1"/>
                      <w:spacing w:val="4"/>
                      <w:kern w:val="2"/>
                      <w:sz w:val="21"/>
                      <w:szCs w:val="21"/>
                      <w:highlight w:val="none"/>
                      <w:lang w:val="en-US" w:eastAsia="zh-CN" w:bidi="ar-SA"/>
                      <w14:textFill>
                        <w14:solidFill>
                          <w14:schemeClr w14:val="tx1"/>
                        </w14:solidFill>
                      </w14:textFill>
                    </w:rPr>
                    <w:t>℃；相对密度（水=1）：</w:t>
                  </w:r>
                  <w:r>
                    <w:rPr>
                      <w:rFonts w:hint="eastAsia" w:ascii="Times New Roman" w:cs="Times New Roman" w:eastAsiaTheme="minorEastAsia"/>
                      <w:b w:val="0"/>
                      <w:bCs w:val="0"/>
                      <w:color w:val="000000" w:themeColor="text1"/>
                      <w:spacing w:val="4"/>
                      <w:kern w:val="2"/>
                      <w:sz w:val="21"/>
                      <w:szCs w:val="21"/>
                      <w:highlight w:val="none"/>
                      <w:lang w:val="en-US" w:eastAsia="zh-CN" w:bidi="ar-SA"/>
                      <w14:textFill>
                        <w14:solidFill>
                          <w14:schemeClr w14:val="tx1"/>
                        </w14:solidFill>
                      </w14:textFill>
                    </w:rPr>
                    <w:t>4。</w:t>
                  </w:r>
                </w:p>
              </w:tc>
              <w:tc>
                <w:tcPr>
                  <w:tcW w:w="1209" w:type="dxa"/>
                  <w:vAlign w:val="center"/>
                </w:tcPr>
                <w:p w14:paraId="013EED2E">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cs="Times New Roman" w:eastAsiaTheme="minorEastAsia"/>
                      <w:b w:val="0"/>
                      <w:bCs/>
                      <w:color w:val="000000" w:themeColor="text1"/>
                      <w:spacing w:val="4"/>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无资料</w:t>
                  </w:r>
                </w:p>
              </w:tc>
              <w:tc>
                <w:tcPr>
                  <w:tcW w:w="1648" w:type="dxa"/>
                  <w:vAlign w:val="center"/>
                </w:tcPr>
                <w:p w14:paraId="1C20D969">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cs="Times New Roman" w:eastAsiaTheme="minorEastAsia"/>
                      <w:b w:val="0"/>
                      <w:bCs/>
                      <w:color w:val="000000" w:themeColor="text1"/>
                      <w:spacing w:val="4"/>
                      <w:kern w:val="2"/>
                      <w:sz w:val="21"/>
                      <w:szCs w:val="21"/>
                      <w:highlight w:val="yellow"/>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无资料</w:t>
                  </w:r>
                </w:p>
              </w:tc>
            </w:tr>
            <w:tr w14:paraId="7AFDA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610" w:type="dxa"/>
                  <w:vAlign w:val="center"/>
                </w:tcPr>
                <w:p w14:paraId="6375C4D3">
                  <w:pPr>
                    <w:pStyle w:val="30"/>
                    <w:keepNext w:val="0"/>
                    <w:keepLines w:val="0"/>
                    <w:pageBreakBefore w:val="0"/>
                    <w:widowControl w:val="0"/>
                    <w:kinsoku/>
                    <w:wordWrap/>
                    <w:overflowPunct/>
                    <w:topLinePunct w:val="0"/>
                    <w:autoSpaceDE/>
                    <w:autoSpaceDN/>
                    <w:bidi w:val="0"/>
                    <w:adjustRightInd w:val="0"/>
                    <w:snapToGrid w:val="0"/>
                    <w:ind w:firstLine="0" w:firstLineChars="0"/>
                    <w:jc w:val="center"/>
                    <w:textAlignment w:val="baseline"/>
                    <w:outlineLvl w:val="9"/>
                    <w:rPr>
                      <w:rFonts w:hint="eastAsia"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cs="Times New Roman" w:eastAsiaTheme="minorEastAsia"/>
                      <w:b w:val="0"/>
                      <w:bCs/>
                      <w:color w:val="000000" w:themeColor="text1"/>
                      <w:sz w:val="21"/>
                      <w:szCs w:val="21"/>
                      <w:lang w:val="en-US" w:eastAsia="zh-CN"/>
                      <w14:textFill>
                        <w14:solidFill>
                          <w14:schemeClr w14:val="tx1"/>
                        </w14:solidFill>
                      </w14:textFill>
                    </w:rPr>
                    <w:t>2</w:t>
                  </w:r>
                </w:p>
              </w:tc>
              <w:tc>
                <w:tcPr>
                  <w:tcW w:w="1182" w:type="dxa"/>
                  <w:vAlign w:val="center"/>
                </w:tcPr>
                <w:p w14:paraId="4745F7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酒精</w:t>
                  </w:r>
                </w:p>
              </w:tc>
              <w:tc>
                <w:tcPr>
                  <w:tcW w:w="2885" w:type="dxa"/>
                  <w:vAlign w:val="center"/>
                </w:tcPr>
                <w:p w14:paraId="5ECFD5BB">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外观与性状：无色液体，有酒香；熔点（℃）：-114.1；沸点（℃）：78.3；相对密度（水=1）：0.78；闪点（℃）：13；溶解性：与水混溶，可混溶于醚、氯仿、甘油等多数有机溶剂。</w:t>
                  </w:r>
                </w:p>
              </w:tc>
              <w:tc>
                <w:tcPr>
                  <w:tcW w:w="1209" w:type="dxa"/>
                  <w:vAlign w:val="center"/>
                </w:tcPr>
                <w:p w14:paraId="4C5D081D">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kern w:val="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引燃温度：363℃；爆炸上限（%）：3.3；爆炸下限（%）：19.0；</w:t>
                  </w:r>
                </w:p>
              </w:tc>
              <w:tc>
                <w:tcPr>
                  <w:tcW w:w="1648" w:type="dxa"/>
                  <w:vAlign w:val="center"/>
                </w:tcPr>
                <w:p w14:paraId="0D49D30D">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LD</w:t>
                  </w:r>
                  <w:r>
                    <w:rPr>
                      <w:rFonts w:hint="default" w:ascii="Times New Roman" w:hAnsi="Times New Roman" w:eastAsia="宋体" w:cs="Times New Roman"/>
                      <w:b w:val="0"/>
                      <w:bCs/>
                      <w:color w:val="000000" w:themeColor="text1"/>
                      <w:sz w:val="21"/>
                      <w:szCs w:val="21"/>
                      <w:vertAlign w:val="subscript"/>
                      <w14:textFill>
                        <w14:solidFill>
                          <w14:schemeClr w14:val="tx1"/>
                        </w14:solidFill>
                      </w14:textFill>
                    </w:rPr>
                    <w:t>50</w:t>
                  </w:r>
                  <w:r>
                    <w:rPr>
                      <w:rFonts w:hint="default" w:ascii="Times New Roman" w:hAnsi="Times New Roman" w:eastAsia="宋体" w:cs="Times New Roman"/>
                      <w:b w:val="0"/>
                      <w:bCs/>
                      <w:color w:val="000000" w:themeColor="text1"/>
                      <w:sz w:val="21"/>
                      <w:szCs w:val="21"/>
                      <w14:textFill>
                        <w14:solidFill>
                          <w14:schemeClr w14:val="tx1"/>
                        </w14:solidFill>
                      </w14:textFill>
                    </w:rPr>
                    <w:t>：7</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06</w:t>
                  </w:r>
                  <w:r>
                    <w:rPr>
                      <w:rFonts w:hint="default" w:ascii="Times New Roman" w:hAnsi="Times New Roman" w:eastAsia="宋体" w:cs="Times New Roman"/>
                      <w:b w:val="0"/>
                      <w:bCs/>
                      <w:color w:val="000000" w:themeColor="text1"/>
                      <w:sz w:val="21"/>
                      <w:szCs w:val="21"/>
                      <w14:textFill>
                        <w14:solidFill>
                          <w14:schemeClr w14:val="tx1"/>
                        </w14:solidFill>
                      </w14:textFill>
                    </w:rPr>
                    <w:t>0mg/kg（</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兔</w:t>
                  </w:r>
                  <w:r>
                    <w:rPr>
                      <w:rFonts w:hint="default" w:ascii="Times New Roman" w:hAnsi="Times New Roman" w:eastAsia="宋体" w:cs="Times New Roman"/>
                      <w:b w:val="0"/>
                      <w:bCs/>
                      <w:color w:val="000000" w:themeColor="text1"/>
                      <w:sz w:val="21"/>
                      <w:szCs w:val="21"/>
                      <w14:textFill>
                        <w14:solidFill>
                          <w14:schemeClr w14:val="tx1"/>
                        </w14:solidFill>
                      </w14:textFill>
                    </w:rPr>
                    <w:t>经口）；</w:t>
                  </w:r>
                </w:p>
                <w:p w14:paraId="218C1F05">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LD</w:t>
                  </w:r>
                  <w:r>
                    <w:rPr>
                      <w:rFonts w:hint="default" w:ascii="Times New Roman" w:hAnsi="Times New Roman" w:eastAsia="宋体" w:cs="Times New Roman"/>
                      <w:b w:val="0"/>
                      <w:bCs/>
                      <w:color w:val="000000" w:themeColor="text1"/>
                      <w:sz w:val="21"/>
                      <w:szCs w:val="21"/>
                      <w:vertAlign w:val="subscript"/>
                      <w14:textFill>
                        <w14:solidFill>
                          <w14:schemeClr w14:val="tx1"/>
                        </w14:solidFill>
                      </w14:textFill>
                    </w:rPr>
                    <w:t>50</w:t>
                  </w:r>
                  <w:r>
                    <w:rPr>
                      <w:rFonts w:hint="default" w:ascii="Times New Roman" w:hAnsi="Times New Roman" w:eastAsia="宋体" w:cs="Times New Roman"/>
                      <w:b w:val="0"/>
                      <w:bCs/>
                      <w:color w:val="000000" w:themeColor="text1"/>
                      <w:sz w:val="21"/>
                      <w:szCs w:val="21"/>
                      <w14:textFill>
                        <w14:solidFill>
                          <w14:schemeClr w14:val="tx1"/>
                        </w14:solidFill>
                      </w14:textFill>
                    </w:rPr>
                    <w:t>：</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743</w:t>
                  </w:r>
                  <w:r>
                    <w:rPr>
                      <w:rFonts w:hint="default" w:ascii="Times New Roman" w:hAnsi="Times New Roman" w:eastAsia="宋体" w:cs="Times New Roman"/>
                      <w:b w:val="0"/>
                      <w:bCs/>
                      <w:color w:val="000000" w:themeColor="text1"/>
                      <w:sz w:val="21"/>
                      <w:szCs w:val="21"/>
                      <w14:textFill>
                        <w14:solidFill>
                          <w14:schemeClr w14:val="tx1"/>
                        </w14:solidFill>
                      </w14:textFill>
                    </w:rPr>
                    <w:t>0mg/kg（兔经皮）</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p w14:paraId="3A417AB0">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kern w:val="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LC</w:t>
                  </w:r>
                  <w:r>
                    <w:rPr>
                      <w:rFonts w:hint="default" w:ascii="Times New Roman" w:hAnsi="Times New Roman" w:eastAsia="宋体" w:cs="Times New Roman"/>
                      <w:b w:val="0"/>
                      <w:bCs/>
                      <w:color w:val="000000" w:themeColor="text1"/>
                      <w:sz w:val="21"/>
                      <w:szCs w:val="21"/>
                      <w:vertAlign w:val="subscript"/>
                      <w:lang w:eastAsia="zh-CN"/>
                      <w14:textFill>
                        <w14:solidFill>
                          <w14:schemeClr w14:val="tx1"/>
                        </w14:solidFill>
                      </w14:textFill>
                    </w:rPr>
                    <w:t>50</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3762</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14:textFill>
                        <w14:solidFill>
                          <w14:schemeClr w14:val="tx1"/>
                        </w14:solidFill>
                      </w14:textFill>
                    </w:rPr>
                    <w:t>mg/</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（大鼠吸入，</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h）</w:t>
                  </w:r>
                </w:p>
              </w:tc>
            </w:tr>
            <w:tr w14:paraId="4FC5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610" w:type="dxa"/>
                  <w:vAlign w:val="center"/>
                </w:tcPr>
                <w:p w14:paraId="46800EB8">
                  <w:pPr>
                    <w:pStyle w:val="30"/>
                    <w:keepNext w:val="0"/>
                    <w:keepLines w:val="0"/>
                    <w:pageBreakBefore w:val="0"/>
                    <w:widowControl w:val="0"/>
                    <w:kinsoku/>
                    <w:wordWrap/>
                    <w:overflowPunct/>
                    <w:topLinePunct w:val="0"/>
                    <w:autoSpaceDE/>
                    <w:autoSpaceDN/>
                    <w:bidi w:val="0"/>
                    <w:adjustRightInd w:val="0"/>
                    <w:snapToGrid w:val="0"/>
                    <w:ind w:firstLine="0" w:firstLineChars="0"/>
                    <w:jc w:val="center"/>
                    <w:textAlignment w:val="baseline"/>
                    <w:outlineLvl w:val="9"/>
                    <w:rPr>
                      <w:rFonts w:hint="eastAsia"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cs="Times New Roman" w:eastAsiaTheme="minorEastAsia"/>
                      <w:b w:val="0"/>
                      <w:bCs/>
                      <w:color w:val="000000" w:themeColor="text1"/>
                      <w:sz w:val="21"/>
                      <w:szCs w:val="21"/>
                      <w:lang w:val="en-US" w:eastAsia="zh-CN"/>
                      <w14:textFill>
                        <w14:solidFill>
                          <w14:schemeClr w14:val="tx1"/>
                        </w14:solidFill>
                      </w14:textFill>
                    </w:rPr>
                    <w:t>3</w:t>
                  </w:r>
                </w:p>
              </w:tc>
              <w:tc>
                <w:tcPr>
                  <w:tcW w:w="1182" w:type="dxa"/>
                  <w:vAlign w:val="center"/>
                </w:tcPr>
                <w:p w14:paraId="455CBC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A/B胶</w:t>
                  </w:r>
                </w:p>
              </w:tc>
              <w:tc>
                <w:tcPr>
                  <w:tcW w:w="2885" w:type="dxa"/>
                  <w:vAlign w:val="center"/>
                </w:tcPr>
                <w:p w14:paraId="27D6510D">
                  <w:pPr>
                    <w:pStyle w:val="30"/>
                    <w:numPr>
                      <w:ilvl w:val="0"/>
                      <w:numId w:val="0"/>
                    </w:numPr>
                    <w:ind w:left="0" w:leftChars="0" w:firstLine="0" w:firstLineChars="0"/>
                    <w:jc w:val="center"/>
                    <w:rPr>
                      <w:rFonts w:hint="eastAsia" w:ascii="Times New Roman" w:hAnsi="Times New Roman" w:eastAsia="宋体" w:cs="Times New Roman"/>
                      <w:b w:val="0"/>
                      <w:bCs w:val="0"/>
                      <w:color w:val="000000" w:themeColor="text1"/>
                      <w:kern w:val="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外观与性状</w:t>
                  </w:r>
                  <w:r>
                    <w:rPr>
                      <w:rFonts w:hint="default" w:ascii="Times New Roman" w:hAnsi="Times New Roman" w:cs="Times New Roman" w:eastAsiaTheme="minorEastAsia"/>
                      <w:b w:val="0"/>
                      <w:bCs w:val="0"/>
                      <w:color w:val="000000" w:themeColor="text1"/>
                      <w:spacing w:val="4"/>
                      <w:kern w:val="2"/>
                      <w:sz w:val="21"/>
                      <w:szCs w:val="21"/>
                      <w:highlight w:val="none"/>
                      <w:lang w:val="en-US" w:eastAsia="zh-CN" w:bidi="ar-SA"/>
                      <w14:textFill>
                        <w14:solidFill>
                          <w14:schemeClr w14:val="tx1"/>
                        </w14:solidFill>
                      </w14:textFill>
                    </w:rPr>
                    <w:t>：</w:t>
                  </w:r>
                  <w:r>
                    <w:rPr>
                      <w:rFonts w:hint="eastAsia" w:ascii="Times New Roman" w:cs="Times New Roman" w:eastAsiaTheme="minorEastAsia"/>
                      <w:b w:val="0"/>
                      <w:bCs w:val="0"/>
                      <w:color w:val="000000" w:themeColor="text1"/>
                      <w:spacing w:val="4"/>
                      <w:kern w:val="2"/>
                      <w:sz w:val="21"/>
                      <w:szCs w:val="21"/>
                      <w:highlight w:val="none"/>
                      <w:lang w:val="en-US" w:eastAsia="zh-CN" w:bidi="ar-SA"/>
                      <w14:textFill>
                        <w14:solidFill>
                          <w14:schemeClr w14:val="tx1"/>
                        </w14:solidFill>
                      </w14:textFill>
                    </w:rPr>
                    <w:t>透明，半流动粘稠液</w:t>
                  </w:r>
                  <w:r>
                    <w:rPr>
                      <w:rFonts w:hint="default" w:ascii="Times New Roman" w:hAnsi="Times New Roman" w:cs="Times New Roman" w:eastAsiaTheme="minorEastAsia"/>
                      <w:b w:val="0"/>
                      <w:bCs w:val="0"/>
                      <w:color w:val="000000" w:themeColor="text1"/>
                      <w:spacing w:val="4"/>
                      <w:kern w:val="2"/>
                      <w:sz w:val="21"/>
                      <w:szCs w:val="21"/>
                      <w:highlight w:val="none"/>
                      <w:lang w:val="en-US" w:eastAsia="zh-CN" w:bidi="ar-SA"/>
                      <w14:textFill>
                        <w14:solidFill>
                          <w14:schemeClr w14:val="tx1"/>
                        </w14:solidFill>
                      </w14:textFill>
                    </w:rPr>
                    <w:t>；PH值：5-8</w:t>
                  </w:r>
                  <w:r>
                    <w:rPr>
                      <w:rFonts w:hint="eastAsia" w:ascii="Times New Roman" w:cs="Times New Roman" w:eastAsiaTheme="minorEastAsia"/>
                      <w:b w:val="0"/>
                      <w:bCs w:val="0"/>
                      <w:color w:val="000000" w:themeColor="text1"/>
                      <w:spacing w:val="4"/>
                      <w:kern w:val="2"/>
                      <w:sz w:val="21"/>
                      <w:szCs w:val="21"/>
                      <w:highlight w:val="none"/>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spacing w:val="4"/>
                      <w:kern w:val="2"/>
                      <w:sz w:val="21"/>
                      <w:szCs w:val="21"/>
                      <w:highlight w:val="none"/>
                      <w:lang w:val="en-US" w:eastAsia="zh-CN" w:bidi="ar-SA"/>
                      <w14:textFill>
                        <w14:solidFill>
                          <w14:schemeClr w14:val="tx1"/>
                        </w14:solidFill>
                      </w14:textFill>
                    </w:rPr>
                    <w:t>相对密度（水=1）：</w:t>
                  </w:r>
                  <w:r>
                    <w:rPr>
                      <w:rFonts w:hint="eastAsia" w:ascii="Times New Roman" w:cs="Times New Roman" w:eastAsiaTheme="minorEastAsia"/>
                      <w:b w:val="0"/>
                      <w:bCs w:val="0"/>
                      <w:color w:val="000000" w:themeColor="text1"/>
                      <w:spacing w:val="4"/>
                      <w:kern w:val="2"/>
                      <w:sz w:val="21"/>
                      <w:szCs w:val="21"/>
                      <w:highlight w:val="none"/>
                      <w:lang w:val="en-US" w:eastAsia="zh-CN" w:bidi="ar-SA"/>
                      <w14:textFill>
                        <w14:solidFill>
                          <w14:schemeClr w14:val="tx1"/>
                        </w14:solidFill>
                      </w14:textFill>
                    </w:rPr>
                    <w:t>1.2</w:t>
                  </w:r>
                  <w:r>
                    <w:rPr>
                      <w:rFonts w:hint="default" w:ascii="Times New Roman" w:hAnsi="Times New Roman" w:cs="Times New Roman" w:eastAsiaTheme="minorEastAsia"/>
                      <w:b w:val="0"/>
                      <w:bCs w:val="0"/>
                      <w:color w:val="000000" w:themeColor="text1"/>
                      <w:spacing w:val="4"/>
                      <w:kern w:val="2"/>
                      <w:sz w:val="21"/>
                      <w:szCs w:val="21"/>
                      <w:highlight w:val="none"/>
                      <w:lang w:val="en-US" w:eastAsia="zh-CN" w:bidi="ar-SA"/>
                      <w14:textFill>
                        <w14:solidFill>
                          <w14:schemeClr w14:val="tx1"/>
                        </w14:solidFill>
                      </w14:textFill>
                    </w:rPr>
                    <w:t>；溶解度：不溶于水；</w:t>
                  </w:r>
                </w:p>
              </w:tc>
              <w:tc>
                <w:tcPr>
                  <w:tcW w:w="1209" w:type="dxa"/>
                  <w:vAlign w:val="center"/>
                </w:tcPr>
                <w:p w14:paraId="2749A4D3">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val="0"/>
                      <w:color w:val="000000" w:themeColor="text1"/>
                      <w:kern w:val="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不易燃</w:t>
                  </w:r>
                </w:p>
              </w:tc>
              <w:tc>
                <w:tcPr>
                  <w:tcW w:w="1648" w:type="dxa"/>
                  <w:vAlign w:val="center"/>
                </w:tcPr>
                <w:p w14:paraId="2366242C">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val="0"/>
                      <w:color w:val="000000" w:themeColor="text1"/>
                      <w:kern w:val="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无资料</w:t>
                  </w:r>
                </w:p>
              </w:tc>
            </w:tr>
            <w:tr w14:paraId="0430C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jc w:val="center"/>
              </w:trPr>
              <w:tc>
                <w:tcPr>
                  <w:tcW w:w="610" w:type="dxa"/>
                  <w:vAlign w:val="center"/>
                </w:tcPr>
                <w:p w14:paraId="3D76E6A2">
                  <w:pPr>
                    <w:pStyle w:val="30"/>
                    <w:keepNext w:val="0"/>
                    <w:keepLines w:val="0"/>
                    <w:pageBreakBefore w:val="0"/>
                    <w:widowControl w:val="0"/>
                    <w:kinsoku/>
                    <w:wordWrap/>
                    <w:overflowPunct/>
                    <w:topLinePunct w:val="0"/>
                    <w:autoSpaceDE/>
                    <w:autoSpaceDN/>
                    <w:bidi w:val="0"/>
                    <w:adjustRightInd w:val="0"/>
                    <w:snapToGrid w:val="0"/>
                    <w:ind w:firstLine="0" w:firstLineChars="0"/>
                    <w:jc w:val="center"/>
                    <w:textAlignment w:val="baseline"/>
                    <w:outlineLvl w:val="9"/>
                    <w:rPr>
                      <w:rFonts w:hint="eastAsia" w:asci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cs="Times New Roman" w:eastAsiaTheme="minorEastAsia"/>
                      <w:b w:val="0"/>
                      <w:bCs/>
                      <w:color w:val="000000" w:themeColor="text1"/>
                      <w:sz w:val="21"/>
                      <w:szCs w:val="21"/>
                      <w:lang w:val="en-US" w:eastAsia="zh-CN"/>
                      <w14:textFill>
                        <w14:solidFill>
                          <w14:schemeClr w14:val="tx1"/>
                        </w14:solidFill>
                      </w14:textFill>
                    </w:rPr>
                    <w:t>4</w:t>
                  </w:r>
                </w:p>
              </w:tc>
              <w:tc>
                <w:tcPr>
                  <w:tcW w:w="1182" w:type="dxa"/>
                  <w:vAlign w:val="center"/>
                </w:tcPr>
                <w:p w14:paraId="7186AD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硅胶</w:t>
                  </w:r>
                </w:p>
              </w:tc>
              <w:tc>
                <w:tcPr>
                  <w:tcW w:w="2885" w:type="dxa"/>
                  <w:vAlign w:val="center"/>
                </w:tcPr>
                <w:p w14:paraId="5BD83433">
                  <w:pPr>
                    <w:pStyle w:val="30"/>
                    <w:numPr>
                      <w:ilvl w:val="0"/>
                      <w:numId w:val="0"/>
                    </w:numPr>
                    <w:ind w:left="0" w:leftChars="0" w:firstLine="0" w:firstLineChars="0"/>
                    <w:jc w:val="both"/>
                    <w:rPr>
                      <w:rFonts w:hint="default" w:ascii="Times New Roman" w:hAnsi="Times New Roman" w:cs="Times New Roman" w:eastAsiaTheme="minorEastAsia"/>
                      <w:b w:val="0"/>
                      <w:bCs w:val="0"/>
                      <w:color w:val="000000" w:themeColor="text1"/>
                      <w:spacing w:val="4"/>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4"/>
                      <w:kern w:val="2"/>
                      <w:sz w:val="21"/>
                      <w:szCs w:val="21"/>
                      <w:highlight w:val="none"/>
                      <w:lang w:val="en-US" w:eastAsia="zh-CN" w:bidi="ar-SA"/>
                      <w14:textFill>
                        <w14:solidFill>
                          <w14:schemeClr w14:val="tx1"/>
                        </w14:solidFill>
                      </w14:textFill>
                    </w:rPr>
                    <w:t>外观：无色或半透明液体；沸点：≥230℃</w:t>
                  </w:r>
                  <w:r>
                    <w:rPr>
                      <w:rFonts w:hint="eastAsia" w:ascii="Times New Roman" w:hAnsi="Times New Roman" w:cs="Times New Roman" w:eastAsiaTheme="minorEastAsia"/>
                      <w:b w:val="0"/>
                      <w:bCs w:val="0"/>
                      <w:color w:val="000000" w:themeColor="text1"/>
                      <w:spacing w:val="4"/>
                      <w:kern w:val="2"/>
                      <w:sz w:val="21"/>
                      <w:szCs w:val="21"/>
                      <w:highlight w:val="none"/>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spacing w:val="4"/>
                      <w:kern w:val="2"/>
                      <w:sz w:val="21"/>
                      <w:szCs w:val="21"/>
                      <w:highlight w:val="none"/>
                      <w:lang w:val="en-US" w:eastAsia="zh-CN" w:bidi="ar-SA"/>
                      <w14:textFill>
                        <w14:solidFill>
                          <w14:schemeClr w14:val="tx1"/>
                        </w14:solidFill>
                      </w14:textFill>
                    </w:rPr>
                    <w:t>蒸气压：≥230℃</w:t>
                  </w:r>
                  <w:r>
                    <w:rPr>
                      <w:rFonts w:hint="eastAsia" w:ascii="Times New Roman" w:hAnsi="Times New Roman" w:cs="Times New Roman" w:eastAsiaTheme="minorEastAsia"/>
                      <w:b w:val="0"/>
                      <w:bCs w:val="0"/>
                      <w:color w:val="000000" w:themeColor="text1"/>
                      <w:spacing w:val="4"/>
                      <w:kern w:val="2"/>
                      <w:sz w:val="21"/>
                      <w:szCs w:val="21"/>
                      <w:highlight w:val="none"/>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spacing w:val="4"/>
                      <w:kern w:val="2"/>
                      <w:sz w:val="21"/>
                      <w:szCs w:val="21"/>
                      <w:highlight w:val="none"/>
                      <w:lang w:val="en-US" w:eastAsia="zh-CN" w:bidi="ar-SA"/>
                      <w14:textFill>
                        <w14:solidFill>
                          <w14:schemeClr w14:val="tx1"/>
                        </w14:solidFill>
                      </w14:textFill>
                    </w:rPr>
                    <w:t>熔点：常温下膏状液体</w:t>
                  </w:r>
                  <w:r>
                    <w:rPr>
                      <w:rFonts w:hint="eastAsia" w:ascii="Times New Roman" w:hAnsi="Times New Roman" w:cs="Times New Roman" w:eastAsiaTheme="minorEastAsia"/>
                      <w:b w:val="0"/>
                      <w:bCs w:val="0"/>
                      <w:color w:val="000000" w:themeColor="text1"/>
                      <w:spacing w:val="4"/>
                      <w:kern w:val="2"/>
                      <w:sz w:val="21"/>
                      <w:szCs w:val="21"/>
                      <w:highlight w:val="none"/>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spacing w:val="4"/>
                      <w:kern w:val="2"/>
                      <w:sz w:val="21"/>
                      <w:szCs w:val="21"/>
                      <w:highlight w:val="none"/>
                      <w:lang w:val="en-US" w:eastAsia="zh-CN" w:bidi="ar-SA"/>
                      <w14:textFill>
                        <w14:solidFill>
                          <w14:schemeClr w14:val="tx1"/>
                        </w14:solidFill>
                      </w14:textFill>
                    </w:rPr>
                    <w:t>相对密度（水=1）：</w:t>
                  </w:r>
                  <w:r>
                    <w:rPr>
                      <w:rFonts w:hint="eastAsia" w:ascii="Times New Roman" w:cs="Times New Roman" w:eastAsiaTheme="minorEastAsia"/>
                      <w:b w:val="0"/>
                      <w:bCs w:val="0"/>
                      <w:color w:val="000000" w:themeColor="text1"/>
                      <w:spacing w:val="4"/>
                      <w:kern w:val="2"/>
                      <w:sz w:val="21"/>
                      <w:szCs w:val="21"/>
                      <w:highlight w:val="none"/>
                      <w:lang w:val="en-US" w:eastAsia="zh-CN" w:bidi="ar-SA"/>
                      <w14:textFill>
                        <w14:solidFill>
                          <w14:schemeClr w14:val="tx1"/>
                        </w14:solidFill>
                      </w14:textFill>
                    </w:rPr>
                    <w:t>1.35</w:t>
                  </w:r>
                  <w:r>
                    <w:rPr>
                      <w:rFonts w:hint="eastAsia" w:ascii="Times New Roman" w:hAnsi="Times New Roman" w:cs="Times New Roman" w:eastAsiaTheme="minorEastAsia"/>
                      <w:b w:val="0"/>
                      <w:bCs w:val="0"/>
                      <w:color w:val="000000" w:themeColor="text1"/>
                      <w:spacing w:val="4"/>
                      <w:kern w:val="2"/>
                      <w:sz w:val="21"/>
                      <w:szCs w:val="21"/>
                      <w:highlight w:val="none"/>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spacing w:val="4"/>
                      <w:kern w:val="2"/>
                      <w:sz w:val="21"/>
                      <w:szCs w:val="21"/>
                      <w:highlight w:val="none"/>
                      <w:lang w:val="en-US" w:eastAsia="zh-CN" w:bidi="ar-SA"/>
                      <w14:textFill>
                        <w14:solidFill>
                          <w14:schemeClr w14:val="tx1"/>
                        </w14:solidFill>
                      </w14:textFill>
                    </w:rPr>
                    <w:t>溶解度</w:t>
                  </w:r>
                  <w:r>
                    <w:rPr>
                      <w:rFonts w:hint="eastAsia" w:ascii="Times New Roman" w:hAnsi="Times New Roman" w:cs="Times New Roman" w:eastAsiaTheme="minorEastAsia"/>
                      <w:b w:val="0"/>
                      <w:bCs w:val="0"/>
                      <w:color w:val="000000" w:themeColor="text1"/>
                      <w:spacing w:val="4"/>
                      <w:kern w:val="2"/>
                      <w:sz w:val="21"/>
                      <w:szCs w:val="21"/>
                      <w:highlight w:val="none"/>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spacing w:val="4"/>
                      <w:kern w:val="2"/>
                      <w:sz w:val="21"/>
                      <w:szCs w:val="21"/>
                      <w:highlight w:val="none"/>
                      <w:lang w:val="en-US" w:eastAsia="zh-CN" w:bidi="ar-SA"/>
                      <w14:textFill>
                        <w14:solidFill>
                          <w14:schemeClr w14:val="tx1"/>
                        </w14:solidFill>
                      </w14:textFill>
                    </w:rPr>
                    <w:t>不溶于水</w:t>
                  </w:r>
                  <w:r>
                    <w:rPr>
                      <w:rFonts w:hint="eastAsia" w:ascii="Times New Roman" w:hAnsi="Times New Roman" w:cs="Times New Roman" w:eastAsiaTheme="minorEastAsia"/>
                      <w:b w:val="0"/>
                      <w:bCs w:val="0"/>
                      <w:color w:val="000000" w:themeColor="text1"/>
                      <w:spacing w:val="4"/>
                      <w:kern w:val="2"/>
                      <w:sz w:val="21"/>
                      <w:szCs w:val="21"/>
                      <w:highlight w:val="none"/>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spacing w:val="4"/>
                      <w:kern w:val="2"/>
                      <w:sz w:val="21"/>
                      <w:szCs w:val="21"/>
                      <w:highlight w:val="none"/>
                      <w:lang w:val="en-US" w:eastAsia="zh-CN" w:bidi="ar-SA"/>
                      <w14:textFill>
                        <w14:solidFill>
                          <w14:schemeClr w14:val="tx1"/>
                        </w14:solidFill>
                      </w14:textFill>
                    </w:rPr>
                    <w:t>其它</w:t>
                  </w:r>
                  <w:r>
                    <w:rPr>
                      <w:rFonts w:hint="eastAsia" w:ascii="Times New Roman" w:hAnsi="Times New Roman" w:cs="Times New Roman" w:eastAsiaTheme="minorEastAsia"/>
                      <w:b w:val="0"/>
                      <w:bCs w:val="0"/>
                      <w:color w:val="000000" w:themeColor="text1"/>
                      <w:spacing w:val="4"/>
                      <w:kern w:val="2"/>
                      <w:sz w:val="21"/>
                      <w:szCs w:val="21"/>
                      <w:highlight w:val="none"/>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spacing w:val="4"/>
                      <w:kern w:val="2"/>
                      <w:sz w:val="21"/>
                      <w:szCs w:val="21"/>
                      <w:highlight w:val="none"/>
                      <w:lang w:val="en-US" w:eastAsia="zh-CN" w:bidi="ar-SA"/>
                      <w14:textFill>
                        <w14:solidFill>
                          <w14:schemeClr w14:val="tx1"/>
                        </w14:solidFill>
                      </w14:textFill>
                    </w:rPr>
                    <w:t>可溶于丙酮、酒精等有机溶剂</w:t>
                  </w:r>
                  <w:r>
                    <w:rPr>
                      <w:rFonts w:hint="eastAsia" w:ascii="Times New Roman" w:hAnsi="Times New Roman" w:cs="Times New Roman" w:eastAsiaTheme="minorEastAsia"/>
                      <w:b w:val="0"/>
                      <w:bCs w:val="0"/>
                      <w:color w:val="000000" w:themeColor="text1"/>
                      <w:spacing w:val="4"/>
                      <w:kern w:val="2"/>
                      <w:sz w:val="21"/>
                      <w:szCs w:val="21"/>
                      <w:highlight w:val="none"/>
                      <w:lang w:val="en-US" w:eastAsia="zh-CN" w:bidi="ar-SA"/>
                      <w14:textFill>
                        <w14:solidFill>
                          <w14:schemeClr w14:val="tx1"/>
                        </w14:solidFill>
                      </w14:textFill>
                    </w:rPr>
                    <w:t>；</w:t>
                  </w:r>
                </w:p>
              </w:tc>
              <w:tc>
                <w:tcPr>
                  <w:tcW w:w="1209" w:type="dxa"/>
                  <w:vAlign w:val="center"/>
                </w:tcPr>
                <w:p w14:paraId="44320B7B">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不易燃</w:t>
                  </w:r>
                </w:p>
              </w:tc>
              <w:tc>
                <w:tcPr>
                  <w:tcW w:w="1648" w:type="dxa"/>
                  <w:vAlign w:val="center"/>
                </w:tcPr>
                <w:p w14:paraId="290ED5F9">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无资料</w:t>
                  </w:r>
                </w:p>
              </w:tc>
            </w:tr>
          </w:tbl>
          <w:p w14:paraId="196A6DC6">
            <w:pPr>
              <w:spacing w:line="480" w:lineRule="exact"/>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表2-</w:t>
            </w:r>
            <w:r>
              <w:rPr>
                <w:rFonts w:hint="eastAsia"/>
                <w:b/>
                <w:bCs/>
                <w:color w:val="000000" w:themeColor="text1"/>
                <w:sz w:val="24"/>
                <w:lang w:val="en-US" w:eastAsia="zh-CN"/>
                <w14:textFill>
                  <w14:solidFill>
                    <w14:schemeClr w14:val="tx1"/>
                  </w14:solidFill>
                </w14:textFill>
              </w:rPr>
              <w:t>6</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本项目主要能源使用情况一览表</w:t>
            </w:r>
          </w:p>
          <w:tbl>
            <w:tblPr>
              <w:tblStyle w:val="20"/>
              <w:tblW w:w="754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548"/>
              <w:gridCol w:w="1667"/>
              <w:gridCol w:w="2423"/>
              <w:gridCol w:w="1909"/>
            </w:tblGrid>
            <w:tr w14:paraId="3F48CE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48" w:type="dxa"/>
                  <w:noWrap w:val="0"/>
                  <w:tcMar>
                    <w:left w:w="28" w:type="dxa"/>
                    <w:right w:w="28" w:type="dxa"/>
                  </w:tcMar>
                  <w:vAlign w:val="center"/>
                </w:tcPr>
                <w:p w14:paraId="6A6D66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名称</w:t>
                  </w:r>
                </w:p>
              </w:tc>
              <w:tc>
                <w:tcPr>
                  <w:tcW w:w="1667" w:type="dxa"/>
                  <w:noWrap w:val="0"/>
                  <w:vAlign w:val="center"/>
                </w:tcPr>
                <w:p w14:paraId="1C0B6D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消耗量</w:t>
                  </w:r>
                </w:p>
              </w:tc>
              <w:tc>
                <w:tcPr>
                  <w:tcW w:w="2423" w:type="dxa"/>
                  <w:noWrap w:val="0"/>
                  <w:vAlign w:val="center"/>
                </w:tcPr>
                <w:p w14:paraId="03D3AE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名称</w:t>
                  </w:r>
                </w:p>
              </w:tc>
              <w:tc>
                <w:tcPr>
                  <w:tcW w:w="1909" w:type="dxa"/>
                  <w:noWrap w:val="0"/>
                  <w:vAlign w:val="center"/>
                </w:tcPr>
                <w:p w14:paraId="3C829A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消耗量</w:t>
                  </w:r>
                </w:p>
              </w:tc>
            </w:tr>
            <w:tr w14:paraId="746FCE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48" w:type="dxa"/>
                  <w:noWrap w:val="0"/>
                  <w:tcMar>
                    <w:left w:w="28" w:type="dxa"/>
                    <w:right w:w="28" w:type="dxa"/>
                  </w:tcMar>
                  <w:vAlign w:val="center"/>
                </w:tcPr>
                <w:p w14:paraId="4AD2FD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水（吨/年）</w:t>
                  </w:r>
                </w:p>
              </w:tc>
              <w:tc>
                <w:tcPr>
                  <w:tcW w:w="1667" w:type="dxa"/>
                  <w:noWrap w:val="0"/>
                  <w:vAlign w:val="center"/>
                </w:tcPr>
                <w:p w14:paraId="555D87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w:t>
                  </w:r>
                </w:p>
              </w:tc>
              <w:tc>
                <w:tcPr>
                  <w:tcW w:w="2423" w:type="dxa"/>
                  <w:noWrap w:val="0"/>
                  <w:vAlign w:val="center"/>
                </w:tcPr>
                <w:p w14:paraId="2651F7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燃油（吨/年）</w:t>
                  </w:r>
                </w:p>
              </w:tc>
              <w:tc>
                <w:tcPr>
                  <w:tcW w:w="1909" w:type="dxa"/>
                  <w:noWrap w:val="0"/>
                  <w:vAlign w:val="center"/>
                </w:tcPr>
                <w:p w14:paraId="77FA72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w:t>
                  </w:r>
                </w:p>
              </w:tc>
            </w:tr>
            <w:tr w14:paraId="55634F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48" w:type="dxa"/>
                  <w:noWrap w:val="0"/>
                  <w:tcMar>
                    <w:left w:w="28" w:type="dxa"/>
                    <w:right w:w="28" w:type="dxa"/>
                  </w:tcMar>
                  <w:vAlign w:val="center"/>
                </w:tcPr>
                <w:p w14:paraId="1BB89A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电（千瓦时/年）</w:t>
                  </w:r>
                </w:p>
              </w:tc>
              <w:tc>
                <w:tcPr>
                  <w:tcW w:w="1667" w:type="dxa"/>
                  <w:noWrap w:val="0"/>
                  <w:vAlign w:val="center"/>
                </w:tcPr>
                <w:p w14:paraId="4F2258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kern w:val="0"/>
                      <w:sz w:val="21"/>
                      <w:szCs w:val="21"/>
                      <w:lang w:val="en-US" w:eastAsia="zh-CN"/>
                      <w14:textFill>
                        <w14:solidFill>
                          <w14:schemeClr w14:val="tx1"/>
                        </w14:solidFill>
                      </w14:textFill>
                    </w:rPr>
                    <w:t>20</w:t>
                  </w:r>
                  <w:r>
                    <w:rPr>
                      <w:rFonts w:hint="default" w:ascii="Times New Roman" w:hAnsi="Times New Roman" w:cs="Times New Roman" w:eastAsiaTheme="minorEastAsia"/>
                      <w:color w:val="000000" w:themeColor="text1"/>
                      <w:kern w:val="0"/>
                      <w:sz w:val="21"/>
                      <w:szCs w:val="21"/>
                      <w14:textFill>
                        <w14:solidFill>
                          <w14:schemeClr w14:val="tx1"/>
                        </w14:solidFill>
                      </w14:textFill>
                    </w:rPr>
                    <w:t>000</w:t>
                  </w:r>
                  <w:r>
                    <w:rPr>
                      <w:rFonts w:hint="eastAsia" w:ascii="Times New Roman" w:hAnsi="Times New Roman" w:cs="Times New Roman" w:eastAsiaTheme="minorEastAsia"/>
                      <w:color w:val="000000" w:themeColor="text1"/>
                      <w:kern w:val="0"/>
                      <w:sz w:val="21"/>
                      <w:szCs w:val="21"/>
                      <w:lang w:val="en-US" w:eastAsia="zh-CN"/>
                      <w14:textFill>
                        <w14:solidFill>
                          <w14:schemeClr w14:val="tx1"/>
                        </w14:solidFill>
                      </w14:textFill>
                    </w:rPr>
                    <w:t>0</w:t>
                  </w:r>
                </w:p>
              </w:tc>
              <w:tc>
                <w:tcPr>
                  <w:tcW w:w="2423" w:type="dxa"/>
                  <w:noWrap w:val="0"/>
                  <w:vAlign w:val="center"/>
                </w:tcPr>
                <w:p w14:paraId="1AB25D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天然气（标立方米/年）</w:t>
                  </w:r>
                </w:p>
              </w:tc>
              <w:tc>
                <w:tcPr>
                  <w:tcW w:w="1909" w:type="dxa"/>
                  <w:noWrap w:val="0"/>
                  <w:vAlign w:val="center"/>
                </w:tcPr>
                <w:p w14:paraId="2916C7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w:t>
                  </w:r>
                </w:p>
              </w:tc>
            </w:tr>
            <w:tr w14:paraId="2BB0C4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48" w:type="dxa"/>
                  <w:noWrap w:val="0"/>
                  <w:tcMar>
                    <w:left w:w="28" w:type="dxa"/>
                    <w:right w:w="28" w:type="dxa"/>
                  </w:tcMar>
                  <w:vAlign w:val="center"/>
                </w:tcPr>
                <w:p w14:paraId="53C21E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燃煤（吨/年）</w:t>
                  </w:r>
                </w:p>
              </w:tc>
              <w:tc>
                <w:tcPr>
                  <w:tcW w:w="1667" w:type="dxa"/>
                  <w:noWrap w:val="0"/>
                  <w:vAlign w:val="center"/>
                </w:tcPr>
                <w:p w14:paraId="296396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w:t>
                  </w:r>
                </w:p>
              </w:tc>
              <w:tc>
                <w:tcPr>
                  <w:tcW w:w="2423" w:type="dxa"/>
                  <w:noWrap w:val="0"/>
                  <w:vAlign w:val="center"/>
                </w:tcPr>
                <w:p w14:paraId="51A70E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其他</w:t>
                  </w:r>
                </w:p>
              </w:tc>
              <w:tc>
                <w:tcPr>
                  <w:tcW w:w="1909" w:type="dxa"/>
                  <w:noWrap w:val="0"/>
                  <w:vAlign w:val="center"/>
                </w:tcPr>
                <w:p w14:paraId="14C6AC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w:t>
                  </w:r>
                </w:p>
              </w:tc>
            </w:tr>
          </w:tbl>
          <w:p w14:paraId="5CA181B1">
            <w:pPr>
              <w:widowControl/>
              <w:spacing w:line="480" w:lineRule="exact"/>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7、废水产生、排放情况</w:t>
            </w:r>
          </w:p>
          <w:p w14:paraId="6A18C02B">
            <w:pPr>
              <w:tabs>
                <w:tab w:val="left" w:pos="5580"/>
              </w:tabs>
              <w:spacing w:line="480" w:lineRule="exact"/>
              <w:ind w:firstLine="482"/>
              <w:rPr>
                <w:color w:val="000000" w:themeColor="text1"/>
                <w:sz w:val="24"/>
                <w14:textFill>
                  <w14:solidFill>
                    <w14:schemeClr w14:val="tx1"/>
                  </w14:solidFill>
                </w14:textFill>
              </w:rPr>
            </w:pPr>
            <w:r>
              <w:rPr>
                <w:rFonts w:hint="eastAsia"/>
                <w:color w:val="000000" w:themeColor="text1"/>
                <w14:textFill>
                  <w14:solidFill>
                    <w14:schemeClr w14:val="tx1"/>
                  </w14:solidFill>
                </w14:textFill>
              </w:rPr>
              <w:t>本项目生产中不用水，无生产废水产生和排放。本项目无新增员工，所需人员在厂内进行调用，无新增生活污水产生和排放</w:t>
            </w:r>
            <w:r>
              <w:rPr>
                <w:color w:val="000000" w:themeColor="text1"/>
                <w:sz w:val="24"/>
                <w14:textFill>
                  <w14:solidFill>
                    <w14:schemeClr w14:val="tx1"/>
                  </w14:solidFill>
                </w14:textFill>
              </w:rPr>
              <w:t>。</w:t>
            </w:r>
          </w:p>
          <w:p w14:paraId="030D6B50">
            <w:pPr>
              <w:widowControl/>
              <w:spacing w:line="480" w:lineRule="exact"/>
              <w:ind w:firstLine="482" w:firstLineChars="200"/>
              <w:rPr>
                <w:rFonts w:hint="eastAsia"/>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8</w:t>
            </w:r>
            <w:r>
              <w:rPr>
                <w:b/>
                <w:bCs/>
                <w:color w:val="000000" w:themeColor="text1"/>
                <w:kern w:val="0"/>
                <w:sz w:val="24"/>
                <w14:textFill>
                  <w14:solidFill>
                    <w14:schemeClr w14:val="tx1"/>
                  </w14:solidFill>
                </w14:textFill>
              </w:rPr>
              <w:t>、</w:t>
            </w:r>
            <w:r>
              <w:rPr>
                <w:b/>
                <w:color w:val="000000" w:themeColor="text1"/>
                <w:spacing w:val="10"/>
                <w:sz w:val="24"/>
                <w14:textFill>
                  <w14:solidFill>
                    <w14:schemeClr w14:val="tx1"/>
                  </w14:solidFill>
                </w14:textFill>
              </w:rPr>
              <w:t>厂区周围环境简况及平面布置</w:t>
            </w:r>
          </w:p>
          <w:p w14:paraId="1FE97DC8">
            <w:pPr>
              <w:widowControl/>
              <w:spacing w:line="48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1</w:t>
            </w:r>
            <w:r>
              <w:rPr>
                <w:rFonts w:hint="eastAsia"/>
                <w:color w:val="000000" w:themeColor="text1"/>
                <w:kern w:val="0"/>
                <w:sz w:val="24"/>
                <w:lang w:eastAsia="zh-CN"/>
                <w14:textFill>
                  <w14:solidFill>
                    <w14:schemeClr w14:val="tx1"/>
                  </w14:solidFill>
                </w14:textFill>
              </w:rPr>
              <w:t>）</w:t>
            </w:r>
            <w:r>
              <w:rPr>
                <w:color w:val="000000" w:themeColor="text1"/>
                <w:spacing w:val="10"/>
                <w:sz w:val="24"/>
                <w14:textFill>
                  <w14:solidFill>
                    <w14:schemeClr w14:val="tx1"/>
                  </w14:solidFill>
                </w14:textFill>
              </w:rPr>
              <w:t>厂区周围环境简况</w:t>
            </w:r>
          </w:p>
          <w:p w14:paraId="2CCCE9A2">
            <w:pPr>
              <w:widowControl/>
              <w:spacing w:line="480" w:lineRule="exact"/>
              <w:ind w:firstLine="480" w:firstLineChars="200"/>
              <w:rPr>
                <w:b w:val="0"/>
                <w:bCs w:val="0"/>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本项目位于苏州市</w:t>
            </w:r>
            <w:r>
              <w:rPr>
                <w:rFonts w:hint="eastAsia" w:ascii="Times New Roman" w:hAnsi="Times New Roman" w:eastAsia="宋体" w:cs="Times New Roman"/>
                <w:color w:val="000000" w:themeColor="text1"/>
                <w:sz w:val="24"/>
                <w:szCs w:val="24"/>
                <w:lang w:eastAsia="zh-CN"/>
                <w14:textFill>
                  <w14:solidFill>
                    <w14:schemeClr w14:val="tx1"/>
                  </w14:solidFill>
                </w14:textFill>
              </w:rPr>
              <w:t>吴江区</w:t>
            </w:r>
            <w:r>
              <w:rPr>
                <w:rFonts w:hint="eastAsia" w:cs="Times New Roman"/>
                <w:color w:val="000000" w:themeColor="text1"/>
                <w:sz w:val="24"/>
                <w:szCs w:val="24"/>
                <w:lang w:eastAsia="zh-CN"/>
                <w14:textFill>
                  <w14:solidFill>
                    <w14:schemeClr w14:val="tx1"/>
                  </w14:solidFill>
                </w14:textFill>
              </w:rPr>
              <w:t>黎里镇黎民北路758号</w:t>
            </w:r>
            <w:r>
              <w:rPr>
                <w:rFonts w:hint="eastAsia"/>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厂房</w:t>
            </w:r>
            <w:r>
              <w:rPr>
                <w:rFonts w:hint="default" w:ascii="Times New Roman" w:hAnsi="Times New Roman" w:cs="Times New Roman"/>
                <w:color w:val="000000" w:themeColor="text1"/>
                <w:sz w:val="24"/>
                <w:szCs w:val="24"/>
                <w:lang w:val="en-US" w:eastAsia="zh-CN"/>
                <w14:textFill>
                  <w14:solidFill>
                    <w14:schemeClr w14:val="tx1"/>
                  </w14:solidFill>
                </w14:textFill>
              </w:rPr>
              <w:t>东</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侧为</w:t>
            </w:r>
            <w:r>
              <w:rPr>
                <w:rFonts w:hint="eastAsia" w:cs="Times New Roman"/>
                <w:color w:val="000000" w:themeColor="text1"/>
                <w:sz w:val="24"/>
                <w:szCs w:val="24"/>
                <w:lang w:val="en-US" w:eastAsia="zh-CN"/>
                <w14:textFill>
                  <w14:solidFill>
                    <w14:schemeClr w14:val="tx1"/>
                  </w14:solidFill>
                </w14:textFill>
              </w:rPr>
              <w:t>众诚机械科技有限公司和苏州格丽美纤维科技有限公司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南</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侧</w:t>
            </w:r>
            <w:r>
              <w:rPr>
                <w:rFonts w:hint="default" w:ascii="Times New Roman" w:hAnsi="Times New Roman" w:cs="Times New Roman"/>
                <w:color w:val="000000" w:themeColor="text1"/>
                <w:sz w:val="24"/>
                <w:szCs w:val="24"/>
                <w:lang w:val="en-US" w:eastAsia="zh-CN"/>
                <w14:textFill>
                  <w14:solidFill>
                    <w14:schemeClr w14:val="tx1"/>
                  </w14:solidFill>
                </w14:textFill>
              </w:rPr>
              <w:t>为</w:t>
            </w:r>
            <w:r>
              <w:rPr>
                <w:rFonts w:hint="eastAsia" w:cs="Times New Roman"/>
                <w:color w:val="000000" w:themeColor="text1"/>
                <w:sz w:val="24"/>
                <w:szCs w:val="24"/>
                <w:lang w:val="en-US" w:eastAsia="zh-CN"/>
                <w14:textFill>
                  <w14:solidFill>
                    <w14:schemeClr w14:val="tx1"/>
                  </w14:solidFill>
                </w14:textFill>
              </w:rPr>
              <w:t>新阳路</w:t>
            </w:r>
            <w:r>
              <w:rPr>
                <w:rFonts w:hint="default" w:ascii="Times New Roman" w:hAnsi="Times New Roman" w:cs="Times New Roman"/>
                <w:color w:val="000000" w:themeColor="text1"/>
                <w:sz w:val="24"/>
                <w:szCs w:val="24"/>
                <w:lang w:val="en-US" w:eastAsia="zh-CN"/>
                <w14:textFill>
                  <w14:solidFill>
                    <w14:schemeClr w14:val="tx1"/>
                  </w14:solidFill>
                </w14:textFill>
              </w:rPr>
              <w:t>，西</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侧为</w:t>
            </w:r>
            <w:r>
              <w:rPr>
                <w:rFonts w:hint="eastAsia" w:cs="Times New Roman"/>
                <w:color w:val="000000" w:themeColor="text1"/>
                <w:sz w:val="24"/>
                <w:szCs w:val="24"/>
                <w:lang w:val="en-US" w:eastAsia="zh-CN"/>
                <w14:textFill>
                  <w14:solidFill>
                    <w14:schemeClr w14:val="tx1"/>
                  </w14:solidFill>
                </w14:textFill>
              </w:rPr>
              <w:t>黎民北路</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北</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侧</w:t>
            </w:r>
            <w:r>
              <w:rPr>
                <w:rFonts w:hint="default" w:ascii="Times New Roman" w:hAnsi="Times New Roman" w:cs="Times New Roman"/>
                <w:color w:val="000000" w:themeColor="text1"/>
                <w:sz w:val="24"/>
                <w:szCs w:val="24"/>
                <w:lang w:val="en-US" w:eastAsia="zh-CN"/>
                <w14:textFill>
                  <w14:solidFill>
                    <w14:schemeClr w14:val="tx1"/>
                  </w14:solidFill>
                </w14:textFill>
              </w:rPr>
              <w:t>为</w:t>
            </w:r>
            <w:r>
              <w:rPr>
                <w:rFonts w:hint="eastAsia" w:cs="Times New Roman"/>
                <w:color w:val="000000" w:themeColor="text1"/>
                <w:sz w:val="24"/>
                <w:szCs w:val="24"/>
                <w:lang w:val="en-US" w:eastAsia="zh-CN"/>
                <w14:textFill>
                  <w14:solidFill>
                    <w14:schemeClr w14:val="tx1"/>
                  </w14:solidFill>
                </w14:textFill>
              </w:rPr>
              <w:t>苏州德邦博雅家具有限公司</w:t>
            </w:r>
            <w:r>
              <w:rPr>
                <w:rFonts w:hint="default" w:ascii="Times New Roman" w:hAnsi="Times New Roman" w:eastAsia="宋体" w:cs="Times New Roman"/>
                <w:color w:val="000000" w:themeColor="text1"/>
                <w:sz w:val="24"/>
                <w:szCs w:val="24"/>
                <w14:textFill>
                  <w14:solidFill>
                    <w14:schemeClr w14:val="tx1"/>
                  </w14:solidFill>
                </w14:textFill>
              </w:rPr>
              <w:t>。周围距离项目最近的</w:t>
            </w:r>
            <w:r>
              <w:rPr>
                <w:rFonts w:hint="default" w:ascii="Times New Roman" w:hAnsi="Times New Roman" w:eastAsia="宋体" w:cs="Times New Roman"/>
                <w:color w:val="000000" w:themeColor="text1"/>
                <w:sz w:val="24"/>
                <w:szCs w:val="24"/>
                <w:lang w:eastAsia="zh-CN"/>
                <w14:textFill>
                  <w14:solidFill>
                    <w14:schemeClr w14:val="tx1"/>
                  </w14:solidFill>
                </w14:textFill>
              </w:rPr>
              <w:t>敏感区</w:t>
            </w:r>
            <w:r>
              <w:rPr>
                <w:rFonts w:hint="default" w:ascii="Times New Roman" w:hAnsi="Times New Roman" w:eastAsia="宋体" w:cs="Times New Roman"/>
                <w:color w:val="000000" w:themeColor="text1"/>
                <w:sz w:val="24"/>
                <w:szCs w:val="24"/>
                <w14:textFill>
                  <w14:solidFill>
                    <w14:schemeClr w14:val="tx1"/>
                  </w14:solidFill>
                </w14:textFill>
              </w:rPr>
              <w:t>为</w:t>
            </w:r>
            <w:r>
              <w:rPr>
                <w:rFonts w:hint="default" w:ascii="Times New Roman" w:hAnsi="Times New Roman" w:eastAsia="宋体" w:cs="Times New Roman"/>
                <w:color w:val="000000" w:themeColor="text1"/>
                <w:sz w:val="24"/>
                <w:szCs w:val="24"/>
                <w:lang w:eastAsia="zh-CN"/>
                <w14:textFill>
                  <w14:solidFill>
                    <w14:schemeClr w14:val="tx1"/>
                  </w14:solidFill>
                </w14:textFill>
              </w:rPr>
              <w:t>南侧</w:t>
            </w:r>
            <w:r>
              <w:rPr>
                <w:rFonts w:hint="default" w:ascii="Times New Roman" w:hAnsi="Times New Roman" w:cs="Times New Roman"/>
                <w:color w:val="000000" w:themeColor="text1"/>
                <w:sz w:val="24"/>
                <w:szCs w:val="24"/>
                <w:lang w:eastAsia="zh-CN"/>
                <w14:textFill>
                  <w14:solidFill>
                    <w14:schemeClr w14:val="tx1"/>
                  </w14:solidFill>
                </w14:textFill>
              </w:rPr>
              <w:t>的</w:t>
            </w:r>
            <w:r>
              <w:rPr>
                <w:rFonts w:hint="eastAsia" w:cs="Times New Roman"/>
                <w:color w:val="000000" w:themeColor="text1"/>
                <w:sz w:val="24"/>
                <w:szCs w:val="24"/>
                <w:lang w:val="en-US" w:eastAsia="zh-CN"/>
                <w14:textFill>
                  <w14:solidFill>
                    <w14:schemeClr w14:val="tx1"/>
                  </w14:solidFill>
                </w14:textFill>
              </w:rPr>
              <w:t>田塘港</w:t>
            </w:r>
            <w:r>
              <w:rPr>
                <w:rFonts w:hint="default" w:ascii="Times New Roman" w:hAnsi="Times New Roman" w:eastAsia="宋体" w:cs="Times New Roman"/>
                <w:color w:val="000000" w:themeColor="text1"/>
                <w:sz w:val="24"/>
                <w:szCs w:val="24"/>
                <w14:textFill>
                  <w14:solidFill>
                    <w14:schemeClr w14:val="tx1"/>
                  </w14:solidFill>
                </w14:textFill>
              </w:rPr>
              <w:t>，距离厂界约</w:t>
            </w:r>
            <w:r>
              <w:rPr>
                <w:rFonts w:hint="eastAsia" w:cs="Times New Roman"/>
                <w:color w:val="000000" w:themeColor="text1"/>
                <w:sz w:val="24"/>
                <w:szCs w:val="24"/>
                <w:lang w:val="en-US" w:eastAsia="zh-CN"/>
                <w14:textFill>
                  <w14:solidFill>
                    <w14:schemeClr w14:val="tx1"/>
                  </w14:solidFill>
                </w14:textFill>
              </w:rPr>
              <w:t>210</w:t>
            </w:r>
            <w:r>
              <w:rPr>
                <w:rFonts w:hint="default" w:ascii="Times New Roman" w:hAnsi="Times New Roman" w:eastAsia="宋体" w:cs="Times New Roman"/>
                <w:color w:val="000000" w:themeColor="text1"/>
                <w:sz w:val="24"/>
                <w:szCs w:val="24"/>
                <w14:textFill>
                  <w14:solidFill>
                    <w14:schemeClr w14:val="tx1"/>
                  </w14:solidFill>
                </w14:textFill>
              </w:rPr>
              <w:t>米</w:t>
            </w:r>
            <w:r>
              <w:rPr>
                <w:color w:val="000000" w:themeColor="text1"/>
                <w:kern w:val="0"/>
                <w:sz w:val="24"/>
                <w14:textFill>
                  <w14:solidFill>
                    <w14:schemeClr w14:val="tx1"/>
                  </w14:solidFill>
                </w14:textFill>
              </w:rPr>
              <w:t>，项目周边现状详见</w:t>
            </w:r>
            <w:r>
              <w:rPr>
                <w:b w:val="0"/>
                <w:bCs w:val="0"/>
                <w:color w:val="000000" w:themeColor="text1"/>
                <w:kern w:val="0"/>
                <w:sz w:val="24"/>
                <w14:textFill>
                  <w14:solidFill>
                    <w14:schemeClr w14:val="tx1"/>
                  </w14:solidFill>
                </w14:textFill>
              </w:rPr>
              <w:t>附图2。</w:t>
            </w:r>
          </w:p>
          <w:p w14:paraId="6E8447BF">
            <w:pPr>
              <w:widowControl/>
              <w:spacing w:line="480" w:lineRule="exact"/>
              <w:ind w:firstLine="480" w:firstLineChars="200"/>
              <w:rPr>
                <w:rFonts w:hint="default" w:ascii="Times New Roman" w:hAnsi="Times New Roman" w:cs="Times New Roman"/>
                <w:b w:val="0"/>
                <w:bCs w:val="0"/>
                <w:color w:val="000000" w:themeColor="text1"/>
                <w:kern w:val="0"/>
                <w:sz w:val="24"/>
                <w14:textFill>
                  <w14:solidFill>
                    <w14:schemeClr w14:val="tx1"/>
                  </w14:solidFill>
                </w14:textFill>
              </w:rPr>
            </w:pPr>
            <w:r>
              <w:rPr>
                <w:rFonts w:hint="default" w:ascii="Times New Roman" w:hAnsi="Times New Roman" w:cs="Times New Roman"/>
                <w:b w:val="0"/>
                <w:bCs w:val="0"/>
                <w:color w:val="000000" w:themeColor="text1"/>
                <w:kern w:val="0"/>
                <w:sz w:val="24"/>
                <w:lang w:eastAsia="zh-CN"/>
                <w14:textFill>
                  <w14:solidFill>
                    <w14:schemeClr w14:val="tx1"/>
                  </w14:solidFill>
                </w14:textFill>
              </w:rPr>
              <w:t>（</w:t>
            </w:r>
            <w:r>
              <w:rPr>
                <w:rFonts w:hint="default" w:ascii="Times New Roman" w:hAnsi="Times New Roman" w:cs="Times New Roman"/>
                <w:b w:val="0"/>
                <w:bCs w:val="0"/>
                <w:color w:val="000000" w:themeColor="text1"/>
                <w:kern w:val="0"/>
                <w:sz w:val="24"/>
                <w:lang w:val="en-US" w:eastAsia="zh-CN"/>
                <w14:textFill>
                  <w14:solidFill>
                    <w14:schemeClr w14:val="tx1"/>
                  </w14:solidFill>
                </w14:textFill>
              </w:rPr>
              <w:t>2</w:t>
            </w:r>
            <w:r>
              <w:rPr>
                <w:rFonts w:hint="default" w:ascii="Times New Roman" w:hAnsi="Times New Roman" w:cs="Times New Roman"/>
                <w:b w:val="0"/>
                <w:bCs w:val="0"/>
                <w:color w:val="000000" w:themeColor="text1"/>
                <w:kern w:val="0"/>
                <w:sz w:val="24"/>
                <w:lang w:eastAsia="zh-CN"/>
                <w14:textFill>
                  <w14:solidFill>
                    <w14:schemeClr w14:val="tx1"/>
                  </w14:solidFill>
                </w14:textFill>
              </w:rPr>
              <w:t>）</w:t>
            </w:r>
            <w:r>
              <w:rPr>
                <w:rFonts w:hint="default" w:ascii="Times New Roman" w:hAnsi="Times New Roman" w:cs="Times New Roman"/>
                <w:b w:val="0"/>
                <w:bCs w:val="0"/>
                <w:color w:val="000000" w:themeColor="text1"/>
                <w:kern w:val="0"/>
                <w:sz w:val="24"/>
                <w14:textFill>
                  <w14:solidFill>
                    <w14:schemeClr w14:val="tx1"/>
                  </w14:solidFill>
                </w14:textFill>
              </w:rPr>
              <w:t>平面布置</w:t>
            </w:r>
          </w:p>
          <w:p w14:paraId="00DC8120">
            <w:pPr>
              <w:widowControl/>
              <w:spacing w:line="480" w:lineRule="exact"/>
              <w:ind w:firstLine="480" w:firstLineChars="200"/>
              <w:rPr>
                <w:rFonts w:hint="default" w:ascii="Times New Roman" w:hAnsi="Times New Roman" w:cs="Times New Roman"/>
                <w:b w:val="0"/>
                <w:bCs w:val="0"/>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本项目位于苏州市</w:t>
            </w:r>
            <w:r>
              <w:rPr>
                <w:rFonts w:hint="eastAsia" w:ascii="Times New Roman" w:hAnsi="Times New Roman" w:eastAsia="宋体" w:cs="Times New Roman"/>
                <w:color w:val="000000" w:themeColor="text1"/>
                <w:sz w:val="24"/>
                <w:szCs w:val="24"/>
                <w:lang w:eastAsia="zh-CN"/>
                <w14:textFill>
                  <w14:solidFill>
                    <w14:schemeClr w14:val="tx1"/>
                  </w14:solidFill>
                </w14:textFill>
              </w:rPr>
              <w:t>吴江区</w:t>
            </w:r>
            <w:r>
              <w:rPr>
                <w:rFonts w:hint="eastAsia" w:cs="Times New Roman"/>
                <w:color w:val="000000" w:themeColor="text1"/>
                <w:sz w:val="24"/>
                <w:szCs w:val="24"/>
                <w:lang w:eastAsia="zh-CN"/>
                <w14:textFill>
                  <w14:solidFill>
                    <w14:schemeClr w14:val="tx1"/>
                  </w14:solidFill>
                </w14:textFill>
              </w:rPr>
              <w:t>黎里镇黎民北路758号</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项目厂房为</w:t>
            </w:r>
            <w:r>
              <w:rPr>
                <w:rFonts w:hint="eastAsia" w:cs="Times New Roman"/>
                <w:color w:val="000000" w:themeColor="text1"/>
                <w:sz w:val="24"/>
                <w:szCs w:val="24"/>
                <w:lang w:eastAsia="zh-CN"/>
                <w14:textFill>
                  <w14:solidFill>
                    <w14:schemeClr w14:val="tx1"/>
                  </w14:solidFill>
                </w14:textFill>
              </w:rPr>
              <w:t>自有</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厂房</w:t>
            </w:r>
            <w:r>
              <w:rPr>
                <w:rFonts w:hint="default" w:ascii="Times New Roman" w:hAnsi="Times New Roman" w:cs="Times New Roman"/>
                <w:b w:val="0"/>
                <w:bCs w:val="0"/>
                <w:color w:val="000000" w:themeColor="text1"/>
                <w:sz w:val="24"/>
                <w14:textFill>
                  <w14:solidFill>
                    <w14:schemeClr w14:val="tx1"/>
                  </w14:solidFill>
                </w14:textFill>
              </w:rPr>
              <w:t>。</w:t>
            </w:r>
          </w:p>
          <w:p w14:paraId="6347A90F">
            <w:pPr>
              <w:widowControl/>
              <w:spacing w:line="480" w:lineRule="exact"/>
              <w:ind w:firstLine="480" w:firstLineChars="200"/>
              <w:rPr>
                <w:rFonts w:hint="default" w:ascii="Times New Roman" w:hAnsi="Times New Roman" w:cs="Times New Roman"/>
                <w:b w:val="0"/>
                <w:bCs w:val="0"/>
                <w:color w:val="000000" w:themeColor="text1"/>
                <w:sz w:val="24"/>
                <w14:textFill>
                  <w14:solidFill>
                    <w14:schemeClr w14:val="tx1"/>
                  </w14:solidFill>
                </w14:textFill>
              </w:rPr>
            </w:pPr>
            <w:r>
              <w:rPr>
                <w:rFonts w:hint="default" w:ascii="Times New Roman" w:hAnsi="Times New Roman" w:cs="Times New Roman"/>
                <w:b w:val="0"/>
                <w:bCs w:val="0"/>
                <w:color w:val="000000" w:themeColor="text1"/>
                <w:sz w:val="24"/>
                <w14:textFill>
                  <w14:solidFill>
                    <w14:schemeClr w14:val="tx1"/>
                  </w14:solidFill>
                </w14:textFill>
              </w:rPr>
              <w:t>本项目平面布置：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厂房</w:t>
            </w:r>
            <w:r>
              <w:rPr>
                <w:rFonts w:hint="eastAsia" w:cs="Times New Roman"/>
                <w:color w:val="000000" w:themeColor="text1"/>
                <w:sz w:val="24"/>
                <w:szCs w:val="24"/>
                <w:highlight w:val="none"/>
                <w:lang w:val="en-US" w:eastAsia="zh-CN"/>
                <w14:textFill>
                  <w14:solidFill>
                    <w14:schemeClr w14:val="tx1"/>
                  </w14:solidFill>
                </w14:textFill>
              </w:rPr>
              <w:t>中部、北部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区域为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生产车间</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南</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侧区域为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办公</w:t>
            </w:r>
            <w:r>
              <w:rPr>
                <w:rFonts w:hint="eastAsia" w:cs="Times New Roman"/>
                <w:color w:val="000000" w:themeColor="text1"/>
                <w:sz w:val="24"/>
                <w:szCs w:val="24"/>
                <w:highlight w:val="none"/>
                <w:lang w:val="en-US" w:eastAsia="zh-CN"/>
                <w14:textFill>
                  <w14:solidFill>
                    <w14:schemeClr w14:val="tx1"/>
                  </w14:solidFill>
                </w14:textFill>
              </w:rPr>
              <w:t>室和测试室</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北</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侧区域为</w:t>
            </w:r>
            <w:r>
              <w:rPr>
                <w:rFonts w:hint="eastAsia" w:cs="Times New Roman"/>
                <w:color w:val="000000" w:themeColor="text1"/>
                <w:sz w:val="24"/>
                <w:szCs w:val="24"/>
                <w:highlight w:val="none"/>
                <w:lang w:val="en-US" w:eastAsia="zh-CN"/>
                <w14:textFill>
                  <w14:solidFill>
                    <w14:schemeClr w14:val="tx1"/>
                  </w14:solidFill>
                </w14:textFill>
              </w:rPr>
              <w:t>一般固废存放区、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原料存放区</w:t>
            </w:r>
            <w:r>
              <w:rPr>
                <w:rFonts w:hint="eastAsia" w:cs="Times New Roman"/>
                <w:color w:val="000000" w:themeColor="text1"/>
                <w:sz w:val="24"/>
                <w:szCs w:val="24"/>
                <w:highlight w:val="none"/>
                <w:lang w:val="en-US" w:eastAsia="zh-CN"/>
                <w14:textFill>
                  <w14:solidFill>
                    <w14:schemeClr w14:val="tx1"/>
                  </w14:solidFill>
                </w14:textFill>
              </w:rPr>
              <w:t>和</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成品存放区，</w:t>
            </w:r>
            <w:r>
              <w:rPr>
                <w:rFonts w:hint="eastAsia" w:cs="Times New Roman"/>
                <w:color w:val="000000" w:themeColor="text1"/>
                <w:sz w:val="24"/>
                <w:szCs w:val="24"/>
                <w:highlight w:val="none"/>
                <w:lang w:val="en-US" w:eastAsia="zh-CN"/>
                <w14:textFill>
                  <w14:solidFill>
                    <w14:schemeClr w14:val="tx1"/>
                  </w14:solidFill>
                </w14:textFill>
              </w:rPr>
              <w:t>东北</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侧为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危废暂存区</w:t>
            </w:r>
            <w:r>
              <w:rPr>
                <w:rFonts w:hint="default" w:ascii="Times New Roman" w:hAnsi="Times New Roman" w:cs="Times New Roman"/>
                <w:b w:val="0"/>
                <w:bCs w:val="0"/>
                <w:color w:val="000000" w:themeColor="text1"/>
                <w:sz w:val="24"/>
                <w14:textFill>
                  <w14:solidFill>
                    <w14:schemeClr w14:val="tx1"/>
                  </w14:solidFill>
                </w14:textFill>
              </w:rPr>
              <w:t>。</w:t>
            </w:r>
          </w:p>
          <w:p w14:paraId="5591836D">
            <w:pPr>
              <w:pStyle w:val="8"/>
              <w:ind w:firstLine="48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kern w:val="0"/>
                <w:sz w:val="24"/>
                <w:lang w:val="en-US" w:eastAsia="zh-CN"/>
                <w14:textFill>
                  <w14:solidFill>
                    <w14:schemeClr w14:val="tx1"/>
                  </w14:solidFill>
                </w14:textFill>
              </w:rPr>
              <w:t>项目</w:t>
            </w:r>
            <w:r>
              <w:rPr>
                <w:rFonts w:hint="default" w:ascii="Times New Roman" w:hAnsi="Times New Roman" w:cs="Times New Roman"/>
                <w:b w:val="0"/>
                <w:bCs w:val="0"/>
                <w:color w:val="000000" w:themeColor="text1"/>
                <w:kern w:val="0"/>
                <w:sz w:val="24"/>
                <w14:textFill>
                  <w14:solidFill>
                    <w14:schemeClr w14:val="tx1"/>
                  </w14:solidFill>
                </w14:textFill>
              </w:rPr>
              <w:t>平面布置详见附图3-1</w:t>
            </w:r>
            <w:r>
              <w:rPr>
                <w:rFonts w:hint="eastAsia" w:ascii="Times New Roman" w:hAnsi="Times New Roman" w:cs="Times New Roman"/>
                <w:b w:val="0"/>
                <w:bCs w:val="0"/>
                <w:color w:val="000000" w:themeColor="text1"/>
                <w:kern w:val="0"/>
                <w:sz w:val="24"/>
                <w:lang w:eastAsia="zh-CN"/>
                <w14:textFill>
                  <w14:solidFill>
                    <w14:schemeClr w14:val="tx1"/>
                  </w14:solidFill>
                </w14:textFill>
              </w:rPr>
              <w:t>、</w:t>
            </w:r>
            <w:r>
              <w:rPr>
                <w:rFonts w:hint="default" w:ascii="Times New Roman" w:hAnsi="Times New Roman" w:cs="Times New Roman"/>
                <w:b w:val="0"/>
                <w:bCs w:val="0"/>
                <w:color w:val="000000" w:themeColor="text1"/>
                <w:kern w:val="0"/>
                <w:sz w:val="24"/>
                <w14:textFill>
                  <w14:solidFill>
                    <w14:schemeClr w14:val="tx1"/>
                  </w14:solidFill>
                </w14:textFill>
              </w:rPr>
              <w:t>3-</w:t>
            </w:r>
            <w:r>
              <w:rPr>
                <w:rFonts w:hint="eastAsia" w:ascii="Times New Roman" w:hAnsi="Times New Roman" w:cs="Times New Roman"/>
                <w:b w:val="0"/>
                <w:bCs w:val="0"/>
                <w:color w:val="000000" w:themeColor="text1"/>
                <w:kern w:val="0"/>
                <w:sz w:val="24"/>
                <w:lang w:val="en-US" w:eastAsia="zh-CN"/>
                <w14:textFill>
                  <w14:solidFill>
                    <w14:schemeClr w14:val="tx1"/>
                  </w14:solidFill>
                </w14:textFill>
              </w:rPr>
              <w:t>2</w:t>
            </w:r>
            <w:r>
              <w:rPr>
                <w:rFonts w:hint="default" w:ascii="Times New Roman" w:hAnsi="Times New Roman" w:cs="Times New Roman"/>
                <w:b w:val="0"/>
                <w:bCs w:val="0"/>
                <w:color w:val="000000" w:themeColor="text1"/>
                <w:szCs w:val="21"/>
                <w14:textFill>
                  <w14:solidFill>
                    <w14:schemeClr w14:val="tx1"/>
                  </w14:solidFill>
                </w14:textFill>
              </w:rPr>
              <w:t>。</w:t>
            </w:r>
          </w:p>
        </w:tc>
      </w:tr>
      <w:tr w14:paraId="301740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71" w:hRule="atLeast"/>
          <w:jc w:val="center"/>
        </w:trPr>
        <w:tc>
          <w:tcPr>
            <w:tcW w:w="759" w:type="dxa"/>
            <w:vAlign w:val="center"/>
          </w:tcPr>
          <w:p w14:paraId="021B9F01">
            <w:pPr>
              <w:pStyle w:val="17"/>
              <w:adjustRightInd w:val="0"/>
              <w:snapToGrid w:val="0"/>
              <w:spacing w:before="0" w:beforeAutospacing="0" w:after="0" w:afterAutospacing="0"/>
              <w:ind w:left="0" w:leftChars="0" w:firstLine="0" w:firstLineChars="0"/>
              <w:jc w:val="both"/>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工艺流程和产排污环节</w:t>
            </w:r>
          </w:p>
        </w:tc>
        <w:tc>
          <w:tcPr>
            <w:tcW w:w="7763" w:type="dxa"/>
            <w:tcBorders>
              <w:top w:val="single" w:color="auto" w:sz="8" w:space="0"/>
            </w:tcBorders>
          </w:tcPr>
          <w:p w14:paraId="5146828B">
            <w:pPr>
              <w:ind w:firstLine="482"/>
              <w:jc w:val="left"/>
              <w:rPr>
                <w:rFonts w:cs="Times New Roman"/>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1、</w:t>
            </w:r>
            <w:r>
              <w:rPr>
                <w:rFonts w:cs="Times New Roman"/>
                <w:b/>
                <w:bCs/>
                <w:color w:val="000000" w:themeColor="text1"/>
                <w14:textFill>
                  <w14:solidFill>
                    <w14:schemeClr w14:val="tx1"/>
                  </w14:solidFill>
                </w14:textFill>
              </w:rPr>
              <w:t>工艺流程和产排污环节</w:t>
            </w:r>
          </w:p>
          <w:p w14:paraId="2C9ACA85">
            <w:pPr>
              <w:widowControl/>
              <w:ind w:firstLine="480"/>
              <w:jc w:val="left"/>
              <w:rPr>
                <w:rFonts w:hint="default" w:eastAsia="宋体" w:cs="Times New Roman"/>
                <w:color w:val="000000" w:themeColor="text1"/>
                <w:lang w:val="en-US" w:eastAsia="zh-CN"/>
                <w14:textFill>
                  <w14:solidFill>
                    <w14:schemeClr w14:val="tx1"/>
                  </w14:solidFill>
                </w14:textFill>
              </w:rPr>
            </w:pPr>
            <w:r>
              <w:rPr>
                <w:rFonts w:cs="Times New Roman"/>
                <w:color w:val="000000" w:themeColor="text1"/>
                <w14:textFill>
                  <w14:solidFill>
                    <w14:schemeClr w14:val="tx1"/>
                  </w14:solidFill>
                </w14:textFill>
              </w:rPr>
              <w:t>项目建成后，主要</w:t>
            </w:r>
            <w:r>
              <w:rPr>
                <w:rFonts w:hint="eastAsia" w:cs="Times New Roman"/>
                <w:color w:val="000000" w:themeColor="text1"/>
                <w:lang w:eastAsia="zh-CN"/>
                <w14:textFill>
                  <w14:solidFill>
                    <w14:schemeClr w14:val="tx1"/>
                  </w14:solidFill>
                </w14:textFill>
              </w:rPr>
              <w:t>进行</w:t>
            </w:r>
            <w:r>
              <w:rPr>
                <w:rFonts w:hint="default" w:ascii="Times New Roman" w:hAnsi="Times New Roman" w:cs="Times New Roman"/>
                <w:color w:val="000000" w:themeColor="text1"/>
                <w:sz w:val="24"/>
                <w:szCs w:val="24"/>
                <w:highlight w:val="none"/>
                <w14:textFill>
                  <w14:solidFill>
                    <w14:schemeClr w14:val="tx1"/>
                  </w14:solidFill>
                </w14:textFill>
              </w:rPr>
              <w:t>车载SMT天线、船舶天线</w:t>
            </w:r>
            <w:r>
              <w:rPr>
                <w:rFonts w:hint="eastAsia" w:cs="Times New Roman"/>
                <w:color w:val="000000" w:themeColor="text1"/>
                <w:lang w:val="en-US" w:eastAsia="zh-CN"/>
                <w14:textFill>
                  <w14:solidFill>
                    <w14:schemeClr w14:val="tx1"/>
                  </w14:solidFill>
                </w14:textFill>
              </w:rPr>
              <w:t>的生产</w:t>
            </w:r>
            <w:r>
              <w:rPr>
                <w:rFonts w:cs="Times New Roman"/>
                <w:color w:val="000000" w:themeColor="text1"/>
                <w14:textFill>
                  <w14:solidFill>
                    <w14:schemeClr w14:val="tx1"/>
                  </w14:solidFill>
                </w14:textFill>
              </w:rPr>
              <w:t>，其</w:t>
            </w:r>
            <w:r>
              <w:rPr>
                <w:rFonts w:hint="eastAsia" w:cs="Times New Roman"/>
                <w:color w:val="000000" w:themeColor="text1"/>
                <w:lang w:val="en-US" w:eastAsia="zh-CN"/>
                <w14:textFill>
                  <w14:solidFill>
                    <w14:schemeClr w14:val="tx1"/>
                  </w14:solidFill>
                </w14:textFill>
              </w:rPr>
              <w:t>生产</w:t>
            </w:r>
            <w:r>
              <w:rPr>
                <w:rFonts w:cs="Times New Roman"/>
                <w:color w:val="000000" w:themeColor="text1"/>
                <w14:textFill>
                  <w14:solidFill>
                    <w14:schemeClr w14:val="tx1"/>
                  </w14:solidFill>
                </w14:textFill>
              </w:rPr>
              <w:t>工艺流程</w:t>
            </w:r>
            <w:r>
              <w:rPr>
                <w:rFonts w:hint="eastAsia" w:cs="Times New Roman"/>
                <w:color w:val="000000" w:themeColor="text1"/>
                <w:lang w:eastAsia="zh-CN"/>
                <w14:textFill>
                  <w14:solidFill>
                    <w14:schemeClr w14:val="tx1"/>
                  </w14:solidFill>
                </w14:textFill>
              </w:rPr>
              <w:t>分别</w:t>
            </w:r>
            <w:r>
              <w:rPr>
                <w:rFonts w:cs="Times New Roman"/>
                <w:color w:val="000000" w:themeColor="text1"/>
                <w14:textFill>
                  <w14:solidFill>
                    <w14:schemeClr w14:val="tx1"/>
                  </w14:solidFill>
                </w14:textFill>
              </w:rPr>
              <w:t>见图</w:t>
            </w:r>
            <w:r>
              <w:rPr>
                <w:rFonts w:hint="eastAsia" w:cs="Times New Roman"/>
                <w:color w:val="000000" w:themeColor="text1"/>
                <w:lang w:val="en-US" w:eastAsia="zh-CN"/>
                <w14:textFill>
                  <w14:solidFill>
                    <w14:schemeClr w14:val="tx1"/>
                  </w14:solidFill>
                </w14:textFill>
              </w:rPr>
              <w:t>2-1、图</w:t>
            </w:r>
            <w:r>
              <w:rPr>
                <w:rFonts w:hint="eastAsia"/>
                <w:color w:val="000000" w:themeColor="text1"/>
                <w:lang w:val="en-US" w:eastAsia="zh-CN"/>
                <w14:textFill>
                  <w14:solidFill>
                    <w14:schemeClr w14:val="tx1"/>
                  </w14:solidFill>
                </w14:textFill>
              </w:rPr>
              <w:t>2-2</w:t>
            </w:r>
            <w:r>
              <w:rPr>
                <w:rFonts w:hint="eastAsia" w:cs="Times New Roman"/>
                <w:color w:val="000000" w:themeColor="text1"/>
                <w:lang w:val="en-US" w:eastAsia="zh-CN"/>
                <w14:textFill>
                  <w14:solidFill>
                    <w14:schemeClr w14:val="tx1"/>
                  </w14:solidFill>
                </w14:textFill>
              </w:rPr>
              <w:t>。</w:t>
            </w:r>
          </w:p>
          <w:p w14:paraId="0DA91CD5">
            <w:pPr>
              <w:pStyle w:val="40"/>
              <w:ind w:left="0" w:leftChars="0" w:firstLine="480" w:firstLineChars="20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rFonts w:hint="default" w:ascii="Times New Roman" w:hAnsi="Times New Roman" w:cs="Times New Roman"/>
                <w:color w:val="000000" w:themeColor="text1"/>
                <w:sz w:val="24"/>
                <w:szCs w:val="24"/>
                <w:highlight w:val="none"/>
                <w14:textFill>
                  <w14:solidFill>
                    <w14:schemeClr w14:val="tx1"/>
                  </w14:solidFill>
                </w14:textFill>
              </w:rPr>
              <w:t>车载SMT天线</w:t>
            </w:r>
            <w:r>
              <w:rPr>
                <w:rFonts w:hint="eastAsia" w:cs="Times New Roman"/>
                <w:color w:val="000000" w:themeColor="text1"/>
                <w:lang w:val="en-US" w:eastAsia="zh-CN"/>
                <w14:textFill>
                  <w14:solidFill>
                    <w14:schemeClr w14:val="tx1"/>
                  </w14:solidFill>
                </w14:textFill>
              </w:rPr>
              <w:t>生产</w:t>
            </w:r>
            <w:r>
              <w:rPr>
                <w:rFonts w:hint="eastAsia"/>
                <w:color w:val="000000" w:themeColor="text1"/>
                <w14:textFill>
                  <w14:solidFill>
                    <w14:schemeClr w14:val="tx1"/>
                  </w14:solidFill>
                </w14:textFill>
              </w:rPr>
              <w:t>工艺如下：</w:t>
            </w:r>
          </w:p>
          <w:p w14:paraId="73007F13">
            <w:pPr>
              <w:pStyle w:val="40"/>
              <w:ind w:firstLine="0" w:firstLineChars="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114300" distR="114300">
                  <wp:extent cx="2455545" cy="5679440"/>
                  <wp:effectExtent l="0" t="0" r="8255" b="10160"/>
                  <wp:docPr id="16" name="图片 8" descr="G:\May\进行中\日安\流程图\车载SMT天线工艺流程图.jpg车载SMT天线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G:\May\进行中\日安\流程图\车载SMT天线工艺流程图.jpg车载SMT天线工艺流程图"/>
                          <pic:cNvPicPr>
                            <a:picLocks noChangeAspect="1"/>
                          </pic:cNvPicPr>
                        </pic:nvPicPr>
                        <pic:blipFill>
                          <a:blip r:embed="rId15"/>
                          <a:srcRect/>
                          <a:stretch>
                            <a:fillRect/>
                          </a:stretch>
                        </pic:blipFill>
                        <pic:spPr>
                          <a:xfrm>
                            <a:off x="0" y="0"/>
                            <a:ext cx="2455545" cy="5679440"/>
                          </a:xfrm>
                          <a:prstGeom prst="rect">
                            <a:avLst/>
                          </a:prstGeom>
                          <a:noFill/>
                          <a:ln>
                            <a:noFill/>
                          </a:ln>
                        </pic:spPr>
                      </pic:pic>
                    </a:graphicData>
                  </a:graphic>
                </wp:inline>
              </w:drawing>
            </w:r>
          </w:p>
          <w:p w14:paraId="5D7D95F3">
            <w:pPr>
              <w:widowControl/>
              <w:spacing w:line="240" w:lineRule="auto"/>
              <w:ind w:firstLine="422"/>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图2-</w:t>
            </w:r>
            <w:r>
              <w:rPr>
                <w:rFonts w:hint="eastAsia" w:cs="Times New Roman"/>
                <w:b/>
                <w:bCs/>
                <w:color w:val="000000" w:themeColor="text1"/>
                <w:sz w:val="24"/>
                <w:szCs w:val="24"/>
                <w:lang w:val="en-US" w:eastAsia="zh-CN"/>
                <w14:textFill>
                  <w14:solidFill>
                    <w14:schemeClr w14:val="tx1"/>
                  </w14:solidFill>
                </w14:textFill>
              </w:rPr>
              <w:t>1</w:t>
            </w:r>
            <w:r>
              <w:rPr>
                <w:rFonts w:cs="Times New Roman"/>
                <w:b/>
                <w:bCs/>
                <w:color w:val="000000" w:themeColor="text1"/>
                <w:sz w:val="24"/>
                <w:szCs w:val="24"/>
                <w14:textFill>
                  <w14:solidFill>
                    <w14:schemeClr w14:val="tx1"/>
                  </w14:solidFill>
                </w14:textFill>
              </w:rPr>
              <w:t xml:space="preserve"> </w:t>
            </w:r>
            <w:r>
              <w:rPr>
                <w:rFonts w:hint="eastAsia" w:cs="Times New Roman"/>
                <w:b/>
                <w:bCs/>
                <w:color w:val="000000" w:themeColor="text1"/>
                <w:sz w:val="24"/>
                <w:szCs w:val="24"/>
                <w14:textFill>
                  <w14:solidFill>
                    <w14:schemeClr w14:val="tx1"/>
                  </w14:solidFill>
                </w14:textFill>
              </w:rPr>
              <w:t>车载SMT天线生产</w:t>
            </w:r>
            <w:r>
              <w:rPr>
                <w:rFonts w:cs="Times New Roman"/>
                <w:b/>
                <w:bCs/>
                <w:color w:val="000000" w:themeColor="text1"/>
                <w:sz w:val="24"/>
                <w:szCs w:val="24"/>
                <w14:textFill>
                  <w14:solidFill>
                    <w14:schemeClr w14:val="tx1"/>
                  </w14:solidFill>
                </w14:textFill>
              </w:rPr>
              <w:t>工艺流程图</w:t>
            </w:r>
          </w:p>
          <w:p w14:paraId="7F4F14E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工艺流程及产污环节说明：</w:t>
            </w:r>
          </w:p>
          <w:p w14:paraId="34F6CD11">
            <w:pPr>
              <w:numPr>
                <w:ilvl w:val="0"/>
                <w:numId w:val="0"/>
              </w:numPr>
              <w:spacing w:line="360" w:lineRule="auto"/>
              <w:ind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拆封清扫</w:t>
            </w:r>
          </w:p>
          <w:p w14:paraId="671FD085">
            <w:pPr>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打开基板真空包装袋，取出基板，这个过程会产生废包装材料</w:t>
            </w:r>
            <w:r>
              <w:rPr>
                <w:rFonts w:hint="eastAsia" w:cs="Times New Roman"/>
                <w:color w:val="000000" w:themeColor="text1"/>
                <w:sz w:val="24"/>
                <w:szCs w:val="24"/>
                <w:highlight w:val="none"/>
                <w:lang w:val="en-US" w:eastAsia="zh-CN"/>
                <w14:textFill>
                  <w14:solidFill>
                    <w14:schemeClr w14:val="tx1"/>
                  </w14:solidFill>
                </w14:textFill>
              </w:rPr>
              <w:t>S1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通过基</w:t>
            </w:r>
            <w:r>
              <w:rPr>
                <w:rFonts w:hint="eastAsia" w:cs="Times New Roman"/>
                <w:color w:val="000000" w:themeColor="text1"/>
                <w:sz w:val="24"/>
                <w:szCs w:val="24"/>
                <w:highlight w:val="none"/>
                <w:lang w:eastAsia="zh-CN"/>
                <w14:textFill>
                  <w14:solidFill>
                    <w14:schemeClr w14:val="tx1"/>
                  </w14:solidFill>
                </w14:textFill>
              </w:rPr>
              <w:t>板</w:t>
            </w:r>
            <w:r>
              <w:rPr>
                <w:rFonts w:hint="eastAsia" w:cs="Times New Roman"/>
                <w:color w:val="000000" w:themeColor="text1"/>
                <w:sz w:val="24"/>
                <w:szCs w:val="24"/>
                <w:highlight w:val="none"/>
                <w:lang w:val="en-US" w:eastAsia="zh-CN"/>
                <w14:textFill>
                  <w14:solidFill>
                    <w14:schemeClr w14:val="tx1"/>
                  </w14:solidFill>
                </w14:textFill>
              </w:rPr>
              <w:t>清扫机，清洁基板表面灰尘等，由于清理的灰尘量极少，仅进行定性分析。灰尘清理完成后，部分基板需要使用无尘布蘸取酒精进行擦拭清洁，这个过程会产生废无尘布S2和擦拭废气G1。</w:t>
            </w:r>
          </w:p>
          <w:p w14:paraId="7ACC0298">
            <w:pPr>
              <w:numPr>
                <w:ilvl w:val="0"/>
                <w:numId w:val="0"/>
              </w:numP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锡膏印刷</w:t>
            </w:r>
          </w:p>
          <w:p w14:paraId="27BBF3A3">
            <w:pPr>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基板清洁完成后，使用锡膏印刷机将锡膏印刷在基板表面，这个过程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会产生</w:t>
            </w:r>
            <w:r>
              <w:rPr>
                <w:rFonts w:hint="eastAsia" w:cs="Times New Roman"/>
                <w:color w:val="000000" w:themeColor="text1"/>
                <w:sz w:val="24"/>
                <w:szCs w:val="24"/>
                <w:highlight w:val="none"/>
                <w:lang w:val="en-US" w:eastAsia="zh-CN"/>
                <w14:textFill>
                  <w14:solidFill>
                    <w14:schemeClr w14:val="tx1"/>
                  </w14:solidFill>
                </w14:textFill>
              </w:rPr>
              <w:t>印刷废气G2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541218FA">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高度检测</w:t>
            </w:r>
          </w:p>
          <w:p w14:paraId="4BE27B9F">
            <w:pPr>
              <w:spacing w:line="360" w:lineRule="auto"/>
              <w:ind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锡膏印刷完成后，将基板放置在</w:t>
            </w:r>
            <w:r>
              <w:rPr>
                <w:rFonts w:hint="default" w:ascii="Times New Roman" w:hAnsi="Times New Roman" w:cs="Times New Roman"/>
                <w:color w:val="000000" w:themeColor="text1"/>
                <w:sz w:val="24"/>
                <w:szCs w:val="24"/>
                <w:highlight w:val="none"/>
                <w14:textFill>
                  <w14:solidFill>
                    <w14:schemeClr w14:val="tx1"/>
                  </w14:solidFill>
                </w14:textFill>
              </w:rPr>
              <w:t>SPI锡膏高度检测仪</w:t>
            </w:r>
            <w:r>
              <w:rPr>
                <w:rFonts w:hint="eastAsia" w:cs="Times New Roman"/>
                <w:color w:val="000000" w:themeColor="text1"/>
                <w:sz w:val="24"/>
                <w:szCs w:val="24"/>
                <w:highlight w:val="none"/>
                <w:lang w:eastAsia="zh-CN"/>
                <w14:textFill>
                  <w14:solidFill>
                    <w14:schemeClr w14:val="tx1"/>
                  </w14:solidFill>
                </w14:textFill>
              </w:rPr>
              <w:t>中进行锡膏高度检测</w:t>
            </w:r>
            <w:r>
              <w:rPr>
                <w:rFonts w:hint="eastAsia" w:cs="Times New Roman"/>
                <w:color w:val="000000" w:themeColor="text1"/>
                <w:sz w:val="24"/>
                <w:szCs w:val="24"/>
                <w:highlight w:val="none"/>
                <w:lang w:val="en-US" w:eastAsia="zh-CN"/>
                <w14:textFill>
                  <w14:solidFill>
                    <w14:schemeClr w14:val="tx1"/>
                  </w14:solidFill>
                </w14:textFill>
              </w:rPr>
              <w:t>，检测合格后进入下一步工序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4509DF2D">
            <w:pPr>
              <w:numPr>
                <w:ilvl w:val="0"/>
                <w:numId w:val="0"/>
              </w:numPr>
              <w:spacing w:line="360" w:lineRule="auto"/>
              <w:ind w:left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贴片</w:t>
            </w:r>
          </w:p>
          <w:p w14:paraId="498D466B">
            <w:pPr>
              <w:numPr>
                <w:ilvl w:val="0"/>
                <w:numId w:val="0"/>
              </w:numP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通过</w:t>
            </w:r>
            <w:r>
              <w:rPr>
                <w:rFonts w:hint="default" w:ascii="Times New Roman" w:hAnsi="Times New Roman" w:cs="Times New Roman"/>
                <w:color w:val="000000" w:themeColor="text1"/>
                <w:sz w:val="24"/>
                <w:szCs w:val="24"/>
                <w:highlight w:val="none"/>
                <w14:textFill>
                  <w14:solidFill>
                    <w14:schemeClr w14:val="tx1"/>
                  </w14:solidFill>
                </w14:textFill>
              </w:rPr>
              <w:t>贴片机</w:t>
            </w:r>
            <w:r>
              <w:rPr>
                <w:rFonts w:hint="eastAsia" w:cs="Times New Roman"/>
                <w:color w:val="000000" w:themeColor="text1"/>
                <w:sz w:val="24"/>
                <w:szCs w:val="24"/>
                <w:highlight w:val="none"/>
                <w:lang w:eastAsia="zh-CN"/>
                <w14:textFill>
                  <w14:solidFill>
                    <w14:schemeClr w14:val="tx1"/>
                  </w14:solidFill>
                </w14:textFill>
              </w:rPr>
              <w:t>将电子部件按照技术要求均匀贴装在基板表面的锡膏上，该过程不使用胶水</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13DC84B0">
            <w:pPr>
              <w:numPr>
                <w:ilvl w:val="0"/>
                <w:numId w:val="0"/>
              </w:numPr>
              <w:spacing w:line="360" w:lineRule="auto"/>
              <w:ind w:left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固化</w:t>
            </w:r>
          </w:p>
          <w:p w14:paraId="2BE70765">
            <w:pPr>
              <w:numPr>
                <w:ilvl w:val="0"/>
                <w:numId w:val="0"/>
              </w:numPr>
              <w:spacing w:line="360" w:lineRule="auto"/>
              <w:ind w:firstLine="480" w:firstLineChars="200"/>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贴片完成后，通过回流炉将电子部件固化在基板表面，固化温度为</w:t>
            </w:r>
            <w:r>
              <w:rPr>
                <w:rFonts w:hint="eastAsia"/>
                <w:color w:val="000000" w:themeColor="text1"/>
                <w:lang w:val="en-US" w:eastAsia="zh-CN"/>
                <w14:textFill>
                  <w14:solidFill>
                    <w14:schemeClr w14:val="tx1"/>
                  </w14:solidFill>
                </w14:textFill>
              </w:rPr>
              <w:t>140~160</w:t>
            </w:r>
            <w:r>
              <w:rPr>
                <w:rFonts w:hint="eastAsia" w:ascii="宋体" w:hAnsi="宋体" w:eastAsia="宋体" w:cs="宋体"/>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，固化时间为80~130秒，这个过程会产生固化废气G3</w:t>
            </w:r>
            <w:r>
              <w:rPr>
                <w:rFonts w:hint="eastAsia"/>
                <w:color w:val="000000" w:themeColor="text1"/>
                <w:lang w:eastAsia="zh-CN"/>
                <w14:textFill>
                  <w14:solidFill>
                    <w14:schemeClr w14:val="tx1"/>
                  </w14:solidFill>
                </w14:textFill>
              </w:rPr>
              <w:t>。</w:t>
            </w:r>
          </w:p>
          <w:p w14:paraId="7D668CF7">
            <w:pPr>
              <w:numPr>
                <w:ilvl w:val="0"/>
                <w:numId w:val="0"/>
              </w:numPr>
              <w:spacing w:line="360" w:lineRule="auto"/>
              <w:ind w:left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画像检测</w:t>
            </w:r>
          </w:p>
          <w:p w14:paraId="017222BC">
            <w:pPr>
              <w:numPr>
                <w:ilvl w:val="0"/>
                <w:numId w:val="0"/>
              </w:numPr>
              <w:spacing w:line="360" w:lineRule="auto"/>
              <w:ind w:firstLine="480" w:firstLineChars="20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固化完成后，通过</w:t>
            </w:r>
            <w:r>
              <w:rPr>
                <w:rFonts w:hint="default" w:ascii="Times New Roman" w:hAnsi="Times New Roman" w:cs="Times New Roman"/>
                <w:color w:val="000000" w:themeColor="text1"/>
                <w:sz w:val="24"/>
                <w:szCs w:val="24"/>
                <w:highlight w:val="none"/>
                <w14:textFill>
                  <w14:solidFill>
                    <w14:schemeClr w14:val="tx1"/>
                  </w14:solidFill>
                </w14:textFill>
              </w:rPr>
              <w:t>3D AOI影像检查机</w:t>
            </w:r>
            <w:r>
              <w:rPr>
                <w:rFonts w:hint="eastAsia" w:cs="Times New Roman"/>
                <w:color w:val="000000" w:themeColor="text1"/>
                <w:sz w:val="24"/>
                <w:szCs w:val="24"/>
                <w:highlight w:val="none"/>
                <w:lang w:eastAsia="zh-CN"/>
                <w14:textFill>
                  <w14:solidFill>
                    <w14:schemeClr w14:val="tx1"/>
                  </w14:solidFill>
                </w14:textFill>
              </w:rPr>
              <w:t>来进行画像检测，来检测判定电子部件的贴装状态。</w:t>
            </w:r>
          </w:p>
          <w:p w14:paraId="1D057791">
            <w:pPr>
              <w:numPr>
                <w:ilvl w:val="0"/>
                <w:numId w:val="0"/>
              </w:numPr>
              <w:spacing w:line="360" w:lineRule="auto"/>
              <w:ind w:left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分割</w:t>
            </w:r>
          </w:p>
          <w:p w14:paraId="126023A5">
            <w:pPr>
              <w:numPr>
                <w:ilvl w:val="0"/>
                <w:numId w:val="0"/>
              </w:numPr>
              <w:spacing w:line="360" w:lineRule="auto"/>
              <w:ind w:firstLine="480" w:firstLineChars="20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将整块基板按照产品要求分割成小块基板，供后续性能检测</w:t>
            </w:r>
            <w:r>
              <w:rPr>
                <w:rFonts w:hint="eastAsia"/>
                <w:color w:val="000000" w:themeColor="text1"/>
                <w:lang w:val="en-US" w:eastAsia="zh-CN"/>
                <w14:textFill>
                  <w14:solidFill>
                    <w14:schemeClr w14:val="tx1"/>
                  </w14:solidFill>
                </w14:textFill>
              </w:rPr>
              <w:t>，这个过程会产生分割废气G4</w:t>
            </w:r>
            <w:r>
              <w:rPr>
                <w:rFonts w:hint="eastAsia"/>
                <w:color w:val="000000" w:themeColor="text1"/>
                <w:lang w:eastAsia="zh-CN"/>
                <w14:textFill>
                  <w14:solidFill>
                    <w14:schemeClr w14:val="tx1"/>
                  </w14:solidFill>
                </w14:textFill>
              </w:rPr>
              <w:t>。</w:t>
            </w:r>
          </w:p>
          <w:p w14:paraId="61A0E716">
            <w:pPr>
              <w:numPr>
                <w:ilvl w:val="0"/>
                <w:numId w:val="0"/>
              </w:numPr>
              <w:spacing w:line="360" w:lineRule="auto"/>
              <w:ind w:left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测试</w:t>
            </w:r>
          </w:p>
          <w:p w14:paraId="3BBB70AA">
            <w:pPr>
              <w:numPr>
                <w:ilvl w:val="0"/>
                <w:numId w:val="0"/>
              </w:numPr>
              <w:spacing w:line="360" w:lineRule="auto"/>
              <w:ind w:firstLine="480" w:firstLineChars="20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通过单品测试机对基板进行回路测试，测试合格后即为合格品，这个过程会产生不合格品</w:t>
            </w:r>
            <w:r>
              <w:rPr>
                <w:rFonts w:hint="eastAsia"/>
                <w:color w:val="000000" w:themeColor="text1"/>
                <w:lang w:val="en-US" w:eastAsia="zh-CN"/>
                <w14:textFill>
                  <w14:solidFill>
                    <w14:schemeClr w14:val="tx1"/>
                  </w14:solidFill>
                </w14:textFill>
              </w:rPr>
              <w:t>S3</w:t>
            </w:r>
            <w:r>
              <w:rPr>
                <w:rFonts w:hint="eastAsia"/>
                <w:color w:val="000000" w:themeColor="text1"/>
                <w:lang w:eastAsia="zh-CN"/>
                <w14:textFill>
                  <w14:solidFill>
                    <w14:schemeClr w14:val="tx1"/>
                  </w14:solidFill>
                </w14:textFill>
              </w:rPr>
              <w:t>。</w:t>
            </w:r>
          </w:p>
          <w:p w14:paraId="049736E0">
            <w:pPr>
              <w:numPr>
                <w:ilvl w:val="0"/>
                <w:numId w:val="0"/>
              </w:numPr>
              <w:spacing w:line="360" w:lineRule="auto"/>
              <w:ind w:left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包装</w:t>
            </w:r>
          </w:p>
          <w:p w14:paraId="4E6F3E1F">
            <w:pPr>
              <w:pStyle w:val="40"/>
              <w:ind w:left="0" w:leftChars="0" w:firstLine="480" w:firstLineChars="200"/>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将合格品进行内包装、外包装，外装完成后入库，这个过程会产生废包装材料</w:t>
            </w:r>
            <w:r>
              <w:rPr>
                <w:rFonts w:hint="eastAsia"/>
                <w:color w:val="000000" w:themeColor="text1"/>
                <w:lang w:val="en-US" w:eastAsia="zh-CN"/>
                <w14:textFill>
                  <w14:solidFill>
                    <w14:schemeClr w14:val="tx1"/>
                  </w14:solidFill>
                </w14:textFill>
              </w:rPr>
              <w:t>S4</w:t>
            </w:r>
            <w:r>
              <w:rPr>
                <w:rFonts w:hint="eastAsia"/>
                <w:color w:val="000000" w:themeColor="text1"/>
                <w:lang w:eastAsia="zh-CN"/>
                <w14:textFill>
                  <w14:solidFill>
                    <w14:schemeClr w14:val="tx1"/>
                  </w14:solidFill>
                </w14:textFill>
              </w:rPr>
              <w:t>。</w:t>
            </w:r>
          </w:p>
          <w:p w14:paraId="19EDEA26">
            <w:pPr>
              <w:pStyle w:val="40"/>
              <w:ind w:left="0" w:leftChars="0" w:firstLine="480" w:firstLineChars="20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本项目船舶</w:t>
            </w:r>
            <w:r>
              <w:rPr>
                <w:rFonts w:hint="default" w:ascii="Times New Roman" w:hAnsi="Times New Roman" w:cs="Times New Roman"/>
                <w:color w:val="000000" w:themeColor="text1"/>
                <w:sz w:val="24"/>
                <w:szCs w:val="24"/>
                <w:highlight w:val="none"/>
                <w14:textFill>
                  <w14:solidFill>
                    <w14:schemeClr w14:val="tx1"/>
                  </w14:solidFill>
                </w14:textFill>
              </w:rPr>
              <w:t>天线</w:t>
            </w:r>
            <w:r>
              <w:rPr>
                <w:rFonts w:hint="eastAsia" w:cs="Times New Roman"/>
                <w:color w:val="000000" w:themeColor="text1"/>
                <w:lang w:val="en-US" w:eastAsia="zh-CN"/>
                <w14:textFill>
                  <w14:solidFill>
                    <w14:schemeClr w14:val="tx1"/>
                  </w14:solidFill>
                </w14:textFill>
              </w:rPr>
              <w:t>生产</w:t>
            </w:r>
            <w:r>
              <w:rPr>
                <w:rFonts w:hint="eastAsia"/>
                <w:color w:val="000000" w:themeColor="text1"/>
                <w14:textFill>
                  <w14:solidFill>
                    <w14:schemeClr w14:val="tx1"/>
                  </w14:solidFill>
                </w14:textFill>
              </w:rPr>
              <w:t>工艺如下：</w:t>
            </w:r>
          </w:p>
          <w:p w14:paraId="0892554B">
            <w:pPr>
              <w:pStyle w:val="40"/>
              <w:ind w:firstLine="0" w:firstLineChars="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114300" distR="114300">
                  <wp:extent cx="4696460" cy="6785610"/>
                  <wp:effectExtent l="0" t="0" r="0" b="0"/>
                  <wp:docPr id="9" name="图片 8" descr="E:/May/已完成/日安/流程图/船舶天线工艺流程图.jpg船舶天线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E:/May/已完成/日安/流程图/船舶天线工艺流程图.jpg船舶天线工艺流程图"/>
                          <pic:cNvPicPr>
                            <a:picLocks noChangeAspect="1"/>
                          </pic:cNvPicPr>
                        </pic:nvPicPr>
                        <pic:blipFill>
                          <a:blip r:embed="rId16"/>
                          <a:srcRect t="-201" b="220"/>
                          <a:stretch>
                            <a:fillRect/>
                          </a:stretch>
                        </pic:blipFill>
                        <pic:spPr>
                          <a:xfrm>
                            <a:off x="0" y="0"/>
                            <a:ext cx="4696460" cy="6785610"/>
                          </a:xfrm>
                          <a:prstGeom prst="rect">
                            <a:avLst/>
                          </a:prstGeom>
                          <a:noFill/>
                          <a:ln>
                            <a:noFill/>
                          </a:ln>
                        </pic:spPr>
                      </pic:pic>
                    </a:graphicData>
                  </a:graphic>
                </wp:inline>
              </w:drawing>
            </w:r>
          </w:p>
          <w:p w14:paraId="1774B137">
            <w:pPr>
              <w:widowControl/>
              <w:ind w:firstLine="422"/>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图2-</w:t>
            </w:r>
            <w:r>
              <w:rPr>
                <w:rFonts w:hint="eastAsia" w:cs="Times New Roman"/>
                <w:b/>
                <w:bCs/>
                <w:color w:val="000000" w:themeColor="text1"/>
                <w:sz w:val="24"/>
                <w:szCs w:val="24"/>
                <w:lang w:val="en-US" w:eastAsia="zh-CN"/>
                <w14:textFill>
                  <w14:solidFill>
                    <w14:schemeClr w14:val="tx1"/>
                  </w14:solidFill>
                </w14:textFill>
              </w:rPr>
              <w:t>2</w:t>
            </w:r>
            <w:r>
              <w:rPr>
                <w:rFonts w:cs="Times New Roman"/>
                <w:b/>
                <w:bCs/>
                <w:color w:val="000000" w:themeColor="text1"/>
                <w:sz w:val="24"/>
                <w:szCs w:val="24"/>
                <w14:textFill>
                  <w14:solidFill>
                    <w14:schemeClr w14:val="tx1"/>
                  </w14:solidFill>
                </w14:textFill>
              </w:rPr>
              <w:t xml:space="preserve"> </w:t>
            </w:r>
            <w:r>
              <w:rPr>
                <w:rFonts w:hint="eastAsia" w:cs="Times New Roman"/>
                <w:b/>
                <w:bCs/>
                <w:color w:val="000000" w:themeColor="text1"/>
                <w:sz w:val="24"/>
                <w:szCs w:val="24"/>
                <w14:textFill>
                  <w14:solidFill>
                    <w14:schemeClr w14:val="tx1"/>
                  </w14:solidFill>
                </w14:textFill>
              </w:rPr>
              <w:t>船舶天线生产</w:t>
            </w:r>
            <w:r>
              <w:rPr>
                <w:rFonts w:cs="Times New Roman"/>
                <w:b/>
                <w:bCs/>
                <w:color w:val="000000" w:themeColor="text1"/>
                <w:sz w:val="24"/>
                <w:szCs w:val="24"/>
                <w14:textFill>
                  <w14:solidFill>
                    <w14:schemeClr w14:val="tx1"/>
                  </w14:solidFill>
                </w14:textFill>
              </w:rPr>
              <w:t>工艺流程图</w:t>
            </w:r>
          </w:p>
          <w:p w14:paraId="1FE0DAE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工艺流程及产污环节说明：</w:t>
            </w:r>
          </w:p>
          <w:p w14:paraId="7E49E223">
            <w:pPr>
              <w:numPr>
                <w:ilvl w:val="0"/>
                <w:numId w:val="0"/>
              </w:numPr>
              <w:spacing w:line="360" w:lineRule="auto"/>
              <w:ind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船舶天线制造过程主要分为两个部分，分别为上段船舶天线制造和下段船舶天线制造。</w:t>
            </w:r>
          </w:p>
          <w:p w14:paraId="5ABFB9A6">
            <w:pPr>
              <w:numPr>
                <w:ilvl w:val="0"/>
                <w:numId w:val="0"/>
              </w:numPr>
              <w:spacing w:line="360" w:lineRule="auto"/>
              <w:ind w:firstLine="482" w:firstLineChars="200"/>
              <w:rPr>
                <w:rFonts w:hint="eastAsia" w:cs="Times New Roman"/>
                <w:b/>
                <w:bCs/>
                <w:color w:val="000000" w:themeColor="text1"/>
                <w:sz w:val="24"/>
                <w:szCs w:val="24"/>
                <w:highlight w:val="none"/>
                <w:lang w:eastAsia="zh-CN"/>
                <w14:textFill>
                  <w14:solidFill>
                    <w14:schemeClr w14:val="tx1"/>
                  </w14:solidFill>
                </w14:textFill>
              </w:rPr>
            </w:pPr>
            <w:r>
              <w:rPr>
                <w:rFonts w:hint="eastAsia" w:cs="Times New Roman"/>
                <w:b/>
                <w:bCs/>
                <w:color w:val="000000" w:themeColor="text1"/>
                <w:sz w:val="24"/>
                <w:szCs w:val="24"/>
                <w:highlight w:val="none"/>
                <w:lang w:eastAsia="zh-CN"/>
                <w14:textFill>
                  <w14:solidFill>
                    <w14:schemeClr w14:val="tx1"/>
                  </w14:solidFill>
                </w14:textFill>
              </w:rPr>
              <w:t>下段船舶天线制造：</w:t>
            </w:r>
          </w:p>
          <w:p w14:paraId="6D01B814">
            <w:pPr>
              <w:numPr>
                <w:ilvl w:val="0"/>
                <w:numId w:val="0"/>
              </w:numPr>
              <w:spacing w:line="360" w:lineRule="auto"/>
              <w:ind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裁线穿管</w:t>
            </w:r>
          </w:p>
          <w:p w14:paraId="72479001">
            <w:pPr>
              <w:spacing w:line="360" w:lineRule="auto"/>
              <w:ind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按照产品技术要求，对镀锡铜线、套管进行剪裁。剪裁完成后，将镀锡铜线穿入套管中，这个过程</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会产生废</w:t>
            </w:r>
            <w:r>
              <w:rPr>
                <w:rFonts w:hint="eastAsia" w:cs="Times New Roman"/>
                <w:color w:val="000000" w:themeColor="text1"/>
                <w:sz w:val="24"/>
                <w:szCs w:val="24"/>
                <w:highlight w:val="none"/>
                <w:lang w:eastAsia="zh-CN"/>
                <w14:textFill>
                  <w14:solidFill>
                    <w14:schemeClr w14:val="tx1"/>
                  </w14:solidFill>
                </w14:textFill>
              </w:rPr>
              <w:t>边角</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料S</w:t>
            </w:r>
            <w:r>
              <w:rPr>
                <w:rFonts w:hint="eastAsia"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21291B23">
            <w:pPr>
              <w:numPr>
                <w:ilvl w:val="0"/>
                <w:numId w:val="0"/>
              </w:numPr>
              <w:spacing w:line="360" w:lineRule="auto"/>
              <w:ind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开孔穿线</w:t>
            </w:r>
          </w:p>
          <w:p w14:paraId="27513A44">
            <w:pPr>
              <w:numPr>
                <w:ilvl w:val="0"/>
                <w:numId w:val="0"/>
              </w:numPr>
              <w:spacing w:line="360" w:lineRule="auto"/>
              <w:ind w:firstLine="480" w:firstLineChars="200"/>
              <w:rPr>
                <w:rFonts w:hint="eastAsia"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将下段天线杆进行开孔</w:t>
            </w:r>
            <w:r>
              <w:rPr>
                <w:rFonts w:hint="eastAsia" w:cs="Times New Roman"/>
                <w:color w:val="000000" w:themeColor="text1"/>
                <w:sz w:val="24"/>
                <w:szCs w:val="24"/>
                <w:highlight w:val="none"/>
                <w:lang w:val="en-US" w:eastAsia="zh-CN"/>
                <w14:textFill>
                  <w14:solidFill>
                    <w14:schemeClr w14:val="tx1"/>
                  </w14:solidFill>
                </w14:textFill>
              </w:rPr>
              <w:t>，开孔完成后对下段天线杆进行穿线，这个过程会产生</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废</w:t>
            </w:r>
            <w:r>
              <w:rPr>
                <w:rFonts w:hint="eastAsia" w:cs="Times New Roman"/>
                <w:color w:val="000000" w:themeColor="text1"/>
                <w:sz w:val="24"/>
                <w:szCs w:val="24"/>
                <w:highlight w:val="none"/>
                <w:lang w:eastAsia="zh-CN"/>
                <w14:textFill>
                  <w14:solidFill>
                    <w14:schemeClr w14:val="tx1"/>
                  </w14:solidFill>
                </w14:textFill>
              </w:rPr>
              <w:t>边角</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料S</w:t>
            </w:r>
            <w:r>
              <w:rPr>
                <w:rFonts w:hint="eastAsia" w:cs="Times New Roman"/>
                <w:color w:val="000000" w:themeColor="text1"/>
                <w:sz w:val="24"/>
                <w:szCs w:val="24"/>
                <w:highlight w:val="none"/>
                <w:lang w:val="en-US" w:eastAsia="zh-CN"/>
                <w14:textFill>
                  <w14:solidFill>
                    <w14:schemeClr w14:val="tx1"/>
                  </w14:solidFill>
                </w14:textFill>
              </w:rPr>
              <w:t>6。</w:t>
            </w:r>
          </w:p>
          <w:p w14:paraId="24CC6BCC">
            <w:pPr>
              <w:numPr>
                <w:ilvl w:val="0"/>
                <w:numId w:val="0"/>
              </w:numP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铆压组装</w:t>
            </w:r>
          </w:p>
          <w:p w14:paraId="661B37A8">
            <w:pPr>
              <w:numPr>
                <w:ilvl w:val="0"/>
                <w:numId w:val="0"/>
              </w:numPr>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对穿线完成的</w:t>
            </w:r>
            <w:r>
              <w:rPr>
                <w:rFonts w:hint="eastAsia" w:cs="Times New Roman"/>
                <w:color w:val="000000" w:themeColor="text1"/>
                <w:sz w:val="24"/>
                <w:szCs w:val="24"/>
                <w:highlight w:val="none"/>
                <w:lang w:eastAsia="zh-CN"/>
                <w14:textFill>
                  <w14:solidFill>
                    <w14:schemeClr w14:val="tx1"/>
                  </w14:solidFill>
                </w14:textFill>
              </w:rPr>
              <w:t>下段天线杆进行端子铆压，然后</w:t>
            </w:r>
            <w:r>
              <w:rPr>
                <w:rFonts w:hint="eastAsia" w:cs="Times New Roman"/>
                <w:color w:val="000000" w:themeColor="text1"/>
                <w:sz w:val="24"/>
                <w:szCs w:val="24"/>
                <w:highlight w:val="none"/>
                <w:lang w:val="en-US" w:eastAsia="zh-CN"/>
                <w14:textFill>
                  <w14:solidFill>
                    <w14:schemeClr w14:val="tx1"/>
                  </w14:solidFill>
                </w14:textFill>
              </w:rPr>
              <w:t>对接线盒固定座进行组装，组装完成后再进行端子铆压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6A4BE533">
            <w:pPr>
              <w:spacing w:line="360" w:lineRule="auto"/>
              <w:ind w:firstLine="480"/>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上</w:t>
            </w:r>
            <w:r>
              <w:rPr>
                <w:rFonts w:hint="eastAsia" w:cs="Times New Roman"/>
                <w:color w:val="000000" w:themeColor="text1"/>
                <w:sz w:val="24"/>
                <w:szCs w:val="24"/>
                <w:highlight w:val="none"/>
                <w:lang w:val="en-US" w:eastAsia="zh-CN"/>
                <w14:textFill>
                  <w14:solidFill>
                    <w14:schemeClr w14:val="tx1"/>
                  </w14:solidFill>
                </w14:textFill>
              </w:rPr>
              <w:t>A/B胶</w:t>
            </w:r>
          </w:p>
          <w:p w14:paraId="271B1695">
            <w:pPr>
              <w:spacing w:line="360" w:lineRule="auto"/>
              <w:ind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将下部铜套、底座涂上A/B胶进行固定，固定后自然静置干燥，这个过程会产生上胶废气G5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本过程无多余胶水产生，不会产生废胶。</w:t>
            </w:r>
          </w:p>
          <w:p w14:paraId="367A18B5">
            <w:pPr>
              <w:numPr>
                <w:ilvl w:val="0"/>
                <w:numId w:val="0"/>
              </w:numPr>
              <w:spacing w:line="360" w:lineRule="auto"/>
              <w:ind w:left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导通测试</w:t>
            </w:r>
          </w:p>
          <w:p w14:paraId="0F61F290">
            <w:pPr>
              <w:numPr>
                <w:ilvl w:val="0"/>
                <w:numId w:val="0"/>
              </w:numPr>
              <w:spacing w:line="360" w:lineRule="auto"/>
              <w:ind w:firstLine="480" w:firstLineChars="200"/>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对下段船舶天线进行导通测试，测试天线中的断路、短路、错位等情况，如发现问题并对其进行检修。</w:t>
            </w:r>
          </w:p>
          <w:p w14:paraId="57E49BCE">
            <w:pPr>
              <w:numPr>
                <w:ilvl w:val="0"/>
                <w:numId w:val="0"/>
              </w:numPr>
              <w:spacing w:line="360" w:lineRule="auto"/>
              <w:ind w:left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上硅胶</w:t>
            </w:r>
          </w:p>
          <w:p w14:paraId="2B3825AF">
            <w:pPr>
              <w:numPr>
                <w:ilvl w:val="0"/>
                <w:numId w:val="0"/>
              </w:numPr>
              <w:spacing w:line="360" w:lineRule="auto"/>
              <w:ind w:firstLine="480" w:firstLineChars="200"/>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导通测试完成后，对下部天线杆涂上硅胶进行密封，</w:t>
            </w:r>
            <w:r>
              <w:rPr>
                <w:rFonts w:hint="eastAsia" w:cs="Times New Roman"/>
                <w:color w:val="000000" w:themeColor="text1"/>
                <w:sz w:val="24"/>
                <w:szCs w:val="24"/>
                <w:highlight w:val="none"/>
                <w:lang w:val="en-US" w:eastAsia="zh-CN"/>
                <w14:textFill>
                  <w14:solidFill>
                    <w14:schemeClr w14:val="tx1"/>
                  </w14:solidFill>
                </w14:textFill>
              </w:rPr>
              <w:t>这个过程会产生上胶废气G6</w:t>
            </w:r>
            <w:r>
              <w:rPr>
                <w:rFonts w:hint="eastAsia"/>
                <w:color w:val="000000" w:themeColor="text1"/>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本过程无多余胶水产生，不会产生废胶。</w:t>
            </w:r>
          </w:p>
          <w:p w14:paraId="15FC7C9B">
            <w:pPr>
              <w:numPr>
                <w:ilvl w:val="0"/>
                <w:numId w:val="0"/>
              </w:numPr>
              <w:spacing w:line="360" w:lineRule="auto"/>
              <w:ind w:left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安装</w:t>
            </w:r>
          </w:p>
          <w:p w14:paraId="1902C5E9">
            <w:pPr>
              <w:numPr>
                <w:ilvl w:val="0"/>
                <w:numId w:val="0"/>
              </w:numPr>
              <w:spacing w:line="360" w:lineRule="auto"/>
              <w:ind w:firstLine="480" w:firstLineChars="20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上胶完成后，再进行接线盒等部件安装</w:t>
            </w:r>
            <w:r>
              <w:rPr>
                <w:rFonts w:hint="eastAsia" w:cs="Times New Roman"/>
                <w:color w:val="000000" w:themeColor="text1"/>
                <w:sz w:val="24"/>
                <w:szCs w:val="24"/>
                <w:highlight w:val="none"/>
                <w:lang w:eastAsia="zh-CN"/>
                <w14:textFill>
                  <w14:solidFill>
                    <w14:schemeClr w14:val="tx1"/>
                  </w14:solidFill>
                </w14:textFill>
              </w:rPr>
              <w:t>。</w:t>
            </w:r>
          </w:p>
          <w:p w14:paraId="27CE9980">
            <w:pPr>
              <w:numPr>
                <w:ilvl w:val="0"/>
                <w:numId w:val="0"/>
              </w:numPr>
              <w:spacing w:line="360" w:lineRule="auto"/>
              <w:ind w:left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外观检测</w:t>
            </w:r>
          </w:p>
          <w:p w14:paraId="49674CDF">
            <w:pPr>
              <w:numPr>
                <w:ilvl w:val="0"/>
                <w:numId w:val="0"/>
              </w:numPr>
              <w:spacing w:line="360" w:lineRule="auto"/>
              <w:ind w:firstLine="480" w:firstLineChars="20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安装完成后，对完整的</w:t>
            </w:r>
            <w:r>
              <w:rPr>
                <w:rFonts w:hint="eastAsia" w:cs="Times New Roman"/>
                <w:color w:val="000000" w:themeColor="text1"/>
                <w:sz w:val="24"/>
                <w:szCs w:val="24"/>
                <w:highlight w:val="none"/>
                <w:lang w:eastAsia="zh-CN"/>
                <w14:textFill>
                  <w14:solidFill>
                    <w14:schemeClr w14:val="tx1"/>
                  </w14:solidFill>
                </w14:textFill>
              </w:rPr>
              <w:t>下段船舶天线进行外观检测，</w:t>
            </w:r>
            <w:r>
              <w:rPr>
                <w:rFonts w:hint="eastAsia"/>
                <w:color w:val="000000" w:themeColor="text1"/>
                <w:lang w:eastAsia="zh-CN"/>
                <w14:textFill>
                  <w14:solidFill>
                    <w14:schemeClr w14:val="tx1"/>
                  </w14:solidFill>
                </w14:textFill>
              </w:rPr>
              <w:t>这个过程中会产生不合格品</w:t>
            </w:r>
            <w:r>
              <w:rPr>
                <w:rFonts w:hint="eastAsia"/>
                <w:color w:val="000000" w:themeColor="text1"/>
                <w:lang w:val="en-US" w:eastAsia="zh-CN"/>
                <w14:textFill>
                  <w14:solidFill>
                    <w14:schemeClr w14:val="tx1"/>
                  </w14:solidFill>
                </w14:textFill>
              </w:rPr>
              <w:t>S7</w:t>
            </w:r>
            <w:r>
              <w:rPr>
                <w:rFonts w:hint="eastAsia"/>
                <w:color w:val="000000" w:themeColor="text1"/>
                <w:lang w:eastAsia="zh-CN"/>
                <w14:textFill>
                  <w14:solidFill>
                    <w14:schemeClr w14:val="tx1"/>
                  </w14:solidFill>
                </w14:textFill>
              </w:rPr>
              <w:t>。</w:t>
            </w:r>
          </w:p>
          <w:p w14:paraId="0CA7E9B5">
            <w:pPr>
              <w:numPr>
                <w:ilvl w:val="0"/>
                <w:numId w:val="0"/>
              </w:numPr>
              <w:spacing w:line="360" w:lineRule="auto"/>
              <w:ind w:firstLine="482" w:firstLineChars="200"/>
              <w:rPr>
                <w:rFonts w:hint="eastAsia" w:cs="Times New Roman"/>
                <w:b/>
                <w:bCs/>
                <w:color w:val="000000" w:themeColor="text1"/>
                <w:sz w:val="24"/>
                <w:szCs w:val="24"/>
                <w:highlight w:val="none"/>
                <w:lang w:eastAsia="zh-CN"/>
                <w14:textFill>
                  <w14:solidFill>
                    <w14:schemeClr w14:val="tx1"/>
                  </w14:solidFill>
                </w14:textFill>
              </w:rPr>
            </w:pPr>
            <w:r>
              <w:rPr>
                <w:rFonts w:hint="eastAsia" w:cs="Times New Roman"/>
                <w:b/>
                <w:bCs/>
                <w:color w:val="000000" w:themeColor="text1"/>
                <w:sz w:val="24"/>
                <w:szCs w:val="24"/>
                <w:highlight w:val="none"/>
                <w:lang w:eastAsia="zh-CN"/>
                <w14:textFill>
                  <w14:solidFill>
                    <w14:schemeClr w14:val="tx1"/>
                  </w14:solidFill>
                </w14:textFill>
              </w:rPr>
              <w:t>上段船舶天线制造：</w:t>
            </w:r>
          </w:p>
          <w:p w14:paraId="5DBFFCCD">
            <w:pPr>
              <w:numPr>
                <w:ilvl w:val="0"/>
                <w:numId w:val="0"/>
              </w:numPr>
              <w:spacing w:line="360" w:lineRule="auto"/>
              <w:ind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裁线穿管</w:t>
            </w:r>
          </w:p>
          <w:p w14:paraId="7DD08540">
            <w:pPr>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按照产品技术要求，对镀锡铜线、套管进行剪裁。剪裁完成后，将镀锡铜线穿入套管中，这个过程</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会产生废</w:t>
            </w:r>
            <w:r>
              <w:rPr>
                <w:rFonts w:hint="eastAsia" w:cs="Times New Roman"/>
                <w:color w:val="000000" w:themeColor="text1"/>
                <w:sz w:val="24"/>
                <w:szCs w:val="24"/>
                <w:highlight w:val="none"/>
                <w:lang w:eastAsia="zh-CN"/>
                <w14:textFill>
                  <w14:solidFill>
                    <w14:schemeClr w14:val="tx1"/>
                  </w14:solidFill>
                </w14:textFill>
              </w:rPr>
              <w:t>边角</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料S</w:t>
            </w:r>
            <w:r>
              <w:rPr>
                <w:rFonts w:hint="eastAsia" w:cs="Times New Roman"/>
                <w:color w:val="000000" w:themeColor="text1"/>
                <w:sz w:val="24"/>
                <w:szCs w:val="24"/>
                <w:highlight w:val="none"/>
                <w:lang w:val="en-US" w:eastAsia="zh-CN"/>
                <w14:textFill>
                  <w14:solidFill>
                    <w14:schemeClr w14:val="tx1"/>
                  </w14:solidFill>
                </w14:textFill>
              </w:rPr>
              <w:t>8。</w:t>
            </w:r>
          </w:p>
          <w:p w14:paraId="287137AB">
            <w:pPr>
              <w:numPr>
                <w:ilvl w:val="0"/>
                <w:numId w:val="0"/>
              </w:numP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穿线固定</w:t>
            </w:r>
          </w:p>
          <w:p w14:paraId="17344BFA">
            <w:pPr>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将上段天线杆进行</w:t>
            </w:r>
            <w:r>
              <w:rPr>
                <w:rFonts w:hint="eastAsia" w:cs="Times New Roman"/>
                <w:color w:val="000000" w:themeColor="text1"/>
                <w:sz w:val="24"/>
                <w:szCs w:val="24"/>
                <w:highlight w:val="none"/>
                <w:lang w:val="en-US" w:eastAsia="zh-CN"/>
                <w14:textFill>
                  <w14:solidFill>
                    <w14:schemeClr w14:val="tx1"/>
                  </w14:solidFill>
                </w14:textFill>
              </w:rPr>
              <w:t>穿线，穿线完成后再使用上段铜套固定线材</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55E62D09">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上</w:t>
            </w:r>
            <w:r>
              <w:rPr>
                <w:rFonts w:hint="eastAsia" w:cs="Times New Roman"/>
                <w:color w:val="000000" w:themeColor="text1"/>
                <w:sz w:val="24"/>
                <w:szCs w:val="24"/>
                <w:highlight w:val="none"/>
                <w:lang w:val="en-US" w:eastAsia="zh-CN"/>
                <w14:textFill>
                  <w14:solidFill>
                    <w14:schemeClr w14:val="tx1"/>
                  </w14:solidFill>
                </w14:textFill>
              </w:rPr>
              <w:t>A/B胶</w:t>
            </w:r>
          </w:p>
          <w:p w14:paraId="576E6638">
            <w:pPr>
              <w:spacing w:line="360" w:lineRule="auto"/>
              <w:ind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将上部铜套涂上A/B胶进行固定，固定后自然静置干燥，这个过程会产生上胶废气G7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本过程无多余胶水产生，不会产生废胶。</w:t>
            </w:r>
          </w:p>
          <w:p w14:paraId="4D22076A">
            <w:pPr>
              <w:numPr>
                <w:ilvl w:val="0"/>
                <w:numId w:val="0"/>
              </w:numPr>
              <w:spacing w:line="360" w:lineRule="auto"/>
              <w:ind w:left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上硅胶</w:t>
            </w:r>
          </w:p>
          <w:p w14:paraId="41EAF56A">
            <w:pPr>
              <w:numPr>
                <w:ilvl w:val="0"/>
                <w:numId w:val="0"/>
              </w:numP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olor w:val="000000" w:themeColor="text1"/>
                <w:lang w:eastAsia="zh-CN"/>
                <w14:textFill>
                  <w14:solidFill>
                    <w14:schemeClr w14:val="tx1"/>
                  </w14:solidFill>
                </w14:textFill>
              </w:rPr>
              <w:t>对天线杆铜套、顶盖涂上硅胶进行密封，</w:t>
            </w:r>
            <w:r>
              <w:rPr>
                <w:rFonts w:hint="eastAsia" w:cs="Times New Roman"/>
                <w:color w:val="000000" w:themeColor="text1"/>
                <w:sz w:val="24"/>
                <w:szCs w:val="24"/>
                <w:highlight w:val="none"/>
                <w:lang w:val="en-US" w:eastAsia="zh-CN"/>
                <w14:textFill>
                  <w14:solidFill>
                    <w14:schemeClr w14:val="tx1"/>
                  </w14:solidFill>
                </w14:textFill>
              </w:rPr>
              <w:t>这个过程会产生上胶废气G8</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本过程无多余胶水产生，不会产生废胶。</w:t>
            </w:r>
          </w:p>
          <w:p w14:paraId="4F877F7D">
            <w:pPr>
              <w:numPr>
                <w:ilvl w:val="0"/>
                <w:numId w:val="0"/>
              </w:numPr>
              <w:spacing w:line="360" w:lineRule="auto"/>
              <w:ind w:left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导通测试</w:t>
            </w:r>
          </w:p>
          <w:p w14:paraId="0AE937CE">
            <w:pPr>
              <w:numPr>
                <w:ilvl w:val="0"/>
                <w:numId w:val="0"/>
              </w:numPr>
              <w:spacing w:line="360" w:lineRule="auto"/>
              <w:ind w:firstLine="480" w:firstLineChars="200"/>
              <w:rPr>
                <w:rFonts w:hint="eastAsia" w:eastAsia="宋体"/>
                <w:color w:val="000000" w:themeColor="text1"/>
                <w:lang w:eastAsia="zh-CN"/>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对上段船舶天线进行导通测试，测试天线中的断路、短路、错位等情况，如发现问题并对其进行检修</w:t>
            </w:r>
            <w:r>
              <w:rPr>
                <w:rFonts w:hint="eastAsia"/>
                <w:color w:val="000000" w:themeColor="text1"/>
                <w:lang w:eastAsia="zh-CN"/>
                <w14:textFill>
                  <w14:solidFill>
                    <w14:schemeClr w14:val="tx1"/>
                  </w14:solidFill>
                </w14:textFill>
              </w:rPr>
              <w:t>。</w:t>
            </w:r>
          </w:p>
          <w:p w14:paraId="05B94FA9">
            <w:pPr>
              <w:numPr>
                <w:ilvl w:val="0"/>
                <w:numId w:val="0"/>
              </w:numPr>
              <w:spacing w:line="360" w:lineRule="auto"/>
              <w:ind w:left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14</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外观检测</w:t>
            </w:r>
          </w:p>
          <w:p w14:paraId="3A7B5687">
            <w:pPr>
              <w:numPr>
                <w:ilvl w:val="0"/>
                <w:numId w:val="0"/>
              </w:numPr>
              <w:spacing w:line="360" w:lineRule="auto"/>
              <w:ind w:firstLine="480" w:firstLineChars="20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安装完成后，对完整的</w:t>
            </w:r>
            <w:r>
              <w:rPr>
                <w:rFonts w:hint="eastAsia" w:cs="Times New Roman"/>
                <w:color w:val="000000" w:themeColor="text1"/>
                <w:sz w:val="24"/>
                <w:szCs w:val="24"/>
                <w:highlight w:val="none"/>
                <w:lang w:eastAsia="zh-CN"/>
                <w14:textFill>
                  <w14:solidFill>
                    <w14:schemeClr w14:val="tx1"/>
                  </w14:solidFill>
                </w14:textFill>
              </w:rPr>
              <w:t>上段船舶天线进行外观检测，</w:t>
            </w:r>
            <w:r>
              <w:rPr>
                <w:rFonts w:hint="eastAsia"/>
                <w:color w:val="000000" w:themeColor="text1"/>
                <w:lang w:eastAsia="zh-CN"/>
                <w14:textFill>
                  <w14:solidFill>
                    <w14:schemeClr w14:val="tx1"/>
                  </w14:solidFill>
                </w14:textFill>
              </w:rPr>
              <w:t>这个过程中会产生不合格品</w:t>
            </w:r>
            <w:r>
              <w:rPr>
                <w:rFonts w:hint="eastAsia"/>
                <w:color w:val="000000" w:themeColor="text1"/>
                <w:lang w:val="en-US" w:eastAsia="zh-CN"/>
                <w14:textFill>
                  <w14:solidFill>
                    <w14:schemeClr w14:val="tx1"/>
                  </w14:solidFill>
                </w14:textFill>
              </w:rPr>
              <w:t>S9</w:t>
            </w:r>
            <w:r>
              <w:rPr>
                <w:rFonts w:hint="eastAsia" w:cs="Times New Roman"/>
                <w:color w:val="000000" w:themeColor="text1"/>
                <w:sz w:val="24"/>
                <w:szCs w:val="24"/>
                <w:highlight w:val="none"/>
                <w:lang w:eastAsia="zh-CN"/>
                <w14:textFill>
                  <w14:solidFill>
                    <w14:schemeClr w14:val="tx1"/>
                  </w14:solidFill>
                </w14:textFill>
              </w:rPr>
              <w:t>。</w:t>
            </w:r>
          </w:p>
          <w:p w14:paraId="4A67DBB2">
            <w:pPr>
              <w:numPr>
                <w:ilvl w:val="0"/>
                <w:numId w:val="0"/>
              </w:numPr>
              <w:spacing w:line="360" w:lineRule="auto"/>
              <w:ind w:leftChars="200"/>
              <w:rPr>
                <w:rFonts w:hint="eastAsia" w:cs="Times New Roman"/>
                <w:b/>
                <w:bCs/>
                <w:color w:val="000000" w:themeColor="text1"/>
                <w:sz w:val="24"/>
                <w:szCs w:val="24"/>
                <w:highlight w:val="none"/>
                <w:lang w:eastAsia="zh-CN"/>
                <w14:textFill>
                  <w14:solidFill>
                    <w14:schemeClr w14:val="tx1"/>
                  </w14:solidFill>
                </w14:textFill>
              </w:rPr>
            </w:pPr>
            <w:r>
              <w:rPr>
                <w:rFonts w:hint="eastAsia" w:cs="Times New Roman"/>
                <w:b/>
                <w:bCs/>
                <w:color w:val="000000" w:themeColor="text1"/>
                <w:sz w:val="24"/>
                <w:szCs w:val="24"/>
                <w:highlight w:val="none"/>
                <w:lang w:eastAsia="zh-CN"/>
                <w14:textFill>
                  <w14:solidFill>
                    <w14:schemeClr w14:val="tx1"/>
                  </w14:solidFill>
                </w14:textFill>
              </w:rPr>
              <w:t>上段、下段船舶天线组装：</w:t>
            </w:r>
          </w:p>
          <w:p w14:paraId="06A0EF94">
            <w:pPr>
              <w:numPr>
                <w:ilvl w:val="0"/>
                <w:numId w:val="0"/>
              </w:numPr>
              <w:spacing w:line="360" w:lineRule="auto"/>
              <w:ind w:left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组装</w:t>
            </w:r>
          </w:p>
          <w:p w14:paraId="1BAF3759">
            <w:pPr>
              <w:numPr>
                <w:ilvl w:val="0"/>
                <w:numId w:val="0"/>
              </w:numPr>
              <w:spacing w:line="360" w:lineRule="auto"/>
              <w:ind w:leftChars="20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将上段、下段船舶天线进行组装，供后续性能检测。</w:t>
            </w:r>
          </w:p>
          <w:p w14:paraId="6DFA6F49">
            <w:pPr>
              <w:numPr>
                <w:ilvl w:val="0"/>
                <w:numId w:val="0"/>
              </w:numPr>
              <w:spacing w:line="360" w:lineRule="auto"/>
              <w:ind w:left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16</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检测</w:t>
            </w:r>
          </w:p>
          <w:p w14:paraId="4F7A3020">
            <w:pPr>
              <w:numPr>
                <w:ilvl w:val="0"/>
                <w:numId w:val="0"/>
              </w:numPr>
              <w:spacing w:line="360" w:lineRule="auto"/>
              <w:ind w:firstLine="480" w:firstLineChars="20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将天线杆与测试台连接，对天线进行性能、外观等检测，检测合格后即为合格品，这个过程会产生不合格品</w:t>
            </w:r>
            <w:r>
              <w:rPr>
                <w:rFonts w:hint="eastAsia"/>
                <w:color w:val="000000" w:themeColor="text1"/>
                <w:lang w:val="en-US" w:eastAsia="zh-CN"/>
                <w14:textFill>
                  <w14:solidFill>
                    <w14:schemeClr w14:val="tx1"/>
                  </w14:solidFill>
                </w14:textFill>
              </w:rPr>
              <w:t>S10</w:t>
            </w:r>
            <w:r>
              <w:rPr>
                <w:rFonts w:hint="eastAsia"/>
                <w:color w:val="000000" w:themeColor="text1"/>
                <w:lang w:eastAsia="zh-CN"/>
                <w14:textFill>
                  <w14:solidFill>
                    <w14:schemeClr w14:val="tx1"/>
                  </w14:solidFill>
                </w14:textFill>
              </w:rPr>
              <w:t>。</w:t>
            </w:r>
          </w:p>
          <w:p w14:paraId="7CDA6EA0">
            <w:pPr>
              <w:numPr>
                <w:ilvl w:val="0"/>
                <w:numId w:val="0"/>
              </w:numPr>
              <w:spacing w:line="360" w:lineRule="auto"/>
              <w:ind w:left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17</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包装</w:t>
            </w:r>
          </w:p>
          <w:p w14:paraId="21B2D678">
            <w:pPr>
              <w:pStyle w:val="40"/>
              <w:ind w:left="0" w:leftChars="0" w:firstLine="48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将合格品进行内包装、外包装，外装完成后入库，这个过程会产生废包装材料</w:t>
            </w:r>
            <w:r>
              <w:rPr>
                <w:rFonts w:hint="eastAsia"/>
                <w:color w:val="000000" w:themeColor="text1"/>
                <w:lang w:val="en-US" w:eastAsia="zh-CN"/>
                <w14:textFill>
                  <w14:solidFill>
                    <w14:schemeClr w14:val="tx1"/>
                  </w14:solidFill>
                </w14:textFill>
              </w:rPr>
              <w:t>S11</w:t>
            </w:r>
            <w:r>
              <w:rPr>
                <w:rFonts w:hint="eastAsia"/>
                <w:color w:val="000000" w:themeColor="text1"/>
                <w:lang w:eastAsia="zh-CN"/>
                <w14:textFill>
                  <w14:solidFill>
                    <w14:schemeClr w14:val="tx1"/>
                  </w14:solidFill>
                </w14:textFill>
              </w:rPr>
              <w:t>。</w:t>
            </w:r>
          </w:p>
          <w:p w14:paraId="5B168C8E">
            <w:pPr>
              <w:widowControl/>
              <w:spacing w:line="240" w:lineRule="auto"/>
              <w:ind w:left="0" w:leftChars="0" w:firstLine="0" w:firstLineChars="0"/>
              <w:jc w:val="center"/>
              <w:rPr>
                <w:rFonts w:hint="default" w:ascii="Times New Roman" w:hAnsi="Times New Roman" w:cs="Times New Roman"/>
                <w:b/>
                <w:color w:val="000000" w:themeColor="text1"/>
                <w:kern w:val="0"/>
                <w:sz w:val="24"/>
                <w:highlight w:val="none"/>
                <w14:textFill>
                  <w14:solidFill>
                    <w14:schemeClr w14:val="tx1"/>
                  </w14:solidFill>
                </w14:textFill>
              </w:rPr>
            </w:pPr>
            <w:r>
              <w:rPr>
                <w:rFonts w:hint="default" w:ascii="Times New Roman" w:hAnsi="Times New Roman" w:cs="Times New Roman"/>
                <w:b/>
                <w:color w:val="000000" w:themeColor="text1"/>
                <w:kern w:val="0"/>
                <w:sz w:val="24"/>
                <w:highlight w:val="none"/>
                <w14:textFill>
                  <w14:solidFill>
                    <w14:schemeClr w14:val="tx1"/>
                  </w14:solidFill>
                </w14:textFill>
              </w:rPr>
              <w:t>表</w:t>
            </w:r>
            <w:r>
              <w:rPr>
                <w:rFonts w:hint="eastAsia" w:cs="Times New Roman"/>
                <w:b/>
                <w:color w:val="000000" w:themeColor="text1"/>
                <w:kern w:val="0"/>
                <w:sz w:val="24"/>
                <w:highlight w:val="none"/>
                <w:lang w:val="en-US" w:eastAsia="zh-CN"/>
                <w14:textFill>
                  <w14:solidFill>
                    <w14:schemeClr w14:val="tx1"/>
                  </w14:solidFill>
                </w14:textFill>
              </w:rPr>
              <w:t>2</w:t>
            </w:r>
            <w:r>
              <w:rPr>
                <w:rFonts w:hint="default" w:ascii="Times New Roman" w:hAnsi="Times New Roman" w:cs="Times New Roman"/>
                <w:b/>
                <w:color w:val="000000" w:themeColor="text1"/>
                <w:kern w:val="0"/>
                <w:sz w:val="24"/>
                <w:highlight w:val="none"/>
                <w14:textFill>
                  <w14:solidFill>
                    <w14:schemeClr w14:val="tx1"/>
                  </w14:solidFill>
                </w14:textFill>
              </w:rPr>
              <w:t>-</w:t>
            </w:r>
            <w:r>
              <w:rPr>
                <w:rFonts w:hint="eastAsia" w:cs="Times New Roman"/>
                <w:b/>
                <w:color w:val="000000" w:themeColor="text1"/>
                <w:kern w:val="0"/>
                <w:sz w:val="24"/>
                <w:highlight w:val="none"/>
                <w:lang w:val="en-US" w:eastAsia="zh-CN"/>
                <w14:textFill>
                  <w14:solidFill>
                    <w14:schemeClr w14:val="tx1"/>
                  </w14:solidFill>
                </w14:textFill>
              </w:rPr>
              <w:t>7</w:t>
            </w:r>
            <w:r>
              <w:rPr>
                <w:rFonts w:hint="default" w:ascii="Times New Roman" w:hAnsi="Times New Roman" w:cs="Times New Roman"/>
                <w:b/>
                <w:color w:val="000000" w:themeColor="text1"/>
                <w:kern w:val="0"/>
                <w:sz w:val="24"/>
                <w:highlight w:val="none"/>
                <w14:textFill>
                  <w14:solidFill>
                    <w14:schemeClr w14:val="tx1"/>
                  </w14:solidFill>
                </w14:textFill>
              </w:rPr>
              <w:t xml:space="preserve">  </w:t>
            </w:r>
            <w:r>
              <w:rPr>
                <w:rFonts w:hint="eastAsia" w:ascii="Times New Roman" w:hAnsi="Times New Roman" w:cs="Times New Roman"/>
                <w:b/>
                <w:color w:val="000000" w:themeColor="text1"/>
                <w:kern w:val="0"/>
                <w:sz w:val="24"/>
                <w:highlight w:val="none"/>
                <w:lang w:eastAsia="zh-CN"/>
                <w14:textFill>
                  <w14:solidFill>
                    <w14:schemeClr w14:val="tx1"/>
                  </w14:solidFill>
                </w14:textFill>
              </w:rPr>
              <w:t>项目</w:t>
            </w:r>
            <w:r>
              <w:rPr>
                <w:rFonts w:hint="default" w:ascii="Times New Roman" w:hAnsi="Times New Roman" w:cs="Times New Roman"/>
                <w:b/>
                <w:color w:val="000000" w:themeColor="text1"/>
                <w:kern w:val="0"/>
                <w:sz w:val="24"/>
                <w:highlight w:val="none"/>
                <w14:textFill>
                  <w14:solidFill>
                    <w14:schemeClr w14:val="tx1"/>
                  </w14:solidFill>
                </w14:textFill>
              </w:rPr>
              <w:t>产品产污情况一览表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1171"/>
              <w:gridCol w:w="945"/>
              <w:gridCol w:w="1434"/>
              <w:gridCol w:w="1595"/>
              <w:gridCol w:w="1759"/>
            </w:tblGrid>
            <w:tr w14:paraId="37FA6E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noWrap w:val="0"/>
                  <w:vAlign w:val="center"/>
                </w:tcPr>
                <w:p w14:paraId="2FC65F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项目</w:t>
                  </w:r>
                </w:p>
              </w:tc>
              <w:tc>
                <w:tcPr>
                  <w:tcW w:w="776" w:type="pct"/>
                  <w:noWrap w:val="0"/>
                  <w:vAlign w:val="center"/>
                </w:tcPr>
                <w:p w14:paraId="303402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产污工序</w:t>
                  </w:r>
                </w:p>
              </w:tc>
              <w:tc>
                <w:tcPr>
                  <w:tcW w:w="1576" w:type="pct"/>
                  <w:gridSpan w:val="2"/>
                  <w:noWrap w:val="0"/>
                  <w:vAlign w:val="center"/>
                </w:tcPr>
                <w:p w14:paraId="028FF7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名称</w:t>
                  </w:r>
                </w:p>
              </w:tc>
              <w:tc>
                <w:tcPr>
                  <w:tcW w:w="1057" w:type="pct"/>
                  <w:noWrap w:val="0"/>
                  <w:vAlign w:val="center"/>
                </w:tcPr>
                <w:p w14:paraId="76BABA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污染物</w:t>
                  </w:r>
                </w:p>
              </w:tc>
              <w:tc>
                <w:tcPr>
                  <w:tcW w:w="1165" w:type="pct"/>
                  <w:noWrap w:val="0"/>
                  <w:vAlign w:val="center"/>
                </w:tcPr>
                <w:p w14:paraId="1F7E2D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b/>
                      <w:bCs/>
                      <w:color w:val="000000" w:themeColor="text1"/>
                      <w:kern w:val="0"/>
                      <w:sz w:val="21"/>
                      <w:szCs w:val="21"/>
                      <w:highlight w:val="none"/>
                      <w:lang w:eastAsia="zh-CN"/>
                      <w14:textFill>
                        <w14:solidFill>
                          <w14:schemeClr w14:val="tx1"/>
                        </w14:solidFill>
                      </w14:textFill>
                    </w:rPr>
                  </w:pPr>
                  <w:r>
                    <w:rPr>
                      <w:rFonts w:hint="eastAsia" w:cs="Times New Roman" w:eastAsiaTheme="minorEastAsia"/>
                      <w:b/>
                      <w:bCs/>
                      <w:color w:val="000000" w:themeColor="text1"/>
                      <w:kern w:val="0"/>
                      <w:sz w:val="21"/>
                      <w:szCs w:val="21"/>
                      <w:highlight w:val="none"/>
                      <w:lang w:eastAsia="zh-CN"/>
                      <w14:textFill>
                        <w14:solidFill>
                          <w14:schemeClr w14:val="tx1"/>
                        </w14:solidFill>
                      </w14:textFill>
                    </w:rPr>
                    <w:t>治理排放措施</w:t>
                  </w:r>
                </w:p>
              </w:tc>
            </w:tr>
            <w:tr w14:paraId="21E211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restart"/>
                  <w:noWrap w:val="0"/>
                  <w:vAlign w:val="center"/>
                </w:tcPr>
                <w:p w14:paraId="43F2EE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废气</w:t>
                  </w:r>
                </w:p>
              </w:tc>
              <w:tc>
                <w:tcPr>
                  <w:tcW w:w="776" w:type="pct"/>
                  <w:noWrap w:val="0"/>
                  <w:vAlign w:val="center"/>
                </w:tcPr>
                <w:p w14:paraId="4741A2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拆封清扫</w:t>
                  </w:r>
                </w:p>
              </w:tc>
              <w:tc>
                <w:tcPr>
                  <w:tcW w:w="626" w:type="pct"/>
                  <w:noWrap w:val="0"/>
                  <w:vAlign w:val="center"/>
                </w:tcPr>
                <w:p w14:paraId="6C20B8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G1</w:t>
                  </w:r>
                </w:p>
              </w:tc>
              <w:tc>
                <w:tcPr>
                  <w:tcW w:w="950" w:type="pct"/>
                  <w:noWrap w:val="0"/>
                  <w:vAlign w:val="center"/>
                </w:tcPr>
                <w:p w14:paraId="613A01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擦拭</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废气</w:t>
                  </w:r>
                </w:p>
              </w:tc>
              <w:tc>
                <w:tcPr>
                  <w:tcW w:w="1057" w:type="pct"/>
                  <w:noWrap w:val="0"/>
                  <w:vAlign w:val="center"/>
                </w:tcPr>
                <w:p w14:paraId="0D6F0A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非甲烷总烃</w:t>
                  </w:r>
                </w:p>
              </w:tc>
              <w:tc>
                <w:tcPr>
                  <w:tcW w:w="1165" w:type="pct"/>
                  <w:vMerge w:val="restart"/>
                  <w:noWrap w:val="0"/>
                  <w:vAlign w:val="center"/>
                </w:tcPr>
                <w:p w14:paraId="7AF1D4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经集气罩收集至</w:t>
                  </w:r>
                  <w:r>
                    <w:rPr>
                      <w:rFonts w:hint="eastAsia" w:cs="Times New Roman" w:eastAsiaTheme="minorEastAsia"/>
                      <w:color w:val="000000" w:themeColor="text1"/>
                      <w:kern w:val="0"/>
                      <w:sz w:val="21"/>
                      <w:szCs w:val="21"/>
                      <w:highlight w:val="none"/>
                      <w:lang w:val="en-US" w:eastAsia="zh-CN"/>
                      <w14:textFill>
                        <w14:solidFill>
                          <w14:schemeClr w14:val="tx1"/>
                        </w14:solidFill>
                      </w14:textFill>
                    </w:rPr>
                    <w:t>过滤网布+袋式除尘器+</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二级活性炭吸附装置处理，处理后通过15m高的1#排气筒排放</w:t>
                  </w:r>
                </w:p>
              </w:tc>
            </w:tr>
            <w:tr w14:paraId="06071B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noWrap w:val="0"/>
                  <w:vAlign w:val="center"/>
                </w:tcPr>
                <w:p w14:paraId="3383AF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776" w:type="pct"/>
                  <w:noWrap w:val="0"/>
                  <w:vAlign w:val="center"/>
                </w:tcPr>
                <w:p w14:paraId="13699A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锡膏印刷</w:t>
                  </w:r>
                </w:p>
              </w:tc>
              <w:tc>
                <w:tcPr>
                  <w:tcW w:w="626" w:type="pct"/>
                  <w:noWrap w:val="0"/>
                  <w:vAlign w:val="center"/>
                </w:tcPr>
                <w:p w14:paraId="2ECAE7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G2</w:t>
                  </w:r>
                </w:p>
              </w:tc>
              <w:tc>
                <w:tcPr>
                  <w:tcW w:w="950" w:type="pct"/>
                  <w:noWrap w:val="0"/>
                  <w:vAlign w:val="center"/>
                </w:tcPr>
                <w:p w14:paraId="235875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印刷</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废气</w:t>
                  </w:r>
                </w:p>
              </w:tc>
              <w:tc>
                <w:tcPr>
                  <w:tcW w:w="1057" w:type="pct"/>
                  <w:noWrap w:val="0"/>
                  <w:vAlign w:val="center"/>
                </w:tcPr>
                <w:p w14:paraId="758A0BC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kern w:val="0"/>
                      <w:sz w:val="21"/>
                      <w:szCs w:val="21"/>
                      <w:highlight w:val="none"/>
                      <w:lang w:val="en-US" w:eastAsia="zh-CN"/>
                      <w14:textFill>
                        <w14:solidFill>
                          <w14:schemeClr w14:val="tx1"/>
                        </w14:solidFill>
                      </w14:textFill>
                    </w:rPr>
                    <w:t>颗粒物</w:t>
                  </w:r>
                  <w:r>
                    <w:rPr>
                      <w:rFonts w:hint="eastAsia" w:cs="Times New Roman" w:eastAsiaTheme="minorEastAsia"/>
                      <w:color w:val="FF0000"/>
                      <w:kern w:val="0"/>
                      <w:sz w:val="21"/>
                      <w:szCs w:val="21"/>
                      <w:highlight w:val="none"/>
                      <w:lang w:val="en-US" w:eastAsia="zh-CN"/>
                    </w:rPr>
                    <w:t>、锡及其化合物</w:t>
                  </w:r>
                </w:p>
              </w:tc>
              <w:tc>
                <w:tcPr>
                  <w:tcW w:w="1165" w:type="pct"/>
                  <w:vMerge w:val="continue"/>
                  <w:noWrap w:val="0"/>
                  <w:vAlign w:val="center"/>
                </w:tcPr>
                <w:p w14:paraId="745514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r>
            <w:tr w14:paraId="6A53FD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noWrap w:val="0"/>
                  <w:vAlign w:val="center"/>
                </w:tcPr>
                <w:p w14:paraId="47CAE9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776" w:type="pct"/>
                  <w:noWrap w:val="0"/>
                  <w:vAlign w:val="center"/>
                </w:tcPr>
                <w:p w14:paraId="7675AB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固化</w:t>
                  </w:r>
                </w:p>
              </w:tc>
              <w:tc>
                <w:tcPr>
                  <w:tcW w:w="626" w:type="pct"/>
                  <w:noWrap w:val="0"/>
                  <w:vAlign w:val="center"/>
                </w:tcPr>
                <w:p w14:paraId="1731E4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G3</w:t>
                  </w:r>
                </w:p>
              </w:tc>
              <w:tc>
                <w:tcPr>
                  <w:tcW w:w="950" w:type="pct"/>
                  <w:noWrap w:val="0"/>
                  <w:vAlign w:val="center"/>
                </w:tcPr>
                <w:p w14:paraId="2FFB95A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固化</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废气</w:t>
                  </w:r>
                </w:p>
              </w:tc>
              <w:tc>
                <w:tcPr>
                  <w:tcW w:w="1057" w:type="pct"/>
                  <w:noWrap w:val="0"/>
                  <w:vAlign w:val="center"/>
                </w:tcPr>
                <w:p w14:paraId="26F7DD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eastAsia" w:cs="Times New Roman" w:eastAsiaTheme="minorEastAsia"/>
                      <w:color w:val="000000" w:themeColor="text1"/>
                      <w:kern w:val="0"/>
                      <w:sz w:val="21"/>
                      <w:szCs w:val="21"/>
                      <w:highlight w:val="none"/>
                      <w:lang w:val="en-US" w:eastAsia="zh-CN"/>
                      <w14:textFill>
                        <w14:solidFill>
                          <w14:schemeClr w14:val="tx1"/>
                        </w14:solidFill>
                      </w14:textFill>
                    </w:rPr>
                    <w:t>颗粒物</w:t>
                  </w:r>
                  <w:r>
                    <w:rPr>
                      <w:rFonts w:hint="eastAsia" w:cs="Times New Roman" w:eastAsiaTheme="minorEastAsia"/>
                      <w:color w:val="FF0000"/>
                      <w:kern w:val="0"/>
                      <w:sz w:val="21"/>
                      <w:szCs w:val="21"/>
                      <w:highlight w:val="none"/>
                      <w:lang w:val="en-US" w:eastAsia="zh-CN"/>
                    </w:rPr>
                    <w:t>、锡及其化合物</w:t>
                  </w:r>
                </w:p>
              </w:tc>
              <w:tc>
                <w:tcPr>
                  <w:tcW w:w="1165" w:type="pct"/>
                  <w:vMerge w:val="continue"/>
                  <w:noWrap w:val="0"/>
                  <w:vAlign w:val="center"/>
                </w:tcPr>
                <w:p w14:paraId="17728C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p>
              </w:tc>
            </w:tr>
            <w:tr w14:paraId="004C93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noWrap w:val="0"/>
                  <w:vAlign w:val="center"/>
                </w:tcPr>
                <w:p w14:paraId="4FEA39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776" w:type="pct"/>
                  <w:noWrap w:val="0"/>
                  <w:vAlign w:val="center"/>
                </w:tcPr>
                <w:p w14:paraId="1DC10B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分割</w:t>
                  </w:r>
                </w:p>
              </w:tc>
              <w:tc>
                <w:tcPr>
                  <w:tcW w:w="626" w:type="pct"/>
                  <w:noWrap w:val="0"/>
                  <w:vAlign w:val="center"/>
                </w:tcPr>
                <w:p w14:paraId="16DDD8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G4</w:t>
                  </w:r>
                </w:p>
              </w:tc>
              <w:tc>
                <w:tcPr>
                  <w:tcW w:w="950" w:type="pct"/>
                  <w:noWrap w:val="0"/>
                  <w:vAlign w:val="center"/>
                </w:tcPr>
                <w:p w14:paraId="5C3531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分割</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废气</w:t>
                  </w:r>
                </w:p>
              </w:tc>
              <w:tc>
                <w:tcPr>
                  <w:tcW w:w="1057" w:type="pct"/>
                  <w:noWrap w:val="0"/>
                  <w:vAlign w:val="center"/>
                </w:tcPr>
                <w:p w14:paraId="070659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颗粒物</w:t>
                  </w:r>
                </w:p>
              </w:tc>
              <w:tc>
                <w:tcPr>
                  <w:tcW w:w="1165" w:type="pct"/>
                  <w:vMerge w:val="continue"/>
                  <w:noWrap w:val="0"/>
                  <w:vAlign w:val="center"/>
                </w:tcPr>
                <w:p w14:paraId="75C34C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r>
            <w:tr w14:paraId="41BB57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noWrap w:val="0"/>
                  <w:vAlign w:val="center"/>
                </w:tcPr>
                <w:p w14:paraId="7BC0A0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776" w:type="pct"/>
                  <w:noWrap w:val="0"/>
                  <w:vAlign w:val="center"/>
                </w:tcPr>
                <w:p w14:paraId="48CB5D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上</w:t>
                  </w:r>
                  <w:r>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A/B胶</w:t>
                  </w:r>
                </w:p>
              </w:tc>
              <w:tc>
                <w:tcPr>
                  <w:tcW w:w="626" w:type="pct"/>
                  <w:noWrap w:val="0"/>
                  <w:vAlign w:val="center"/>
                </w:tcPr>
                <w:p w14:paraId="0E419D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G5</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r>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G7</w:t>
                  </w:r>
                </w:p>
              </w:tc>
              <w:tc>
                <w:tcPr>
                  <w:tcW w:w="950" w:type="pct"/>
                  <w:noWrap w:val="0"/>
                  <w:vAlign w:val="center"/>
                </w:tcPr>
                <w:p w14:paraId="75C824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上胶废气</w:t>
                  </w:r>
                </w:p>
              </w:tc>
              <w:tc>
                <w:tcPr>
                  <w:tcW w:w="1057" w:type="pct"/>
                  <w:noWrap w:val="0"/>
                  <w:vAlign w:val="center"/>
                </w:tcPr>
                <w:p w14:paraId="43D8E8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非甲烷总烃</w:t>
                  </w:r>
                </w:p>
              </w:tc>
              <w:tc>
                <w:tcPr>
                  <w:tcW w:w="1165" w:type="pct"/>
                  <w:vMerge w:val="continue"/>
                  <w:noWrap w:val="0"/>
                  <w:vAlign w:val="center"/>
                </w:tcPr>
                <w:p w14:paraId="66386A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r>
            <w:tr w14:paraId="7D1630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noWrap w:val="0"/>
                  <w:vAlign w:val="center"/>
                </w:tcPr>
                <w:p w14:paraId="4E69CC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776" w:type="pct"/>
                  <w:noWrap w:val="0"/>
                  <w:vAlign w:val="center"/>
                </w:tcPr>
                <w:p w14:paraId="2264EA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上硅胶</w:t>
                  </w:r>
                </w:p>
              </w:tc>
              <w:tc>
                <w:tcPr>
                  <w:tcW w:w="626" w:type="pct"/>
                  <w:noWrap w:val="0"/>
                  <w:vAlign w:val="center"/>
                </w:tcPr>
                <w:p w14:paraId="6BD315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G6、G8</w:t>
                  </w:r>
                </w:p>
              </w:tc>
              <w:tc>
                <w:tcPr>
                  <w:tcW w:w="950" w:type="pct"/>
                  <w:noWrap w:val="0"/>
                  <w:vAlign w:val="center"/>
                </w:tcPr>
                <w:p w14:paraId="7AAE90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上胶废气</w:t>
                  </w:r>
                </w:p>
              </w:tc>
              <w:tc>
                <w:tcPr>
                  <w:tcW w:w="1057" w:type="pct"/>
                  <w:noWrap w:val="0"/>
                  <w:vAlign w:val="center"/>
                </w:tcPr>
                <w:p w14:paraId="2D4BBC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非甲烷总烃</w:t>
                  </w:r>
                </w:p>
              </w:tc>
              <w:tc>
                <w:tcPr>
                  <w:tcW w:w="1165" w:type="pct"/>
                  <w:vMerge w:val="continue"/>
                  <w:noWrap w:val="0"/>
                  <w:vAlign w:val="center"/>
                </w:tcPr>
                <w:p w14:paraId="11BE31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r>
            <w:tr w14:paraId="458A1D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restart"/>
                  <w:noWrap w:val="0"/>
                  <w:vAlign w:val="center"/>
                </w:tcPr>
                <w:p w14:paraId="6BC9A5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固废</w:t>
                  </w:r>
                </w:p>
              </w:tc>
              <w:tc>
                <w:tcPr>
                  <w:tcW w:w="776" w:type="pct"/>
                  <w:noWrap w:val="0"/>
                  <w:vAlign w:val="center"/>
                </w:tcPr>
                <w:p w14:paraId="35A65B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拆封清扫</w:t>
                  </w:r>
                </w:p>
              </w:tc>
              <w:tc>
                <w:tcPr>
                  <w:tcW w:w="626" w:type="pct"/>
                  <w:noWrap w:val="0"/>
                  <w:vAlign w:val="center"/>
                </w:tcPr>
                <w:p w14:paraId="2CFD089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S1</w:t>
                  </w:r>
                </w:p>
              </w:tc>
              <w:tc>
                <w:tcPr>
                  <w:tcW w:w="950" w:type="pct"/>
                  <w:noWrap w:val="0"/>
                  <w:vAlign w:val="center"/>
                </w:tcPr>
                <w:p w14:paraId="479D60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废包装材料</w:t>
                  </w:r>
                </w:p>
              </w:tc>
              <w:tc>
                <w:tcPr>
                  <w:tcW w:w="1057" w:type="pct"/>
                  <w:noWrap w:val="0"/>
                  <w:vAlign w:val="center"/>
                </w:tcPr>
                <w:p w14:paraId="29A574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eastAsia" w:ascii="Times New Roman" w:cs="Times New Roman"/>
                      <w:b w:val="0"/>
                      <w:bCs/>
                      <w:color w:val="000000" w:themeColor="text1"/>
                      <w:spacing w:val="4"/>
                      <w:kern w:val="0"/>
                      <w:sz w:val="21"/>
                      <w:szCs w:val="21"/>
                      <w:lang w:val="en-US" w:eastAsia="zh-CN" w:bidi="ar-SA"/>
                      <w14:textFill>
                        <w14:solidFill>
                          <w14:schemeClr w14:val="tx1"/>
                        </w14:solidFill>
                      </w14:textFill>
                    </w:rPr>
                    <w:t>泡沫、纸</w:t>
                  </w:r>
                </w:p>
              </w:tc>
              <w:tc>
                <w:tcPr>
                  <w:tcW w:w="1165" w:type="pct"/>
                  <w:vMerge w:val="restart"/>
                  <w:noWrap w:val="0"/>
                  <w:vAlign w:val="center"/>
                </w:tcPr>
                <w:p w14:paraId="09A71A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eastAsia" w:cs="Times New Roman" w:eastAsiaTheme="minorEastAsia"/>
                      <w:color w:val="000000" w:themeColor="text1"/>
                      <w:kern w:val="0"/>
                      <w:sz w:val="21"/>
                      <w:szCs w:val="21"/>
                      <w:highlight w:val="none"/>
                      <w:lang w:eastAsia="zh-CN"/>
                      <w14:textFill>
                        <w14:solidFill>
                          <w14:schemeClr w14:val="tx1"/>
                        </w14:solidFill>
                      </w14:textFill>
                    </w:rPr>
                    <w:t>委托有资质单位处置</w:t>
                  </w:r>
                </w:p>
              </w:tc>
            </w:tr>
            <w:tr w14:paraId="58F6D8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noWrap w:val="0"/>
                  <w:vAlign w:val="center"/>
                </w:tcPr>
                <w:p w14:paraId="1057FA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776" w:type="pct"/>
                  <w:noWrap w:val="0"/>
                  <w:vAlign w:val="center"/>
                </w:tcPr>
                <w:p w14:paraId="238BF1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拆封清扫</w:t>
                  </w:r>
                </w:p>
              </w:tc>
              <w:tc>
                <w:tcPr>
                  <w:tcW w:w="626" w:type="pct"/>
                  <w:noWrap w:val="0"/>
                  <w:vAlign w:val="center"/>
                </w:tcPr>
                <w:p w14:paraId="352620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S2</w:t>
                  </w:r>
                </w:p>
              </w:tc>
              <w:tc>
                <w:tcPr>
                  <w:tcW w:w="950" w:type="pct"/>
                  <w:noWrap w:val="0"/>
                  <w:vAlign w:val="center"/>
                </w:tcPr>
                <w:p w14:paraId="1B337F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废</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无尘布</w:t>
                  </w:r>
                </w:p>
              </w:tc>
              <w:tc>
                <w:tcPr>
                  <w:tcW w:w="1057" w:type="pct"/>
                  <w:noWrap w:val="0"/>
                  <w:vAlign w:val="center"/>
                </w:tcPr>
                <w:p w14:paraId="2C0C40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eastAsia" w:ascii="Times New Roman" w:cs="Times New Roman"/>
                      <w:b w:val="0"/>
                      <w:bCs/>
                      <w:color w:val="000000" w:themeColor="text1"/>
                      <w:spacing w:val="4"/>
                      <w:kern w:val="0"/>
                      <w:sz w:val="21"/>
                      <w:szCs w:val="21"/>
                      <w:lang w:val="en-US" w:eastAsia="zh-CN" w:bidi="ar-SA"/>
                      <w14:textFill>
                        <w14:solidFill>
                          <w14:schemeClr w14:val="tx1"/>
                        </w14:solidFill>
                      </w14:textFill>
                    </w:rPr>
                    <w:t>布</w:t>
                  </w:r>
                </w:p>
              </w:tc>
              <w:tc>
                <w:tcPr>
                  <w:tcW w:w="1165" w:type="pct"/>
                  <w:vMerge w:val="continue"/>
                  <w:noWrap w:val="0"/>
                  <w:vAlign w:val="center"/>
                </w:tcPr>
                <w:p w14:paraId="46BEC65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r>
            <w:tr w14:paraId="030727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noWrap w:val="0"/>
                  <w:vAlign w:val="center"/>
                </w:tcPr>
                <w:p w14:paraId="72AC1B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776" w:type="pct"/>
                  <w:noWrap w:val="0"/>
                  <w:vAlign w:val="center"/>
                </w:tcPr>
                <w:p w14:paraId="50E77B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测试</w:t>
                  </w:r>
                </w:p>
              </w:tc>
              <w:tc>
                <w:tcPr>
                  <w:tcW w:w="626" w:type="pct"/>
                  <w:noWrap w:val="0"/>
                  <w:vAlign w:val="center"/>
                </w:tcPr>
                <w:p w14:paraId="529B49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S3</w:t>
                  </w:r>
                </w:p>
              </w:tc>
              <w:tc>
                <w:tcPr>
                  <w:tcW w:w="950" w:type="pct"/>
                  <w:noWrap w:val="0"/>
                  <w:vAlign w:val="center"/>
                </w:tcPr>
                <w:p w14:paraId="60F528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不合格品</w:t>
                  </w:r>
                </w:p>
              </w:tc>
              <w:tc>
                <w:tcPr>
                  <w:tcW w:w="1057" w:type="pct"/>
                  <w:noWrap w:val="0"/>
                  <w:vAlign w:val="center"/>
                </w:tcPr>
                <w:p w14:paraId="54DBDD62">
                  <w:pPr>
                    <w:pStyle w:val="30"/>
                    <w:keepNext w:val="0"/>
                    <w:keepLines w:val="0"/>
                    <w:pageBreakBefore w:val="0"/>
                    <w:widowControl w:val="0"/>
                    <w:kinsoku/>
                    <w:wordWrap/>
                    <w:overflowPunct/>
                    <w:topLinePunct w:val="0"/>
                    <w:autoSpaceDE/>
                    <w:autoSpaceDN/>
                    <w:bidi w:val="0"/>
                    <w:adjustRightInd w:val="0"/>
                    <w:snapToGrid w:val="0"/>
                    <w:spacing w:beforeLines="0" w:afterLines="0" w:line="260" w:lineRule="auto"/>
                    <w:ind w:firstLine="0" w:firstLineChars="0"/>
                    <w:textAlignment w:val="baseline"/>
                    <w:outlineLvl w:val="9"/>
                    <w:rPr>
                      <w:rFonts w:hint="eastAsia"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天线</w:t>
                  </w:r>
                </w:p>
              </w:tc>
              <w:tc>
                <w:tcPr>
                  <w:tcW w:w="1165" w:type="pct"/>
                  <w:vMerge w:val="continue"/>
                  <w:noWrap w:val="0"/>
                  <w:vAlign w:val="center"/>
                </w:tcPr>
                <w:p w14:paraId="377B6B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p>
              </w:tc>
            </w:tr>
            <w:tr w14:paraId="30E8F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noWrap w:val="0"/>
                  <w:vAlign w:val="center"/>
                </w:tcPr>
                <w:p w14:paraId="12BB27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776" w:type="pct"/>
                  <w:noWrap w:val="0"/>
                  <w:vAlign w:val="center"/>
                </w:tcPr>
                <w:p w14:paraId="6F2900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包装</w:t>
                  </w:r>
                </w:p>
              </w:tc>
              <w:tc>
                <w:tcPr>
                  <w:tcW w:w="626" w:type="pct"/>
                  <w:noWrap w:val="0"/>
                  <w:vAlign w:val="center"/>
                </w:tcPr>
                <w:p w14:paraId="23561E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S4</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r>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S11</w:t>
                  </w:r>
                </w:p>
              </w:tc>
              <w:tc>
                <w:tcPr>
                  <w:tcW w:w="950" w:type="pct"/>
                  <w:noWrap w:val="0"/>
                  <w:vAlign w:val="center"/>
                </w:tcPr>
                <w:p w14:paraId="616F6A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废</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包装材料</w:t>
                  </w:r>
                </w:p>
              </w:tc>
              <w:tc>
                <w:tcPr>
                  <w:tcW w:w="1057" w:type="pct"/>
                  <w:noWrap w:val="0"/>
                  <w:vAlign w:val="center"/>
                </w:tcPr>
                <w:p w14:paraId="58EFBBDD">
                  <w:pPr>
                    <w:pStyle w:val="30"/>
                    <w:keepNext w:val="0"/>
                    <w:keepLines w:val="0"/>
                    <w:pageBreakBefore w:val="0"/>
                    <w:widowControl w:val="0"/>
                    <w:kinsoku/>
                    <w:wordWrap/>
                    <w:overflowPunct/>
                    <w:topLinePunct w:val="0"/>
                    <w:autoSpaceDE/>
                    <w:autoSpaceDN/>
                    <w:bidi w:val="0"/>
                    <w:adjustRightInd w:val="0"/>
                    <w:snapToGrid w:val="0"/>
                    <w:spacing w:beforeLines="0" w:afterLines="0" w:line="260" w:lineRule="auto"/>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t>泡沫、纸</w:t>
                  </w:r>
                </w:p>
              </w:tc>
              <w:tc>
                <w:tcPr>
                  <w:tcW w:w="1165" w:type="pct"/>
                  <w:vMerge w:val="restart"/>
                  <w:noWrap w:val="0"/>
                  <w:vAlign w:val="center"/>
                </w:tcPr>
                <w:p w14:paraId="15B8B4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收集</w:t>
                  </w:r>
                  <w:r>
                    <w:rPr>
                      <w:rFonts w:hint="eastAsia" w:cs="Times New Roman" w:eastAsiaTheme="minorEastAsia"/>
                      <w:color w:val="000000" w:themeColor="text1"/>
                      <w:kern w:val="0"/>
                      <w:sz w:val="21"/>
                      <w:szCs w:val="21"/>
                      <w:highlight w:val="none"/>
                      <w:lang w:eastAsia="zh-CN"/>
                      <w14:textFill>
                        <w14:solidFill>
                          <w14:schemeClr w14:val="tx1"/>
                        </w14:solidFill>
                      </w14:textFill>
                    </w:rPr>
                    <w:t>后</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外售</w:t>
                  </w:r>
                  <w:r>
                    <w:rPr>
                      <w:rFonts w:hint="eastAsia" w:cs="Times New Roman" w:eastAsiaTheme="minorEastAsia"/>
                      <w:color w:val="000000" w:themeColor="text1"/>
                      <w:kern w:val="0"/>
                      <w:sz w:val="21"/>
                      <w:szCs w:val="21"/>
                      <w:highlight w:val="none"/>
                      <w:lang w:eastAsia="zh-CN"/>
                      <w14:textFill>
                        <w14:solidFill>
                          <w14:schemeClr w14:val="tx1"/>
                        </w14:solidFill>
                      </w14:textFill>
                    </w:rPr>
                    <w:t>处置</w:t>
                  </w:r>
                </w:p>
              </w:tc>
            </w:tr>
            <w:tr w14:paraId="108B08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noWrap w:val="0"/>
                  <w:vAlign w:val="center"/>
                </w:tcPr>
                <w:p w14:paraId="5F421B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776" w:type="pct"/>
                  <w:noWrap w:val="0"/>
                  <w:vAlign w:val="center"/>
                </w:tcPr>
                <w:p w14:paraId="70C2F6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裁线穿管</w:t>
                  </w:r>
                </w:p>
              </w:tc>
              <w:tc>
                <w:tcPr>
                  <w:tcW w:w="626" w:type="pct"/>
                  <w:noWrap w:val="0"/>
                  <w:vAlign w:val="center"/>
                </w:tcPr>
                <w:p w14:paraId="0FF4E2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S5</w:t>
                  </w: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w:t>
                  </w:r>
                  <w:r>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S8</w:t>
                  </w:r>
                </w:p>
              </w:tc>
              <w:tc>
                <w:tcPr>
                  <w:tcW w:w="950" w:type="pct"/>
                  <w:noWrap w:val="0"/>
                  <w:vAlign w:val="center"/>
                </w:tcPr>
                <w:p w14:paraId="6BDE67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废边角料</w:t>
                  </w:r>
                </w:p>
              </w:tc>
              <w:tc>
                <w:tcPr>
                  <w:tcW w:w="1057" w:type="pct"/>
                  <w:noWrap w:val="0"/>
                  <w:vAlign w:val="center"/>
                </w:tcPr>
                <w:p w14:paraId="3E12652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天线</w:t>
                  </w:r>
                </w:p>
              </w:tc>
              <w:tc>
                <w:tcPr>
                  <w:tcW w:w="1165" w:type="pct"/>
                  <w:vMerge w:val="continue"/>
                  <w:noWrap w:val="0"/>
                  <w:vAlign w:val="center"/>
                </w:tcPr>
                <w:p w14:paraId="21C511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r>
            <w:tr w14:paraId="2A8C5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noWrap w:val="0"/>
                  <w:vAlign w:val="center"/>
                </w:tcPr>
                <w:p w14:paraId="7C3C47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776" w:type="pct"/>
                  <w:noWrap w:val="0"/>
                  <w:vAlign w:val="center"/>
                </w:tcPr>
                <w:p w14:paraId="1938A6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开孔穿线</w:t>
                  </w:r>
                </w:p>
              </w:tc>
              <w:tc>
                <w:tcPr>
                  <w:tcW w:w="626" w:type="pct"/>
                  <w:noWrap w:val="0"/>
                  <w:vAlign w:val="center"/>
                </w:tcPr>
                <w:p w14:paraId="230F72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S6</w:t>
                  </w:r>
                </w:p>
              </w:tc>
              <w:tc>
                <w:tcPr>
                  <w:tcW w:w="950" w:type="pct"/>
                  <w:noWrap w:val="0"/>
                  <w:vAlign w:val="center"/>
                </w:tcPr>
                <w:p w14:paraId="498C22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废边角料</w:t>
                  </w:r>
                </w:p>
              </w:tc>
              <w:tc>
                <w:tcPr>
                  <w:tcW w:w="1057" w:type="pct"/>
                  <w:noWrap w:val="0"/>
                  <w:vAlign w:val="center"/>
                </w:tcPr>
                <w:p w14:paraId="1B59E17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天线</w:t>
                  </w:r>
                </w:p>
              </w:tc>
              <w:tc>
                <w:tcPr>
                  <w:tcW w:w="1165" w:type="pct"/>
                  <w:vMerge w:val="continue"/>
                  <w:noWrap w:val="0"/>
                  <w:vAlign w:val="center"/>
                </w:tcPr>
                <w:p w14:paraId="20A358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r>
            <w:tr w14:paraId="4A0B69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noWrap w:val="0"/>
                  <w:vAlign w:val="center"/>
                </w:tcPr>
                <w:p w14:paraId="4F1691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776" w:type="pct"/>
                  <w:noWrap w:val="0"/>
                  <w:vAlign w:val="center"/>
                </w:tcPr>
                <w:p w14:paraId="087E26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外观检测</w:t>
                  </w:r>
                </w:p>
              </w:tc>
              <w:tc>
                <w:tcPr>
                  <w:tcW w:w="626" w:type="pct"/>
                  <w:noWrap w:val="0"/>
                  <w:vAlign w:val="center"/>
                </w:tcPr>
                <w:p w14:paraId="7EBD6D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S</w:t>
                  </w:r>
                  <w:r>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7、S9</w:t>
                  </w:r>
                </w:p>
              </w:tc>
              <w:tc>
                <w:tcPr>
                  <w:tcW w:w="950" w:type="pct"/>
                  <w:noWrap w:val="0"/>
                  <w:vAlign w:val="center"/>
                </w:tcPr>
                <w:p w14:paraId="32F3F3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不合格品</w:t>
                  </w:r>
                </w:p>
              </w:tc>
              <w:tc>
                <w:tcPr>
                  <w:tcW w:w="1057" w:type="pct"/>
                  <w:noWrap w:val="0"/>
                  <w:vAlign w:val="center"/>
                </w:tcPr>
                <w:p w14:paraId="3EAB40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天线</w:t>
                  </w:r>
                </w:p>
              </w:tc>
              <w:tc>
                <w:tcPr>
                  <w:tcW w:w="1165" w:type="pct"/>
                  <w:vMerge w:val="continue"/>
                  <w:noWrap w:val="0"/>
                  <w:vAlign w:val="center"/>
                </w:tcPr>
                <w:p w14:paraId="78222E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r>
            <w:tr w14:paraId="724806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noWrap w:val="0"/>
                  <w:vAlign w:val="center"/>
                </w:tcPr>
                <w:p w14:paraId="1E4684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776" w:type="pct"/>
                  <w:noWrap w:val="0"/>
                  <w:vAlign w:val="center"/>
                </w:tcPr>
                <w:p w14:paraId="53CE86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检测</w:t>
                  </w:r>
                </w:p>
              </w:tc>
              <w:tc>
                <w:tcPr>
                  <w:tcW w:w="626" w:type="pct"/>
                  <w:noWrap w:val="0"/>
                  <w:vAlign w:val="center"/>
                </w:tcPr>
                <w:p w14:paraId="38D2C7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S</w:t>
                  </w:r>
                  <w:r>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10</w:t>
                  </w:r>
                </w:p>
              </w:tc>
              <w:tc>
                <w:tcPr>
                  <w:tcW w:w="950" w:type="pct"/>
                  <w:noWrap w:val="0"/>
                  <w:vAlign w:val="center"/>
                </w:tcPr>
                <w:p w14:paraId="0C488E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不合格品</w:t>
                  </w:r>
                </w:p>
              </w:tc>
              <w:tc>
                <w:tcPr>
                  <w:tcW w:w="1057" w:type="pct"/>
                  <w:noWrap w:val="0"/>
                  <w:vAlign w:val="center"/>
                </w:tcPr>
                <w:p w14:paraId="16A04F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天线</w:t>
                  </w:r>
                </w:p>
              </w:tc>
              <w:tc>
                <w:tcPr>
                  <w:tcW w:w="1165" w:type="pct"/>
                  <w:vMerge w:val="continue"/>
                  <w:noWrap w:val="0"/>
                  <w:vAlign w:val="center"/>
                </w:tcPr>
                <w:p w14:paraId="5A4FCC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r>
            <w:tr w14:paraId="39F5AE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noWrap w:val="0"/>
                  <w:vAlign w:val="center"/>
                </w:tcPr>
                <w:p w14:paraId="0F38BC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776" w:type="pct"/>
                  <w:noWrap w:val="0"/>
                  <w:vAlign w:val="center"/>
                </w:tcPr>
                <w:p w14:paraId="798461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废气处理</w:t>
                  </w:r>
                </w:p>
              </w:tc>
              <w:tc>
                <w:tcPr>
                  <w:tcW w:w="626" w:type="pct"/>
                  <w:noWrap w:val="0"/>
                  <w:vAlign w:val="center"/>
                </w:tcPr>
                <w:p w14:paraId="29978A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S1</w:t>
                  </w:r>
                  <w:r>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2</w:t>
                  </w:r>
                </w:p>
              </w:tc>
              <w:tc>
                <w:tcPr>
                  <w:tcW w:w="950" w:type="pct"/>
                  <w:noWrap w:val="0"/>
                  <w:vAlign w:val="center"/>
                </w:tcPr>
                <w:p w14:paraId="66BDD9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废活性炭</w:t>
                  </w:r>
                </w:p>
              </w:tc>
              <w:tc>
                <w:tcPr>
                  <w:tcW w:w="1057" w:type="pct"/>
                  <w:noWrap w:val="0"/>
                  <w:vAlign w:val="center"/>
                </w:tcPr>
                <w:p w14:paraId="0A6D6BBE">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活性炭</w:t>
                  </w:r>
                </w:p>
              </w:tc>
              <w:tc>
                <w:tcPr>
                  <w:tcW w:w="1165" w:type="pct"/>
                  <w:vMerge w:val="restart"/>
                  <w:noWrap w:val="0"/>
                  <w:vAlign w:val="center"/>
                </w:tcPr>
                <w:p w14:paraId="069494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eastAsia" w:cs="Times New Roman" w:eastAsiaTheme="minorEastAsia"/>
                      <w:color w:val="000000" w:themeColor="text1"/>
                      <w:kern w:val="0"/>
                      <w:sz w:val="21"/>
                      <w:szCs w:val="21"/>
                      <w:highlight w:val="none"/>
                      <w:lang w:eastAsia="zh-CN"/>
                      <w14:textFill>
                        <w14:solidFill>
                          <w14:schemeClr w14:val="tx1"/>
                        </w14:solidFill>
                      </w14:textFill>
                    </w:rPr>
                    <w:t>委托有资质单位处置</w:t>
                  </w:r>
                </w:p>
              </w:tc>
            </w:tr>
            <w:tr w14:paraId="6E5A19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noWrap w:val="0"/>
                  <w:vAlign w:val="center"/>
                </w:tcPr>
                <w:p w14:paraId="5509E7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776" w:type="pct"/>
                  <w:noWrap w:val="0"/>
                  <w:vAlign w:val="center"/>
                </w:tcPr>
                <w:p w14:paraId="6F828A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废气处理</w:t>
                  </w:r>
                </w:p>
              </w:tc>
              <w:tc>
                <w:tcPr>
                  <w:tcW w:w="626" w:type="pct"/>
                  <w:noWrap w:val="0"/>
                  <w:vAlign w:val="center"/>
                </w:tcPr>
                <w:p w14:paraId="55868F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S1</w:t>
                  </w:r>
                  <w:r>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3</w:t>
                  </w:r>
                </w:p>
              </w:tc>
              <w:tc>
                <w:tcPr>
                  <w:tcW w:w="950" w:type="pct"/>
                  <w:noWrap w:val="0"/>
                  <w:vAlign w:val="center"/>
                </w:tcPr>
                <w:p w14:paraId="3C31E55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收集粉尘</w:t>
                  </w:r>
                </w:p>
              </w:tc>
              <w:tc>
                <w:tcPr>
                  <w:tcW w:w="1057" w:type="pct"/>
                  <w:noWrap w:val="0"/>
                  <w:vAlign w:val="center"/>
                </w:tcPr>
                <w:p w14:paraId="149AAD47">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lang w:val="en-US" w:eastAsia="zh-CN" w:bidi="ar-SA"/>
                      <w14:textFill>
                        <w14:solidFill>
                          <w14:schemeClr w14:val="tx1"/>
                        </w14:solidFill>
                      </w14:textFill>
                    </w:rPr>
                    <w:t>粉尘</w:t>
                  </w:r>
                </w:p>
              </w:tc>
              <w:tc>
                <w:tcPr>
                  <w:tcW w:w="1165" w:type="pct"/>
                  <w:vMerge w:val="continue"/>
                  <w:noWrap w:val="0"/>
                  <w:vAlign w:val="center"/>
                </w:tcPr>
                <w:p w14:paraId="6861C51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r>
            <w:tr w14:paraId="474DE7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noWrap w:val="0"/>
                  <w:vAlign w:val="center"/>
                </w:tcPr>
                <w:p w14:paraId="7936F89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776" w:type="pct"/>
                  <w:noWrap w:val="0"/>
                  <w:vAlign w:val="center"/>
                </w:tcPr>
                <w:p w14:paraId="48169A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废气处理</w:t>
                  </w:r>
                </w:p>
              </w:tc>
              <w:tc>
                <w:tcPr>
                  <w:tcW w:w="626" w:type="pct"/>
                  <w:noWrap w:val="0"/>
                  <w:vAlign w:val="center"/>
                </w:tcPr>
                <w:p w14:paraId="49D2BE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S1</w:t>
                  </w:r>
                  <w:r>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4</w:t>
                  </w:r>
                </w:p>
              </w:tc>
              <w:tc>
                <w:tcPr>
                  <w:tcW w:w="950" w:type="pct"/>
                  <w:noWrap w:val="0"/>
                  <w:vAlign w:val="center"/>
                </w:tcPr>
                <w:p w14:paraId="23128C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废过滤材料</w:t>
                  </w:r>
                </w:p>
              </w:tc>
              <w:tc>
                <w:tcPr>
                  <w:tcW w:w="1057" w:type="pct"/>
                  <w:noWrap w:val="0"/>
                  <w:vAlign w:val="center"/>
                </w:tcPr>
                <w:p w14:paraId="4CEEC48E">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lang w:val="en-US" w:eastAsia="zh-CN" w:bidi="ar-SA"/>
                      <w14:textFill>
                        <w14:solidFill>
                          <w14:schemeClr w14:val="tx1"/>
                        </w14:solidFill>
                      </w14:textFill>
                    </w:rPr>
                    <w:t>滤布</w:t>
                  </w:r>
                </w:p>
              </w:tc>
              <w:tc>
                <w:tcPr>
                  <w:tcW w:w="1165" w:type="pct"/>
                  <w:vMerge w:val="continue"/>
                  <w:noWrap w:val="0"/>
                  <w:vAlign w:val="center"/>
                </w:tcPr>
                <w:p w14:paraId="14BB46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r>
            <w:tr w14:paraId="37B884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noWrap w:val="0"/>
                  <w:vAlign w:val="center"/>
                </w:tcPr>
                <w:p w14:paraId="2C60E6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776" w:type="pct"/>
                  <w:noWrap w:val="0"/>
                  <w:vAlign w:val="center"/>
                </w:tcPr>
                <w:p w14:paraId="1FCF71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原料包装</w:t>
                  </w:r>
                </w:p>
              </w:tc>
              <w:tc>
                <w:tcPr>
                  <w:tcW w:w="626" w:type="pct"/>
                  <w:noWrap w:val="0"/>
                  <w:vAlign w:val="center"/>
                </w:tcPr>
                <w:p w14:paraId="6C17AE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S1</w:t>
                  </w:r>
                  <w:r>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5</w:t>
                  </w:r>
                </w:p>
              </w:tc>
              <w:tc>
                <w:tcPr>
                  <w:tcW w:w="950" w:type="pct"/>
                  <w:noWrap w:val="0"/>
                  <w:vAlign w:val="center"/>
                </w:tcPr>
                <w:p w14:paraId="257079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废包装</w:t>
                  </w:r>
                </w:p>
              </w:tc>
              <w:tc>
                <w:tcPr>
                  <w:tcW w:w="1057" w:type="pct"/>
                  <w:noWrap w:val="0"/>
                  <w:vAlign w:val="center"/>
                </w:tcPr>
                <w:p w14:paraId="0BCFF2F8">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沾染酒精、胶包装等</w:t>
                  </w:r>
                </w:p>
              </w:tc>
              <w:tc>
                <w:tcPr>
                  <w:tcW w:w="1165" w:type="pct"/>
                  <w:vMerge w:val="continue"/>
                  <w:noWrap w:val="0"/>
                  <w:vAlign w:val="center"/>
                </w:tcPr>
                <w:p w14:paraId="4BB023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r>
            <w:tr w14:paraId="28C589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noWrap w:val="0"/>
                  <w:vAlign w:val="center"/>
                </w:tcPr>
                <w:p w14:paraId="131146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噪声</w:t>
                  </w:r>
                </w:p>
              </w:tc>
              <w:tc>
                <w:tcPr>
                  <w:tcW w:w="3409" w:type="pct"/>
                  <w:gridSpan w:val="4"/>
                  <w:noWrap w:val="0"/>
                  <w:vAlign w:val="center"/>
                </w:tcPr>
                <w:p w14:paraId="4443B2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国产基板清扫机</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基板分割机</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进口锡膏印刷机</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贴片机</w:t>
                  </w: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等机械设备运行时产生的噪声</w:t>
                  </w:r>
                </w:p>
              </w:tc>
              <w:tc>
                <w:tcPr>
                  <w:tcW w:w="1165" w:type="pct"/>
                  <w:noWrap w:val="0"/>
                  <w:vAlign w:val="center"/>
                </w:tcPr>
                <w:p w14:paraId="2E13AF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利用墙壁、绿化等隔声作用</w:t>
                  </w:r>
                </w:p>
              </w:tc>
            </w:tr>
          </w:tbl>
          <w:p w14:paraId="2CEB6122">
            <w:pPr>
              <w:pStyle w:val="40"/>
              <w:ind w:left="0" w:leftChars="0" w:firstLine="0" w:firstLineChars="0"/>
              <w:rPr>
                <w:rFonts w:hint="eastAsia"/>
                <w:color w:val="000000" w:themeColor="text1"/>
                <w:lang w:eastAsia="zh-CN"/>
                <w14:textFill>
                  <w14:solidFill>
                    <w14:schemeClr w14:val="tx1"/>
                  </w14:solidFill>
                </w14:textFill>
              </w:rPr>
            </w:pPr>
          </w:p>
        </w:tc>
      </w:tr>
      <w:tr w14:paraId="5BE676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759" w:type="dxa"/>
            <w:vAlign w:val="center"/>
          </w:tcPr>
          <w:p w14:paraId="7779A163">
            <w:pPr>
              <w:pStyle w:val="17"/>
              <w:adjustRightInd w:val="0"/>
              <w:snapToGrid w:val="0"/>
              <w:spacing w:before="0" w:beforeAutospacing="0" w:after="0" w:afterAutospacing="0"/>
              <w:ind w:left="0" w:leftChars="0" w:firstLine="0" w:firstLineChars="0"/>
              <w:jc w:val="both"/>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bCs/>
                <w:color w:val="000000" w:themeColor="text1"/>
                <w:kern w:val="2"/>
                <w:szCs w:val="24"/>
                <w14:textFill>
                  <w14:solidFill>
                    <w14:schemeClr w14:val="tx1"/>
                  </w14:solidFill>
                </w14:textFill>
              </w:rPr>
              <w:t>与项目有关的原有环境污染问题</w:t>
            </w:r>
          </w:p>
        </w:tc>
        <w:tc>
          <w:tcPr>
            <w:tcW w:w="7763" w:type="dxa"/>
          </w:tcPr>
          <w:p w14:paraId="363469D6">
            <w:pPr>
              <w:keepNext w:val="0"/>
              <w:keepLines w:val="0"/>
              <w:widowControl/>
              <w:suppressLineNumbers w:val="0"/>
              <w:spacing w:line="360" w:lineRule="auto"/>
              <w:ind w:firstLine="480" w:firstLineChars="20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本项目为</w:t>
            </w:r>
            <w:r>
              <w:rPr>
                <w:rFonts w:hint="eastAsia" w:ascii="宋体" w:hAnsi="宋体" w:cs="宋体"/>
                <w:color w:val="000000" w:themeColor="text1"/>
                <w:kern w:val="0"/>
                <w:sz w:val="24"/>
                <w:szCs w:val="24"/>
                <w:lang w:val="en-US" w:eastAsia="zh-CN" w:bidi="ar"/>
                <w14:textFill>
                  <w14:solidFill>
                    <w14:schemeClr w14:val="tx1"/>
                  </w14:solidFill>
                </w14:textFill>
              </w:rPr>
              <w:t>改建</w:t>
            </w:r>
            <w:r>
              <w:rPr>
                <w:rFonts w:hint="eastAsia" w:ascii="宋体" w:hAnsi="宋体" w:eastAsia="宋体" w:cs="宋体"/>
                <w:color w:val="000000" w:themeColor="text1"/>
                <w:kern w:val="0"/>
                <w:sz w:val="24"/>
                <w:szCs w:val="24"/>
                <w:lang w:val="en-US" w:eastAsia="zh-CN" w:bidi="ar"/>
                <w14:textFill>
                  <w14:solidFill>
                    <w14:schemeClr w14:val="tx1"/>
                  </w14:solidFill>
                </w14:textFill>
              </w:rPr>
              <w:t>项目，位于</w:t>
            </w:r>
            <w:r>
              <w:rPr>
                <w:rFonts w:hint="default" w:ascii="Times New Roman" w:hAnsi="Times New Roman" w:eastAsia="宋体" w:cs="Times New Roman"/>
                <w:color w:val="000000" w:themeColor="text1"/>
                <w:sz w:val="24"/>
                <w:szCs w:val="24"/>
                <w14:textFill>
                  <w14:solidFill>
                    <w14:schemeClr w14:val="tx1"/>
                  </w14:solidFill>
                </w14:textFill>
              </w:rPr>
              <w:t>苏州市</w:t>
            </w:r>
            <w:r>
              <w:rPr>
                <w:rFonts w:hint="eastAsia" w:ascii="Times New Roman" w:hAnsi="Times New Roman" w:eastAsia="宋体" w:cs="Times New Roman"/>
                <w:color w:val="000000" w:themeColor="text1"/>
                <w:sz w:val="24"/>
                <w:szCs w:val="24"/>
                <w:lang w:eastAsia="zh-CN"/>
                <w14:textFill>
                  <w14:solidFill>
                    <w14:schemeClr w14:val="tx1"/>
                  </w14:solidFill>
                </w14:textFill>
              </w:rPr>
              <w:t>吴江区</w:t>
            </w:r>
            <w:r>
              <w:rPr>
                <w:rFonts w:hint="eastAsia" w:cs="Times New Roman"/>
                <w:color w:val="000000" w:themeColor="text1"/>
                <w:sz w:val="24"/>
                <w:szCs w:val="24"/>
                <w:lang w:eastAsia="zh-CN"/>
                <w14:textFill>
                  <w14:solidFill>
                    <w14:schemeClr w14:val="tx1"/>
                  </w14:solidFill>
                </w14:textFill>
              </w:rPr>
              <w:t>黎里镇黎民北路758号</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eastAsia" w:ascii="宋体" w:hAnsi="宋体" w:cs="宋体"/>
                <w:color w:val="000000" w:themeColor="text1"/>
                <w:kern w:val="0"/>
                <w:sz w:val="24"/>
                <w:szCs w:val="24"/>
                <w:lang w:val="en-US" w:eastAsia="zh-CN" w:bidi="ar"/>
                <w14:textFill>
                  <w14:solidFill>
                    <w14:schemeClr w14:val="tx1"/>
                  </w14:solidFill>
                </w14:textFill>
              </w:rPr>
              <w:t>厂房</w:t>
            </w:r>
            <w:r>
              <w:rPr>
                <w:rFonts w:hint="eastAsia" w:ascii="宋体" w:hAnsi="宋体" w:eastAsia="宋体" w:cs="宋体"/>
                <w:color w:val="000000" w:themeColor="text1"/>
                <w:kern w:val="0"/>
                <w:sz w:val="24"/>
                <w:szCs w:val="24"/>
                <w:lang w:val="en-US" w:eastAsia="zh-CN" w:bidi="ar"/>
                <w14:textFill>
                  <w14:solidFill>
                    <w14:schemeClr w14:val="tx1"/>
                  </w14:solidFill>
                </w14:textFill>
              </w:rPr>
              <w:t>为</w:t>
            </w:r>
            <w:r>
              <w:rPr>
                <w:rFonts w:hint="eastAsia" w:ascii="Times New Roman" w:hAnsi="Times New Roman" w:eastAsia="宋体" w:cs="Times New Roman"/>
                <w:color w:val="000000" w:themeColor="text1"/>
                <w:spacing w:val="4"/>
                <w:sz w:val="24"/>
                <w:szCs w:val="24"/>
                <w:lang w:eastAsia="zh-CN"/>
                <w14:textFill>
                  <w14:solidFill>
                    <w14:schemeClr w14:val="tx1"/>
                  </w14:solidFill>
                </w14:textFill>
              </w:rPr>
              <w:t>公司</w:t>
            </w:r>
            <w:r>
              <w:rPr>
                <w:rFonts w:hint="eastAsia" w:ascii="宋体" w:hAnsi="宋体" w:cs="宋体"/>
                <w:color w:val="000000" w:themeColor="text1"/>
                <w:kern w:val="0"/>
                <w:sz w:val="24"/>
                <w:szCs w:val="24"/>
                <w:lang w:val="en-US" w:eastAsia="zh-CN" w:bidi="ar"/>
                <w14:textFill>
                  <w14:solidFill>
                    <w14:schemeClr w14:val="tx1"/>
                  </w14:solidFill>
                </w14:textFill>
              </w:rPr>
              <w:t>自有</w:t>
            </w:r>
            <w:r>
              <w:rPr>
                <w:rFonts w:hint="eastAsia" w:ascii="宋体" w:hAnsi="宋体" w:eastAsia="宋体" w:cs="宋体"/>
                <w:color w:val="000000" w:themeColor="text1"/>
                <w:kern w:val="0"/>
                <w:sz w:val="24"/>
                <w:szCs w:val="24"/>
                <w:lang w:val="en-US" w:eastAsia="zh-CN" w:bidi="ar"/>
                <w14:textFill>
                  <w14:solidFill>
                    <w14:schemeClr w14:val="tx1"/>
                  </w14:solidFill>
                </w14:textFill>
              </w:rPr>
              <w:t>厂房，该厂房具有环保手续。</w:t>
            </w:r>
          </w:p>
          <w:p w14:paraId="61082334">
            <w:pPr>
              <w:adjustRightInd w:val="0"/>
              <w:snapToGrid w:val="0"/>
              <w:spacing w:line="360" w:lineRule="auto"/>
              <w:ind w:firstLine="480" w:firstLineChars="200"/>
              <w:rPr>
                <w:rFonts w:hint="default" w:ascii="Times New Roman" w:hAnsi="Times New Roman" w:eastAsia="宋体" w:cs="Times New Roman"/>
                <w:color w:val="000000" w:themeColor="text1"/>
                <w:spacing w:val="4"/>
                <w:sz w:val="24"/>
                <w:szCs w:val="24"/>
                <w:lang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该土地用地现状属于工业用地，可以作为本项目建设使用，</w:t>
            </w: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供电、供水、排水等公共辅助工程均已配备，厂房的耐火等级、防火距离及安全疏散等均符合相关要求。生产车间按火灾危险等级丙类设计建造。供电、给排水等基础设施基本完成。</w:t>
            </w:r>
          </w:p>
          <w:p w14:paraId="0DC6E5F8">
            <w:pPr>
              <w:keepNext w:val="0"/>
              <w:keepLines w:val="0"/>
              <w:widowControl/>
              <w:suppressLineNumbers w:val="0"/>
              <w:spacing w:line="360" w:lineRule="auto"/>
              <w:ind w:firstLine="482" w:firstLineChars="200"/>
              <w:jc w:val="left"/>
              <w:rPr>
                <w:color w:val="000000" w:themeColor="text1"/>
                <w14:textFill>
                  <w14:solidFill>
                    <w14:schemeClr w14:val="tx1"/>
                  </w14:solidFill>
                </w14:textFill>
              </w:rPr>
            </w:pPr>
            <w:r>
              <w:rPr>
                <w:rFonts w:hint="default" w:ascii="Times New Roman" w:hAnsi="Times New Roman" w:eastAsia="宋体" w:cs="Times New Roman"/>
                <w:b/>
                <w:color w:val="000000" w:themeColor="text1"/>
                <w:kern w:val="0"/>
                <w:sz w:val="24"/>
                <w:szCs w:val="24"/>
                <w:lang w:val="en-US" w:eastAsia="zh-CN" w:bidi="ar"/>
                <w14:textFill>
                  <w14:solidFill>
                    <w14:schemeClr w14:val="tx1"/>
                  </w14:solidFill>
                </w14:textFill>
              </w:rPr>
              <w:t>1</w:t>
            </w:r>
            <w:r>
              <w:rPr>
                <w:rFonts w:hint="eastAsia" w:ascii="Times New Roman" w:hAnsi="Times New Roman" w:eastAsia="宋体" w:cs="Times New Roman"/>
                <w:b/>
                <w:color w:val="000000" w:themeColor="text1"/>
                <w:kern w:val="0"/>
                <w:sz w:val="24"/>
                <w:szCs w:val="24"/>
                <w:lang w:val="en-US" w:eastAsia="zh-CN" w:bidi="ar"/>
                <w14:textFill>
                  <w14:solidFill>
                    <w14:schemeClr w14:val="tx1"/>
                  </w14:solidFill>
                </w14:textFill>
              </w:rPr>
              <w:t>.</w:t>
            </w:r>
            <w:r>
              <w:rPr>
                <w:rFonts w:hint="eastAsia" w:ascii="宋体" w:hAnsi="宋体" w:eastAsia="宋体" w:cs="宋体"/>
                <w:b/>
                <w:color w:val="000000" w:themeColor="text1"/>
                <w:kern w:val="0"/>
                <w:sz w:val="24"/>
                <w:szCs w:val="24"/>
                <w:lang w:val="en-US" w:eastAsia="zh-CN" w:bidi="ar"/>
                <w14:textFill>
                  <w14:solidFill>
                    <w14:schemeClr w14:val="tx1"/>
                  </w14:solidFill>
                </w14:textFill>
              </w:rPr>
              <w:t xml:space="preserve">现有项目回顾 </w:t>
            </w:r>
          </w:p>
          <w:p w14:paraId="75B22F68">
            <w:pPr>
              <w:keepNext w:val="0"/>
              <w:keepLines w:val="0"/>
              <w:widowControl/>
              <w:suppressLineNumbers w:val="0"/>
              <w:spacing w:line="360" w:lineRule="auto"/>
              <w:ind w:firstLine="480" w:firstLineChars="200"/>
              <w:jc w:val="left"/>
              <w:rPr>
                <w:rFonts w:hint="eastAsia" w:ascii="宋体" w:hAnsi="宋体" w:cs="宋体"/>
                <w:color w:val="000000" w:themeColor="text1"/>
                <w:kern w:val="0"/>
                <w:sz w:val="24"/>
                <w:szCs w:val="24"/>
                <w:lang w:val="en-US" w:eastAsia="zh-CN" w:bidi="ar"/>
                <w14:textFill>
                  <w14:solidFill>
                    <w14:schemeClr w14:val="tx1"/>
                  </w14:solidFill>
                </w14:textFill>
              </w:rPr>
            </w:pPr>
            <w:r>
              <w:rPr>
                <w:rFonts w:hint="eastAsia" w:ascii="宋体" w:hAnsi="宋体" w:cs="宋体"/>
                <w:color w:val="000000" w:themeColor="text1"/>
                <w:kern w:val="0"/>
                <w:sz w:val="24"/>
                <w:szCs w:val="24"/>
                <w:lang w:val="en-US" w:eastAsia="zh-CN" w:bidi="ar"/>
                <w14:textFill>
                  <w14:solidFill>
                    <w14:schemeClr w14:val="tx1"/>
                  </w14:solidFill>
                </w14:textFill>
              </w:rPr>
              <w:t>日安天线（苏州）有限公司（原名：苏州华广电通有限公司）</w:t>
            </w:r>
            <w:r>
              <w:rPr>
                <w:rFonts w:hint="eastAsia" w:ascii="宋体" w:hAnsi="宋体" w:eastAsia="宋体" w:cs="宋体"/>
                <w:color w:val="000000" w:themeColor="text1"/>
                <w:kern w:val="0"/>
                <w:sz w:val="24"/>
                <w:szCs w:val="24"/>
                <w:lang w:val="en-US" w:eastAsia="zh-CN" w:bidi="ar"/>
                <w14:textFill>
                  <w14:solidFill>
                    <w14:schemeClr w14:val="tx1"/>
                  </w14:solidFill>
                </w14:textFill>
              </w:rPr>
              <w:t>现有项目位于</w:t>
            </w:r>
            <w:r>
              <w:rPr>
                <w:rFonts w:hint="default" w:ascii="Times New Roman" w:hAnsi="Times New Roman" w:eastAsia="宋体" w:cs="Times New Roman"/>
                <w:color w:val="000000" w:themeColor="text1"/>
                <w:sz w:val="24"/>
                <w:szCs w:val="24"/>
                <w14:textFill>
                  <w14:solidFill>
                    <w14:schemeClr w14:val="tx1"/>
                  </w14:solidFill>
                </w14:textFill>
              </w:rPr>
              <w:t>苏州市</w:t>
            </w:r>
            <w:r>
              <w:rPr>
                <w:rFonts w:hint="eastAsia" w:ascii="Times New Roman" w:hAnsi="Times New Roman" w:eastAsia="宋体" w:cs="Times New Roman"/>
                <w:color w:val="000000" w:themeColor="text1"/>
                <w:sz w:val="24"/>
                <w:szCs w:val="24"/>
                <w:lang w:eastAsia="zh-CN"/>
                <w14:textFill>
                  <w14:solidFill>
                    <w14:schemeClr w14:val="tx1"/>
                  </w14:solidFill>
                </w14:textFill>
              </w:rPr>
              <w:t>吴江区</w:t>
            </w:r>
            <w:r>
              <w:rPr>
                <w:rFonts w:hint="eastAsia" w:cs="Times New Roman"/>
                <w:color w:val="000000" w:themeColor="text1"/>
                <w:sz w:val="24"/>
                <w:szCs w:val="24"/>
                <w:lang w:eastAsia="zh-CN"/>
                <w14:textFill>
                  <w14:solidFill>
                    <w14:schemeClr w14:val="tx1"/>
                  </w14:solidFill>
                </w14:textFill>
              </w:rPr>
              <w:t>黎里镇黎民北路758号</w:t>
            </w:r>
            <w:r>
              <w:rPr>
                <w:rFonts w:hint="eastAsia" w:ascii="宋体" w:hAnsi="宋体" w:cs="宋体"/>
                <w:color w:val="000000" w:themeColor="text1"/>
                <w:kern w:val="0"/>
                <w:sz w:val="24"/>
                <w:szCs w:val="24"/>
                <w:lang w:val="en-US" w:eastAsia="zh-CN" w:bidi="ar"/>
                <w14:textFill>
                  <w14:solidFill>
                    <w14:schemeClr w14:val="tx1"/>
                  </w14:solidFill>
                </w14:textFill>
              </w:rPr>
              <w:t>。</w:t>
            </w:r>
          </w:p>
          <w:p w14:paraId="3DAB13FE">
            <w:pPr>
              <w:keepNext w:val="0"/>
              <w:keepLines w:val="0"/>
              <w:widowControl/>
              <w:suppressLineNumbers w:val="0"/>
              <w:spacing w:line="360" w:lineRule="auto"/>
              <w:ind w:firstLine="480" w:firstLineChars="200"/>
              <w:jc w:val="left"/>
              <w:rPr>
                <w:rFonts w:hint="eastAsia" w:ascii="宋体" w:hAnsi="宋体" w:cs="宋体"/>
                <w:color w:val="000000" w:themeColor="text1"/>
                <w:kern w:val="0"/>
                <w:sz w:val="24"/>
                <w:szCs w:val="24"/>
                <w:lang w:val="en-US" w:eastAsia="zh-CN" w:bidi="ar"/>
                <w14:textFill>
                  <w14:solidFill>
                    <w14:schemeClr w14:val="tx1"/>
                  </w14:solidFill>
                </w14:textFill>
              </w:rPr>
            </w:pPr>
            <w:r>
              <w:rPr>
                <w:rFonts w:hint="eastAsia" w:ascii="宋体" w:hAnsi="宋体" w:cs="宋体"/>
                <w:color w:val="000000" w:themeColor="text1"/>
                <w:kern w:val="0"/>
                <w:sz w:val="24"/>
                <w:szCs w:val="24"/>
                <w:lang w:val="en-US" w:eastAsia="zh-CN" w:bidi="ar"/>
                <w14:textFill>
                  <w14:solidFill>
                    <w14:schemeClr w14:val="tx1"/>
                  </w14:solidFill>
                </w14:textFill>
              </w:rPr>
              <w:t>企业</w:t>
            </w:r>
            <w:r>
              <w:rPr>
                <w:rFonts w:hint="eastAsia" w:ascii="宋体" w:hAnsi="宋体" w:eastAsia="宋体" w:cs="宋体"/>
                <w:color w:val="000000" w:themeColor="text1"/>
                <w:kern w:val="0"/>
                <w:sz w:val="24"/>
                <w:szCs w:val="24"/>
                <w:lang w:val="en-US" w:eastAsia="zh-CN" w:bidi="ar"/>
                <w14:textFill>
                  <w14:solidFill>
                    <w14:schemeClr w14:val="tx1"/>
                  </w14:solidFill>
                </w14:textFill>
              </w:rPr>
              <w:t>于</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w:t>
            </w:r>
            <w:r>
              <w:rPr>
                <w:rFonts w:hint="eastAsia" w:cs="Times New Roman"/>
                <w:color w:val="000000" w:themeColor="text1"/>
                <w:kern w:val="0"/>
                <w:sz w:val="24"/>
                <w:szCs w:val="24"/>
                <w:lang w:val="en-US" w:eastAsia="zh-CN" w:bidi="ar"/>
                <w14:textFill>
                  <w14:solidFill>
                    <w14:schemeClr w14:val="tx1"/>
                  </w14:solidFill>
                </w14:textFill>
              </w:rPr>
              <w:t>03</w:t>
            </w:r>
            <w:r>
              <w:rPr>
                <w:rFonts w:hint="eastAsia" w:ascii="宋体" w:hAnsi="宋体" w:eastAsia="宋体" w:cs="宋体"/>
                <w:color w:val="000000" w:themeColor="text1"/>
                <w:kern w:val="0"/>
                <w:sz w:val="24"/>
                <w:szCs w:val="24"/>
                <w:lang w:val="en-US" w:eastAsia="zh-CN" w:bidi="ar"/>
                <w14:textFill>
                  <w14:solidFill>
                    <w14:schemeClr w14:val="tx1"/>
                  </w14:solidFill>
                </w14:textFill>
              </w:rPr>
              <w:t>年</w:t>
            </w:r>
            <w:r>
              <w:rPr>
                <w:rFonts w:hint="eastAsia" w:cs="Times New Roman"/>
                <w:color w:val="000000" w:themeColor="text1"/>
                <w:kern w:val="0"/>
                <w:sz w:val="24"/>
                <w:szCs w:val="24"/>
                <w:lang w:val="en-US" w:eastAsia="zh-CN" w:bidi="ar"/>
                <w14:textFill>
                  <w14:solidFill>
                    <w14:schemeClr w14:val="tx1"/>
                  </w14:solidFill>
                </w14:textFill>
              </w:rPr>
              <w:t>1</w:t>
            </w:r>
            <w:r>
              <w:rPr>
                <w:rFonts w:hint="eastAsia" w:ascii="宋体" w:hAnsi="宋体" w:eastAsia="宋体" w:cs="宋体"/>
                <w:color w:val="000000" w:themeColor="text1"/>
                <w:kern w:val="0"/>
                <w:sz w:val="24"/>
                <w:szCs w:val="24"/>
                <w:lang w:val="en-US" w:eastAsia="zh-CN" w:bidi="ar"/>
                <w14:textFill>
                  <w14:solidFill>
                    <w14:schemeClr w14:val="tx1"/>
                  </w14:solidFill>
                </w14:textFill>
              </w:rPr>
              <w:t>日</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eastAsia" w:cs="Times New Roman"/>
                <w:color w:val="000000" w:themeColor="text1"/>
                <w:kern w:val="0"/>
                <w:sz w:val="24"/>
                <w:szCs w:val="24"/>
                <w:lang w:val="en-US" w:eastAsia="zh-CN" w:bidi="ar"/>
                <w14:textFill>
                  <w14:solidFill>
                    <w14:schemeClr w14:val="tx1"/>
                  </w14:solidFill>
                </w14:textFill>
              </w:rPr>
              <w:t>1</w:t>
            </w:r>
            <w:r>
              <w:rPr>
                <w:rFonts w:hint="eastAsia" w:ascii="宋体" w:hAnsi="宋体" w:eastAsia="宋体" w:cs="宋体"/>
                <w:color w:val="000000" w:themeColor="text1"/>
                <w:kern w:val="0"/>
                <w:sz w:val="24"/>
                <w:szCs w:val="24"/>
                <w:lang w:val="en-US" w:eastAsia="zh-CN" w:bidi="ar"/>
                <w14:textFill>
                  <w14:solidFill>
                    <w14:schemeClr w14:val="tx1"/>
                  </w14:solidFill>
                </w14:textFill>
              </w:rPr>
              <w:t>日通过了吴江市环境保护局审批</w:t>
            </w:r>
            <w:r>
              <w:rPr>
                <w:rFonts w:hint="eastAsia" w:ascii="宋体" w:hAnsi="宋体" w:cs="宋体"/>
                <w:color w:val="000000" w:themeColor="text1"/>
                <w:kern w:val="0"/>
                <w:sz w:val="24"/>
                <w:szCs w:val="24"/>
                <w:lang w:val="en-US" w:eastAsia="zh-CN" w:bidi="ar"/>
                <w14:textFill>
                  <w14:solidFill>
                    <w14:schemeClr w14:val="tx1"/>
                  </w14:solidFill>
                </w14:textFill>
              </w:rPr>
              <w:t>的</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eastAsia" w:ascii="宋体" w:hAnsi="宋体" w:cs="宋体"/>
                <w:color w:val="000000" w:themeColor="text1"/>
                <w:kern w:val="0"/>
                <w:sz w:val="24"/>
                <w:szCs w:val="24"/>
                <w:lang w:val="en-US" w:eastAsia="zh-CN" w:bidi="ar"/>
                <w14:textFill>
                  <w14:solidFill>
                    <w14:schemeClr w14:val="tx1"/>
                  </w14:solidFill>
                </w14:textFill>
              </w:rPr>
              <w:t>苏州华广电通有限公司年产</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2400</w:t>
            </w:r>
            <w:r>
              <w:rPr>
                <w:rFonts w:hint="eastAsia" w:ascii="宋体" w:hAnsi="宋体" w:cs="宋体"/>
                <w:color w:val="000000" w:themeColor="text1"/>
                <w:kern w:val="0"/>
                <w:sz w:val="24"/>
                <w:szCs w:val="24"/>
                <w:lang w:val="en-US" w:eastAsia="zh-CN" w:bidi="ar"/>
                <w14:textFill>
                  <w14:solidFill>
                    <w14:schemeClr w14:val="tx1"/>
                  </w14:solidFill>
                </w14:textFill>
              </w:rPr>
              <w:t>万件电子元件建设</w:t>
            </w:r>
            <w:r>
              <w:rPr>
                <w:rFonts w:hint="eastAsia" w:ascii="宋体" w:hAnsi="宋体" w:eastAsia="宋体" w:cs="宋体"/>
                <w:color w:val="000000" w:themeColor="text1"/>
                <w:kern w:val="0"/>
                <w:sz w:val="24"/>
                <w:szCs w:val="24"/>
                <w:lang w:val="en-US" w:eastAsia="zh-CN" w:bidi="ar"/>
                <w14:textFill>
                  <w14:solidFill>
                    <w14:schemeClr w14:val="tx1"/>
                  </w14:solidFill>
                </w14:textFill>
              </w:rPr>
              <w:t>项目环境影响</w:t>
            </w:r>
            <w:r>
              <w:rPr>
                <w:rFonts w:hint="eastAsia" w:ascii="宋体" w:hAnsi="宋体" w:cs="宋体"/>
                <w:color w:val="000000" w:themeColor="text1"/>
                <w:kern w:val="0"/>
                <w:sz w:val="24"/>
                <w:szCs w:val="24"/>
                <w:lang w:val="en-US" w:eastAsia="zh-CN" w:bidi="ar"/>
                <w14:textFill>
                  <w14:solidFill>
                    <w14:schemeClr w14:val="tx1"/>
                  </w14:solidFill>
                </w14:textFill>
              </w:rPr>
              <w:t>登记</w:t>
            </w:r>
            <w:r>
              <w:rPr>
                <w:rFonts w:hint="eastAsia" w:ascii="宋体" w:hAnsi="宋体" w:eastAsia="宋体" w:cs="宋体"/>
                <w:color w:val="000000" w:themeColor="text1"/>
                <w:kern w:val="0"/>
                <w:sz w:val="24"/>
                <w:szCs w:val="24"/>
                <w:lang w:val="en-US" w:eastAsia="zh-CN" w:bidi="ar"/>
                <w14:textFill>
                  <w14:solidFill>
                    <w14:schemeClr w14:val="tx1"/>
                  </w14:solidFill>
                </w14:textFill>
              </w:rPr>
              <w:t>表》，批准文号为吴环建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w:t>
            </w:r>
            <w:r>
              <w:rPr>
                <w:rFonts w:hint="eastAsia" w:cs="Times New Roman"/>
                <w:color w:val="000000" w:themeColor="text1"/>
                <w:kern w:val="0"/>
                <w:sz w:val="24"/>
                <w:szCs w:val="24"/>
                <w:lang w:val="en-US" w:eastAsia="zh-CN" w:bidi="ar"/>
                <w14:textFill>
                  <w14:solidFill>
                    <w14:schemeClr w14:val="tx1"/>
                  </w14:solidFill>
                </w14:textFill>
              </w:rPr>
              <w:t>03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cs="Times New Roman"/>
                <w:color w:val="000000" w:themeColor="text1"/>
                <w:kern w:val="0"/>
                <w:sz w:val="24"/>
                <w:szCs w:val="24"/>
                <w:lang w:val="en-US" w:eastAsia="zh-CN" w:bidi="ar"/>
                <w14:textFill>
                  <w14:solidFill>
                    <w14:schemeClr w14:val="tx1"/>
                  </w14:solidFill>
                </w14:textFill>
              </w:rPr>
              <w:t>33</w:t>
            </w:r>
            <w:r>
              <w:rPr>
                <w:rFonts w:hint="eastAsia" w:ascii="宋体" w:hAnsi="宋体" w:eastAsia="宋体" w:cs="宋体"/>
                <w:color w:val="000000" w:themeColor="text1"/>
                <w:kern w:val="0"/>
                <w:sz w:val="24"/>
                <w:szCs w:val="24"/>
                <w:lang w:val="en-US" w:eastAsia="zh-CN" w:bidi="ar"/>
                <w14:textFill>
                  <w14:solidFill>
                    <w14:schemeClr w14:val="tx1"/>
                  </w14:solidFill>
                </w14:textFill>
              </w:rPr>
              <w:t>号，</w:t>
            </w:r>
            <w:r>
              <w:rPr>
                <w:rFonts w:hint="eastAsia" w:ascii="宋体" w:hAnsi="宋体" w:cs="宋体"/>
                <w:color w:val="000000" w:themeColor="text1"/>
                <w:kern w:val="0"/>
                <w:sz w:val="24"/>
                <w:szCs w:val="24"/>
                <w:lang w:val="en-US" w:eastAsia="zh-CN" w:bidi="ar"/>
                <w14:textFill>
                  <w14:solidFill>
                    <w14:schemeClr w14:val="tx1"/>
                  </w14:solidFill>
                </w14:textFill>
              </w:rPr>
              <w:t>批复产能为电子元件</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2400</w:t>
            </w:r>
            <w:r>
              <w:rPr>
                <w:rFonts w:hint="eastAsia" w:ascii="宋体" w:hAnsi="宋体" w:cs="宋体"/>
                <w:color w:val="000000" w:themeColor="text1"/>
                <w:kern w:val="0"/>
                <w:sz w:val="24"/>
                <w:szCs w:val="24"/>
                <w:lang w:val="en-US" w:eastAsia="zh-CN" w:bidi="ar"/>
                <w14:textFill>
                  <w14:solidFill>
                    <w14:schemeClr w14:val="tx1"/>
                  </w14:solidFill>
                </w14:textFill>
              </w:rPr>
              <w:t>万件。</w:t>
            </w:r>
          </w:p>
          <w:p w14:paraId="77531E48">
            <w:pPr>
              <w:keepNext w:val="0"/>
              <w:keepLines w:val="0"/>
              <w:widowControl/>
              <w:suppressLineNumbers w:val="0"/>
              <w:spacing w:line="360" w:lineRule="auto"/>
              <w:ind w:firstLine="480" w:firstLineChars="200"/>
              <w:jc w:val="left"/>
              <w:rPr>
                <w:rFonts w:hint="default" w:ascii="宋体" w:hAnsi="宋体" w:cs="宋体"/>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2004年1月，企业将</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苏州华广电通有限公司年产2400万件电子元件建设</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项目环境影响</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登记</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表》</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吴环建[20</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03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33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号</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中</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批复产能电子元件2400万件的产品方案细化</w:t>
            </w:r>
            <w:r>
              <w:rPr>
                <w:rFonts w:hint="eastAsia" w:ascii="宋体" w:hAnsi="宋体" w:cs="宋体"/>
                <w:color w:val="000000" w:themeColor="text1"/>
                <w:kern w:val="0"/>
                <w:sz w:val="24"/>
                <w:szCs w:val="24"/>
                <w:lang w:val="en-US" w:eastAsia="zh-CN" w:bidi="ar"/>
                <w14:textFill>
                  <w14:solidFill>
                    <w14:schemeClr w14:val="tx1"/>
                  </w14:solidFill>
                </w14:textFill>
              </w:rPr>
              <w:t>，细分为电脑</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线1200万件/年、天线1200万件/年</w:t>
            </w:r>
            <w:r>
              <w:rPr>
                <w:rFonts w:hint="eastAsia" w:cs="Times New Roman"/>
                <w:color w:val="000000" w:themeColor="text1"/>
                <w:kern w:val="0"/>
                <w:sz w:val="24"/>
                <w:szCs w:val="24"/>
                <w:lang w:val="en-US" w:eastAsia="zh-CN" w:bidi="ar"/>
                <w14:textFill>
                  <w14:solidFill>
                    <w14:schemeClr w14:val="tx1"/>
                  </w14:solidFill>
                </w14:textFill>
              </w:rPr>
              <w:t>，重新编制</w:t>
            </w:r>
            <w:r>
              <w:rPr>
                <w:rFonts w:hint="eastAsia" w:ascii="宋体" w:hAnsi="宋体" w:eastAsia="宋体" w:cs="宋体"/>
                <w:color w:val="000000" w:themeColor="text1"/>
                <w:kern w:val="0"/>
                <w:sz w:val="24"/>
                <w:szCs w:val="24"/>
                <w:lang w:val="en-US" w:eastAsia="zh-CN" w:bidi="ar"/>
                <w14:textFill>
                  <w14:solidFill>
                    <w14:schemeClr w14:val="tx1"/>
                  </w14:solidFill>
                </w14:textFill>
              </w:rPr>
              <w:t>环境影响报告表</w:t>
            </w:r>
            <w:r>
              <w:rPr>
                <w:rFonts w:hint="eastAsia" w:ascii="宋体" w:hAnsi="宋体" w:cs="宋体"/>
                <w:color w:val="000000" w:themeColor="text1"/>
                <w:kern w:val="0"/>
                <w:sz w:val="24"/>
                <w:szCs w:val="24"/>
                <w:lang w:val="en-US" w:eastAsia="zh-CN" w:bidi="ar"/>
                <w14:textFill>
                  <w14:solidFill>
                    <w14:schemeClr w14:val="tx1"/>
                  </w14:solidFill>
                </w14:textFill>
              </w:rPr>
              <w:t>上报审批，并</w:t>
            </w:r>
            <w:r>
              <w:rPr>
                <w:rFonts w:hint="eastAsia" w:ascii="宋体" w:hAnsi="宋体" w:eastAsia="宋体" w:cs="宋体"/>
                <w:color w:val="000000" w:themeColor="text1"/>
                <w:kern w:val="0"/>
                <w:sz w:val="24"/>
                <w:szCs w:val="24"/>
                <w:lang w:val="en-US" w:eastAsia="zh-CN" w:bidi="ar"/>
                <w14:textFill>
                  <w14:solidFill>
                    <w14:schemeClr w14:val="tx1"/>
                  </w14:solidFill>
                </w14:textFill>
              </w:rPr>
              <w:t>于</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w:t>
            </w:r>
            <w:r>
              <w:rPr>
                <w:rFonts w:hint="eastAsia" w:cs="Times New Roman"/>
                <w:color w:val="000000" w:themeColor="text1"/>
                <w:kern w:val="0"/>
                <w:sz w:val="24"/>
                <w:szCs w:val="24"/>
                <w:lang w:val="en-US" w:eastAsia="zh-CN" w:bidi="ar"/>
                <w14:textFill>
                  <w14:solidFill>
                    <w14:schemeClr w14:val="tx1"/>
                  </w14:solidFill>
                </w14:textFill>
              </w:rPr>
              <w:t>0</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4</w:t>
            </w:r>
            <w:r>
              <w:rPr>
                <w:rFonts w:hint="eastAsia" w:ascii="宋体" w:hAnsi="宋体" w:eastAsia="宋体" w:cs="宋体"/>
                <w:color w:val="000000" w:themeColor="text1"/>
                <w:kern w:val="0"/>
                <w:sz w:val="24"/>
                <w:szCs w:val="24"/>
                <w:lang w:val="en-US" w:eastAsia="zh-CN" w:bidi="ar"/>
                <w14:textFill>
                  <w14:solidFill>
                    <w14:schemeClr w14:val="tx1"/>
                  </w14:solidFill>
                </w14:textFill>
              </w:rPr>
              <w:t>年</w:t>
            </w:r>
            <w:r>
              <w:rPr>
                <w:rFonts w:hint="eastAsia" w:cs="Times New Roman"/>
                <w:color w:val="000000" w:themeColor="text1"/>
                <w:kern w:val="0"/>
                <w:sz w:val="24"/>
                <w:szCs w:val="24"/>
                <w:lang w:val="en-US" w:eastAsia="zh-CN" w:bidi="ar"/>
                <w14:textFill>
                  <w14:solidFill>
                    <w14:schemeClr w14:val="tx1"/>
                  </w14:solidFill>
                </w14:textFill>
              </w:rPr>
              <w:t>9</w:t>
            </w:r>
            <w:r>
              <w:rPr>
                <w:rFonts w:hint="eastAsia" w:ascii="宋体" w:hAnsi="宋体" w:eastAsia="宋体" w:cs="宋体"/>
                <w:color w:val="000000" w:themeColor="text1"/>
                <w:kern w:val="0"/>
                <w:sz w:val="24"/>
                <w:szCs w:val="24"/>
                <w:lang w:val="en-US" w:eastAsia="zh-CN" w:bidi="ar"/>
                <w14:textFill>
                  <w14:solidFill>
                    <w14:schemeClr w14:val="tx1"/>
                  </w14:solidFill>
                </w14:textFill>
              </w:rPr>
              <w:t>日</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eastAsia" w:ascii="宋体" w:hAnsi="宋体" w:eastAsia="宋体" w:cs="宋体"/>
                <w:color w:val="000000" w:themeColor="text1"/>
                <w:kern w:val="0"/>
                <w:sz w:val="24"/>
                <w:szCs w:val="24"/>
                <w:lang w:val="en-US" w:eastAsia="zh-CN" w:bidi="ar"/>
                <w14:textFill>
                  <w14:solidFill>
                    <w14:schemeClr w14:val="tx1"/>
                  </w14:solidFill>
                </w14:textFill>
              </w:rPr>
              <w:t>日通过了吴江市环境保护局审批</w:t>
            </w:r>
            <w:r>
              <w:rPr>
                <w:rFonts w:hint="eastAsia" w:ascii="宋体" w:hAnsi="宋体" w:cs="宋体"/>
                <w:color w:val="000000" w:themeColor="text1"/>
                <w:kern w:val="0"/>
                <w:sz w:val="24"/>
                <w:szCs w:val="24"/>
                <w:lang w:val="en-US" w:eastAsia="zh-CN" w:bidi="ar"/>
                <w14:textFill>
                  <w14:solidFill>
                    <w14:schemeClr w14:val="tx1"/>
                  </w14:solidFill>
                </w14:textFill>
              </w:rPr>
              <w:t>的</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eastAsia" w:ascii="宋体" w:hAnsi="宋体" w:cs="宋体"/>
                <w:color w:val="000000" w:themeColor="text1"/>
                <w:kern w:val="0"/>
                <w:sz w:val="24"/>
                <w:szCs w:val="24"/>
                <w:lang w:val="en-US" w:eastAsia="zh-CN" w:bidi="ar"/>
                <w14:textFill>
                  <w14:solidFill>
                    <w14:schemeClr w14:val="tx1"/>
                  </w14:solidFill>
                </w14:textFill>
              </w:rPr>
              <w:t>苏州华广电通有限公司生产无线通讯产品建设</w:t>
            </w:r>
            <w:r>
              <w:rPr>
                <w:rFonts w:hint="eastAsia" w:ascii="宋体" w:hAnsi="宋体" w:eastAsia="宋体" w:cs="宋体"/>
                <w:color w:val="000000" w:themeColor="text1"/>
                <w:kern w:val="0"/>
                <w:sz w:val="24"/>
                <w:szCs w:val="24"/>
                <w:lang w:val="en-US" w:eastAsia="zh-CN" w:bidi="ar"/>
                <w14:textFill>
                  <w14:solidFill>
                    <w14:schemeClr w14:val="tx1"/>
                  </w14:solidFill>
                </w14:textFill>
              </w:rPr>
              <w:t>项目环境影响报告表》，批准文号为吴环建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w:t>
            </w:r>
            <w:r>
              <w:rPr>
                <w:rFonts w:hint="eastAsia" w:cs="Times New Roman"/>
                <w:color w:val="000000" w:themeColor="text1"/>
                <w:kern w:val="0"/>
                <w:sz w:val="24"/>
                <w:szCs w:val="24"/>
                <w:lang w:val="en-US" w:eastAsia="zh-CN" w:bidi="ar"/>
                <w14:textFill>
                  <w14:solidFill>
                    <w14:schemeClr w14:val="tx1"/>
                  </w14:solidFill>
                </w14:textFill>
              </w:rPr>
              <w:t>0</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cs="Times New Roman"/>
                <w:color w:val="000000" w:themeColor="text1"/>
                <w:kern w:val="0"/>
                <w:sz w:val="24"/>
                <w:szCs w:val="24"/>
                <w:lang w:val="en-US" w:eastAsia="zh-CN" w:bidi="ar"/>
                <w14:textFill>
                  <w14:solidFill>
                    <w14:schemeClr w14:val="tx1"/>
                  </w14:solidFill>
                </w14:textFill>
              </w:rPr>
              <w:t>514</w:t>
            </w:r>
            <w:r>
              <w:rPr>
                <w:rFonts w:hint="eastAsia" w:ascii="宋体" w:hAnsi="宋体" w:eastAsia="宋体" w:cs="宋体"/>
                <w:color w:val="000000" w:themeColor="text1"/>
                <w:kern w:val="0"/>
                <w:sz w:val="24"/>
                <w:szCs w:val="24"/>
                <w:lang w:val="en-US" w:eastAsia="zh-CN" w:bidi="ar"/>
                <w14:textFill>
                  <w14:solidFill>
                    <w14:schemeClr w14:val="tx1"/>
                  </w14:solidFill>
                </w14:textFill>
              </w:rPr>
              <w:t>号，</w:t>
            </w:r>
            <w:r>
              <w:rPr>
                <w:rFonts w:hint="eastAsia" w:ascii="宋体" w:hAnsi="宋体" w:cs="宋体"/>
                <w:color w:val="000000" w:themeColor="text1"/>
                <w:kern w:val="0"/>
                <w:sz w:val="24"/>
                <w:szCs w:val="24"/>
                <w:lang w:val="en-US" w:eastAsia="zh-CN" w:bidi="ar"/>
                <w14:textFill>
                  <w14:solidFill>
                    <w14:schemeClr w14:val="tx1"/>
                  </w14:solidFill>
                </w14:textFill>
              </w:rPr>
              <w:t>批复产能为电脑</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线1200万件/年、天线1200万件/年（一期项目）</w:t>
            </w:r>
            <w:r>
              <w:rPr>
                <w:rFonts w:hint="eastAsia" w:ascii="宋体" w:hAnsi="宋体" w:cs="宋体"/>
                <w:color w:val="000000" w:themeColor="text1"/>
                <w:kern w:val="0"/>
                <w:sz w:val="24"/>
                <w:szCs w:val="24"/>
                <w:lang w:val="en-US" w:eastAsia="zh-CN" w:bidi="ar"/>
                <w14:textFill>
                  <w14:solidFill>
                    <w14:schemeClr w14:val="tx1"/>
                  </w14:solidFill>
                </w14:textFill>
              </w:rPr>
              <w:t>。该项目</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于2018年6月5日</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进行</w:t>
            </w:r>
            <w:r>
              <w:rPr>
                <w:rFonts w:hint="eastAsia" w:ascii="宋体" w:hAnsi="宋体" w:cs="宋体"/>
                <w:color w:val="000000" w:themeColor="text1"/>
                <w:kern w:val="0"/>
                <w:sz w:val="24"/>
                <w:szCs w:val="24"/>
                <w:lang w:val="en-US" w:eastAsia="zh-CN" w:bidi="ar"/>
                <w14:textFill>
                  <w14:solidFill>
                    <w14:schemeClr w14:val="tx1"/>
                  </w14:solidFill>
                </w14:textFill>
              </w:rPr>
              <w:t>竣工环境保护自主验收，验收范围为</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天线</w:t>
            </w:r>
            <w:r>
              <w:rPr>
                <w:rFonts w:hint="eastAsia" w:cs="Times New Roman"/>
                <w:color w:val="000000" w:themeColor="text1"/>
                <w:kern w:val="0"/>
                <w:sz w:val="24"/>
                <w:szCs w:val="24"/>
                <w:lang w:val="en-US" w:eastAsia="zh-CN" w:bidi="ar"/>
                <w14:textFill>
                  <w14:solidFill>
                    <w14:schemeClr w14:val="tx1"/>
                  </w14:solidFill>
                </w14:textFill>
              </w:rPr>
              <w:t>项目及配套的废水、废气环保设施，验收产能为</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天线1200万件/年</w:t>
            </w:r>
            <w:r>
              <w:rPr>
                <w:rFonts w:hint="eastAsia" w:ascii="宋体" w:hAnsi="宋体" w:cs="宋体"/>
                <w:color w:val="000000" w:themeColor="text1"/>
                <w:kern w:val="0"/>
                <w:sz w:val="24"/>
                <w:szCs w:val="24"/>
                <w:lang w:val="en-US" w:eastAsia="zh-CN" w:bidi="ar"/>
                <w14:textFill>
                  <w14:solidFill>
                    <w14:schemeClr w14:val="tx1"/>
                  </w14:solidFill>
                </w14:textFill>
              </w:rPr>
              <w:t>；于</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20</w:t>
            </w:r>
            <w:r>
              <w:rPr>
                <w:rFonts w:hint="eastAsia" w:cs="Times New Roman"/>
                <w:color w:val="000000" w:themeColor="text1"/>
                <w:kern w:val="0"/>
                <w:sz w:val="24"/>
                <w:szCs w:val="24"/>
                <w:lang w:val="en-US" w:eastAsia="zh-CN" w:bidi="ar"/>
                <w14:textFill>
                  <w14:solidFill>
                    <w14:schemeClr w14:val="tx1"/>
                  </w14:solidFill>
                </w14:textFill>
              </w:rPr>
              <w:t>21</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年</w:t>
            </w:r>
            <w:r>
              <w:rPr>
                <w:rFonts w:hint="eastAsia" w:cs="Times New Roman"/>
                <w:color w:val="000000" w:themeColor="text1"/>
                <w:kern w:val="0"/>
                <w:sz w:val="24"/>
                <w:szCs w:val="24"/>
                <w:lang w:val="en-US" w:eastAsia="zh-CN" w:bidi="ar"/>
                <w14:textFill>
                  <w14:solidFill>
                    <w14:schemeClr w14:val="tx1"/>
                  </w14:solidFill>
                </w14:textFill>
              </w:rPr>
              <w:t>2</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月</w:t>
            </w:r>
            <w:r>
              <w:rPr>
                <w:rFonts w:hint="eastAsia" w:cs="Times New Roman"/>
                <w:color w:val="000000" w:themeColor="text1"/>
                <w:kern w:val="0"/>
                <w:sz w:val="24"/>
                <w:szCs w:val="24"/>
                <w:lang w:val="en-US" w:eastAsia="zh-CN" w:bidi="ar"/>
                <w14:textFill>
                  <w14:solidFill>
                    <w14:schemeClr w14:val="tx1"/>
                  </w14:solidFill>
                </w14:textFill>
              </w:rPr>
              <w:t>7</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日</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进行</w:t>
            </w:r>
            <w:r>
              <w:rPr>
                <w:rFonts w:hint="eastAsia" w:ascii="宋体" w:hAnsi="宋体" w:cs="宋体"/>
                <w:color w:val="000000" w:themeColor="text1"/>
                <w:kern w:val="0"/>
                <w:sz w:val="24"/>
                <w:szCs w:val="24"/>
                <w:lang w:val="en-US" w:eastAsia="zh-CN" w:bidi="ar"/>
                <w14:textFill>
                  <w14:solidFill>
                    <w14:schemeClr w14:val="tx1"/>
                  </w14:solidFill>
                </w14:textFill>
              </w:rPr>
              <w:t>竣工环境保护自主验收，验收范围为</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天线</w:t>
            </w:r>
            <w:r>
              <w:rPr>
                <w:rFonts w:hint="eastAsia" w:cs="Times New Roman"/>
                <w:color w:val="000000" w:themeColor="text1"/>
                <w:kern w:val="0"/>
                <w:sz w:val="24"/>
                <w:szCs w:val="24"/>
                <w:lang w:val="en-US" w:eastAsia="zh-CN" w:bidi="ar"/>
                <w14:textFill>
                  <w14:solidFill>
                    <w14:schemeClr w14:val="tx1"/>
                  </w14:solidFill>
                </w14:textFill>
              </w:rPr>
              <w:t>项目噪声、固废污染防治设施，验收产能为</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天线1200万件/年</w:t>
            </w:r>
            <w:r>
              <w:rPr>
                <w:rFonts w:hint="eastAsia" w:cs="Times New Roman"/>
                <w:color w:val="000000" w:themeColor="text1"/>
                <w:kern w:val="0"/>
                <w:sz w:val="24"/>
                <w:szCs w:val="24"/>
                <w:lang w:val="en-US" w:eastAsia="zh-CN" w:bidi="ar"/>
                <w14:textFill>
                  <w14:solidFill>
                    <w14:schemeClr w14:val="tx1"/>
                  </w14:solidFill>
                </w14:textFill>
              </w:rPr>
              <w:t>。</w:t>
            </w:r>
            <w:r>
              <w:rPr>
                <w:rFonts w:hint="eastAsia" w:ascii="宋体" w:hAnsi="宋体" w:cs="宋体"/>
                <w:color w:val="000000" w:themeColor="text1"/>
                <w:kern w:val="0"/>
                <w:sz w:val="24"/>
                <w:szCs w:val="24"/>
                <w:lang w:val="en-US" w:eastAsia="zh-CN" w:bidi="ar"/>
                <w14:textFill>
                  <w14:solidFill>
                    <w14:schemeClr w14:val="tx1"/>
                  </w14:solidFill>
                </w14:textFill>
              </w:rPr>
              <w:t>电脑</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线</w:t>
            </w:r>
            <w:r>
              <w:rPr>
                <w:rFonts w:hint="eastAsia" w:cs="Times New Roman"/>
                <w:color w:val="000000" w:themeColor="text1"/>
                <w:kern w:val="0"/>
                <w:sz w:val="24"/>
                <w:szCs w:val="24"/>
                <w:lang w:val="en-US" w:eastAsia="zh-CN" w:bidi="ar"/>
                <w14:textFill>
                  <w14:solidFill>
                    <w14:schemeClr w14:val="tx1"/>
                  </w14:solidFill>
                </w14:textFill>
              </w:rPr>
              <w:t>项目已于2018年5月停产，生产设备于2018年6月拆除完成，以后也不再进行生产，因此未进行</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废水、废气环保设施</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w:t>
            </w:r>
            <w:r>
              <w:rPr>
                <w:rFonts w:hint="eastAsia" w:cs="Times New Roman"/>
                <w:color w:val="000000" w:themeColor="text1"/>
                <w:kern w:val="0"/>
                <w:sz w:val="24"/>
                <w:szCs w:val="24"/>
                <w:lang w:val="en-US" w:eastAsia="zh-CN" w:bidi="ar"/>
                <w14:textFill>
                  <w14:solidFill>
                    <w14:schemeClr w14:val="tx1"/>
                  </w14:solidFill>
                </w14:textFill>
              </w:rPr>
              <w:t>噪声、固废污染防治设施</w:t>
            </w:r>
            <w:r>
              <w:rPr>
                <w:rFonts w:hint="eastAsia" w:ascii="宋体" w:hAnsi="宋体" w:cs="宋体"/>
                <w:color w:val="000000" w:themeColor="text1"/>
                <w:kern w:val="0"/>
                <w:sz w:val="24"/>
                <w:szCs w:val="24"/>
                <w:lang w:val="en-US" w:eastAsia="zh-CN" w:bidi="ar"/>
                <w14:textFill>
                  <w14:solidFill>
                    <w14:schemeClr w14:val="tx1"/>
                  </w14:solidFill>
                </w14:textFill>
              </w:rPr>
              <w:t>竣工环境保护自主验收。</w:t>
            </w:r>
          </w:p>
          <w:p w14:paraId="2F4297A4">
            <w:pPr>
              <w:keepNext w:val="0"/>
              <w:keepLines w:val="0"/>
              <w:widowControl/>
              <w:suppressLineNumbers w:val="0"/>
              <w:spacing w:line="360" w:lineRule="auto"/>
              <w:ind w:firstLine="480" w:firstLineChars="200"/>
              <w:jc w:val="left"/>
              <w:rPr>
                <w:rFonts w:hint="eastAsia" w:ascii="宋体" w:hAnsi="宋体" w:cs="宋体"/>
                <w:color w:val="000000" w:themeColor="text1"/>
                <w:kern w:val="0"/>
                <w:sz w:val="24"/>
                <w:szCs w:val="24"/>
                <w:lang w:val="en-US" w:eastAsia="zh-CN" w:bidi="ar"/>
                <w14:textFill>
                  <w14:solidFill>
                    <w14:schemeClr w14:val="tx1"/>
                  </w14:solidFill>
                </w14:textFill>
              </w:rPr>
            </w:pPr>
            <w:r>
              <w:rPr>
                <w:rFonts w:hint="eastAsia" w:ascii="宋体" w:hAnsi="宋体" w:cs="宋体"/>
                <w:color w:val="000000" w:themeColor="text1"/>
                <w:kern w:val="0"/>
                <w:sz w:val="24"/>
                <w:szCs w:val="24"/>
                <w:lang w:val="en-US" w:eastAsia="zh-CN" w:bidi="ar"/>
                <w14:textFill>
                  <w14:solidFill>
                    <w14:schemeClr w14:val="tx1"/>
                  </w14:solidFill>
                </w14:textFill>
              </w:rPr>
              <w:t>企业</w:t>
            </w:r>
            <w:r>
              <w:rPr>
                <w:rFonts w:hint="eastAsia" w:ascii="宋体" w:hAnsi="宋体" w:eastAsia="宋体" w:cs="宋体"/>
                <w:color w:val="000000" w:themeColor="text1"/>
                <w:kern w:val="0"/>
                <w:sz w:val="24"/>
                <w:szCs w:val="24"/>
                <w:lang w:val="en-US" w:eastAsia="zh-CN" w:bidi="ar"/>
                <w14:textFill>
                  <w14:solidFill>
                    <w14:schemeClr w14:val="tx1"/>
                  </w14:solidFill>
                </w14:textFill>
              </w:rPr>
              <w:t>于</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w:t>
            </w:r>
            <w:r>
              <w:rPr>
                <w:rFonts w:hint="eastAsia" w:cs="Times New Roman"/>
                <w:color w:val="000000" w:themeColor="text1"/>
                <w:kern w:val="0"/>
                <w:sz w:val="24"/>
                <w:szCs w:val="24"/>
                <w:lang w:val="en-US" w:eastAsia="zh-CN" w:bidi="ar"/>
                <w14:textFill>
                  <w14:solidFill>
                    <w14:schemeClr w14:val="tx1"/>
                  </w14:solidFill>
                </w14:textFill>
              </w:rPr>
              <w:t>07</w:t>
            </w:r>
            <w:r>
              <w:rPr>
                <w:rFonts w:hint="eastAsia" w:ascii="宋体" w:hAnsi="宋体" w:eastAsia="宋体" w:cs="宋体"/>
                <w:color w:val="000000" w:themeColor="text1"/>
                <w:kern w:val="0"/>
                <w:sz w:val="24"/>
                <w:szCs w:val="24"/>
                <w:lang w:val="en-US" w:eastAsia="zh-CN" w:bidi="ar"/>
                <w14:textFill>
                  <w14:solidFill>
                    <w14:schemeClr w14:val="tx1"/>
                  </w14:solidFill>
                </w14:textFill>
              </w:rPr>
              <w:t>年</w:t>
            </w:r>
            <w:r>
              <w:rPr>
                <w:rFonts w:hint="eastAsia" w:cs="Times New Roman"/>
                <w:color w:val="000000" w:themeColor="text1"/>
                <w:kern w:val="0"/>
                <w:sz w:val="24"/>
                <w:szCs w:val="24"/>
                <w:lang w:val="en-US" w:eastAsia="zh-CN" w:bidi="ar"/>
                <w14:textFill>
                  <w14:solidFill>
                    <w14:schemeClr w14:val="tx1"/>
                  </w14:solidFill>
                </w14:textFill>
              </w:rPr>
              <w:t>11</w:t>
            </w:r>
            <w:r>
              <w:rPr>
                <w:rFonts w:hint="eastAsia" w:ascii="宋体" w:hAnsi="宋体" w:eastAsia="宋体" w:cs="宋体"/>
                <w:color w:val="000000" w:themeColor="text1"/>
                <w:kern w:val="0"/>
                <w:sz w:val="24"/>
                <w:szCs w:val="24"/>
                <w:lang w:val="en-US" w:eastAsia="zh-CN" w:bidi="ar"/>
                <w14:textFill>
                  <w14:solidFill>
                    <w14:schemeClr w14:val="tx1"/>
                  </w14:solidFill>
                </w14:textFill>
              </w:rPr>
              <w:t>日</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eastAsia" w:cs="Times New Roman"/>
                <w:color w:val="000000" w:themeColor="text1"/>
                <w:kern w:val="0"/>
                <w:sz w:val="24"/>
                <w:szCs w:val="24"/>
                <w:lang w:val="en-US" w:eastAsia="zh-CN" w:bidi="ar"/>
                <w14:textFill>
                  <w14:solidFill>
                    <w14:schemeClr w14:val="tx1"/>
                  </w14:solidFill>
                </w14:textFill>
              </w:rPr>
              <w:t>1</w:t>
            </w:r>
            <w:r>
              <w:rPr>
                <w:rFonts w:hint="eastAsia" w:ascii="宋体" w:hAnsi="宋体" w:eastAsia="宋体" w:cs="宋体"/>
                <w:color w:val="000000" w:themeColor="text1"/>
                <w:kern w:val="0"/>
                <w:sz w:val="24"/>
                <w:szCs w:val="24"/>
                <w:lang w:val="en-US" w:eastAsia="zh-CN" w:bidi="ar"/>
                <w14:textFill>
                  <w14:solidFill>
                    <w14:schemeClr w14:val="tx1"/>
                  </w14:solidFill>
                </w14:textFill>
              </w:rPr>
              <w:t>日通过了吴江市环境保护局审批</w:t>
            </w:r>
            <w:r>
              <w:rPr>
                <w:rFonts w:hint="eastAsia" w:ascii="宋体" w:hAnsi="宋体" w:cs="宋体"/>
                <w:color w:val="000000" w:themeColor="text1"/>
                <w:kern w:val="0"/>
                <w:sz w:val="24"/>
                <w:szCs w:val="24"/>
                <w:lang w:val="en-US" w:eastAsia="zh-CN" w:bidi="ar"/>
                <w14:textFill>
                  <w14:solidFill>
                    <w14:schemeClr w14:val="tx1"/>
                  </w14:solidFill>
                </w14:textFill>
              </w:rPr>
              <w:t>的</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eastAsia" w:ascii="宋体" w:hAnsi="宋体" w:cs="宋体"/>
                <w:color w:val="000000" w:themeColor="text1"/>
                <w:kern w:val="0"/>
                <w:sz w:val="24"/>
                <w:szCs w:val="24"/>
                <w:lang w:val="en-US" w:eastAsia="zh-CN" w:bidi="ar"/>
                <w14:textFill>
                  <w14:solidFill>
                    <w14:schemeClr w14:val="tx1"/>
                  </w14:solidFill>
                </w14:textFill>
              </w:rPr>
              <w:t>苏州华广电通有限公司年片式元器件（陶瓷天线）</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600</w:t>
            </w:r>
            <w:r>
              <w:rPr>
                <w:rFonts w:hint="eastAsia" w:ascii="宋体" w:hAnsi="宋体" w:cs="宋体"/>
                <w:color w:val="000000" w:themeColor="text1"/>
                <w:kern w:val="0"/>
                <w:sz w:val="24"/>
                <w:szCs w:val="24"/>
                <w:lang w:val="en-US" w:eastAsia="zh-CN" w:bidi="ar"/>
                <w14:textFill>
                  <w14:solidFill>
                    <w14:schemeClr w14:val="tx1"/>
                  </w14:solidFill>
                </w14:textFill>
              </w:rPr>
              <w:t>万件扩建</w:t>
            </w:r>
            <w:r>
              <w:rPr>
                <w:rFonts w:hint="eastAsia" w:ascii="宋体" w:hAnsi="宋体" w:eastAsia="宋体" w:cs="宋体"/>
                <w:color w:val="000000" w:themeColor="text1"/>
                <w:kern w:val="0"/>
                <w:sz w:val="24"/>
                <w:szCs w:val="24"/>
                <w:lang w:val="en-US" w:eastAsia="zh-CN" w:bidi="ar"/>
                <w14:textFill>
                  <w14:solidFill>
                    <w14:schemeClr w14:val="tx1"/>
                  </w14:solidFill>
                </w14:textFill>
              </w:rPr>
              <w:t>项目环境影响报告表》，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批准文号为吴环建[20</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07</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1916</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号</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eastAsia" w:ascii="宋体" w:hAnsi="宋体" w:cs="宋体"/>
                <w:color w:val="000000" w:themeColor="text1"/>
                <w:kern w:val="0"/>
                <w:sz w:val="24"/>
                <w:szCs w:val="24"/>
                <w:lang w:val="en-US" w:eastAsia="zh-CN" w:bidi="ar"/>
                <w14:textFill>
                  <w14:solidFill>
                    <w14:schemeClr w14:val="tx1"/>
                  </w14:solidFill>
                </w14:textFill>
              </w:rPr>
              <w:t>批复产能为片式元器件（陶瓷天线）</w:t>
            </w:r>
            <w:r>
              <w:rPr>
                <w:rFonts w:hint="eastAsia" w:cs="Times New Roman"/>
                <w:color w:val="000000" w:themeColor="text1"/>
                <w:kern w:val="0"/>
                <w:sz w:val="24"/>
                <w:szCs w:val="24"/>
                <w:lang w:val="en-US" w:eastAsia="zh-CN" w:bidi="ar"/>
                <w14:textFill>
                  <w14:solidFill>
                    <w14:schemeClr w14:val="tx1"/>
                  </w14:solidFill>
                </w14:textFill>
              </w:rPr>
              <w:t>6</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00万件/年（</w:t>
            </w:r>
            <w:r>
              <w:rPr>
                <w:rFonts w:hint="eastAsia" w:cs="Times New Roman"/>
                <w:color w:val="000000" w:themeColor="text1"/>
                <w:kern w:val="0"/>
                <w:sz w:val="24"/>
                <w:szCs w:val="24"/>
                <w:lang w:val="en-US" w:eastAsia="zh-CN" w:bidi="ar"/>
                <w14:textFill>
                  <w14:solidFill>
                    <w14:schemeClr w14:val="tx1"/>
                  </w14:solidFill>
                </w14:textFill>
              </w:rPr>
              <w:t>二</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期项目）</w:t>
            </w:r>
            <w:r>
              <w:rPr>
                <w:rFonts w:hint="eastAsia" w:ascii="宋体" w:hAnsi="宋体" w:cs="宋体"/>
                <w:color w:val="000000" w:themeColor="text1"/>
                <w:kern w:val="0"/>
                <w:sz w:val="24"/>
                <w:szCs w:val="24"/>
                <w:lang w:val="en-US" w:eastAsia="zh-CN" w:bidi="ar"/>
                <w14:textFill>
                  <w14:solidFill>
                    <w14:schemeClr w14:val="tx1"/>
                  </w14:solidFill>
                </w14:textFill>
              </w:rPr>
              <w:t>。该项目</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于2018年6月5日</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进行</w:t>
            </w:r>
            <w:r>
              <w:rPr>
                <w:rFonts w:hint="eastAsia" w:ascii="宋体" w:hAnsi="宋体" w:cs="宋体"/>
                <w:color w:val="000000" w:themeColor="text1"/>
                <w:kern w:val="0"/>
                <w:sz w:val="24"/>
                <w:szCs w:val="24"/>
                <w:lang w:val="en-US" w:eastAsia="zh-CN" w:bidi="ar"/>
                <w14:textFill>
                  <w14:solidFill>
                    <w14:schemeClr w14:val="tx1"/>
                  </w14:solidFill>
                </w14:textFill>
              </w:rPr>
              <w:t>竣工环境保护自主验收，验收范围为片式元器件（陶瓷天线）</w:t>
            </w:r>
            <w:r>
              <w:rPr>
                <w:rFonts w:hint="eastAsia" w:cs="Times New Roman"/>
                <w:color w:val="000000" w:themeColor="text1"/>
                <w:kern w:val="0"/>
                <w:sz w:val="24"/>
                <w:szCs w:val="24"/>
                <w:lang w:val="en-US" w:eastAsia="zh-CN" w:bidi="ar"/>
                <w14:textFill>
                  <w14:solidFill>
                    <w14:schemeClr w14:val="tx1"/>
                  </w14:solidFill>
                </w14:textFill>
              </w:rPr>
              <w:t>项目及配套的废水、废气环保设施，验收产能为</w:t>
            </w:r>
            <w:r>
              <w:rPr>
                <w:rFonts w:hint="eastAsia" w:ascii="宋体" w:hAnsi="宋体" w:cs="宋体"/>
                <w:color w:val="000000" w:themeColor="text1"/>
                <w:kern w:val="0"/>
                <w:sz w:val="24"/>
                <w:szCs w:val="24"/>
                <w:lang w:val="en-US" w:eastAsia="zh-CN" w:bidi="ar"/>
                <w14:textFill>
                  <w14:solidFill>
                    <w14:schemeClr w14:val="tx1"/>
                  </w14:solidFill>
                </w14:textFill>
              </w:rPr>
              <w:t>片式元器件（陶瓷天线）</w:t>
            </w:r>
            <w:r>
              <w:rPr>
                <w:rFonts w:hint="eastAsia" w:cs="Times New Roman"/>
                <w:color w:val="000000" w:themeColor="text1"/>
                <w:kern w:val="0"/>
                <w:sz w:val="24"/>
                <w:szCs w:val="24"/>
                <w:lang w:val="en-US" w:eastAsia="zh-CN" w:bidi="ar"/>
                <w14:textFill>
                  <w14:solidFill>
                    <w14:schemeClr w14:val="tx1"/>
                  </w14:solidFill>
                </w14:textFill>
              </w:rPr>
              <w:t>6</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00万件/年</w:t>
            </w:r>
            <w:r>
              <w:rPr>
                <w:rFonts w:hint="eastAsia" w:ascii="宋体" w:hAnsi="宋体" w:cs="宋体"/>
                <w:color w:val="000000" w:themeColor="text1"/>
                <w:kern w:val="0"/>
                <w:sz w:val="24"/>
                <w:szCs w:val="24"/>
                <w:lang w:val="en-US" w:eastAsia="zh-CN" w:bidi="ar"/>
                <w14:textFill>
                  <w14:solidFill>
                    <w14:schemeClr w14:val="tx1"/>
                  </w14:solidFill>
                </w14:textFill>
              </w:rPr>
              <w:t>；片式元器件（陶瓷天线）</w:t>
            </w:r>
            <w:r>
              <w:rPr>
                <w:rFonts w:hint="eastAsia" w:cs="Times New Roman"/>
                <w:color w:val="000000" w:themeColor="text1"/>
                <w:kern w:val="0"/>
                <w:sz w:val="24"/>
                <w:szCs w:val="24"/>
                <w:lang w:val="en-US" w:eastAsia="zh-CN" w:bidi="ar"/>
                <w14:textFill>
                  <w14:solidFill>
                    <w14:schemeClr w14:val="tx1"/>
                  </w14:solidFill>
                </w14:textFill>
              </w:rPr>
              <w:t>项目已于2020年8月停产，生产设备于2020年9月拆除完成（仅保留2台印刷机），以后也不再进行生产，因此未进行噪声、固废污染防治设施</w:t>
            </w:r>
            <w:r>
              <w:rPr>
                <w:rFonts w:hint="eastAsia" w:ascii="宋体" w:hAnsi="宋体" w:cs="宋体"/>
                <w:color w:val="000000" w:themeColor="text1"/>
                <w:kern w:val="0"/>
                <w:sz w:val="24"/>
                <w:szCs w:val="24"/>
                <w:lang w:val="en-US" w:eastAsia="zh-CN" w:bidi="ar"/>
                <w14:textFill>
                  <w14:solidFill>
                    <w14:schemeClr w14:val="tx1"/>
                  </w14:solidFill>
                </w14:textFill>
              </w:rPr>
              <w:t>竣工环境保护自主验收。</w:t>
            </w:r>
          </w:p>
          <w:p w14:paraId="6E7D9E6D">
            <w:pPr>
              <w:keepNext w:val="0"/>
              <w:keepLines w:val="0"/>
              <w:widowControl/>
              <w:suppressLineNumbers w:val="0"/>
              <w:spacing w:line="360" w:lineRule="auto"/>
              <w:ind w:firstLine="480" w:firstLineChars="200"/>
              <w:jc w:val="left"/>
              <w:rPr>
                <w:rFonts w:hint="eastAsia" w:ascii="宋体" w:hAnsi="宋体" w:cs="宋体"/>
                <w:color w:val="000000" w:themeColor="text1"/>
                <w:kern w:val="0"/>
                <w:sz w:val="24"/>
                <w:szCs w:val="24"/>
                <w:lang w:val="en-US" w:eastAsia="zh-CN" w:bidi="ar"/>
                <w14:textFill>
                  <w14:solidFill>
                    <w14:schemeClr w14:val="tx1"/>
                  </w14:solidFill>
                </w14:textFill>
              </w:rPr>
            </w:pPr>
            <w:r>
              <w:rPr>
                <w:rFonts w:hint="eastAsia" w:ascii="宋体" w:hAnsi="宋体" w:cs="宋体"/>
                <w:color w:val="000000" w:themeColor="text1"/>
                <w:kern w:val="0"/>
                <w:sz w:val="24"/>
                <w:szCs w:val="24"/>
                <w:lang w:val="en-US" w:eastAsia="zh-CN" w:bidi="ar"/>
                <w14:textFill>
                  <w14:solidFill>
                    <w14:schemeClr w14:val="tx1"/>
                  </w14:solidFill>
                </w14:textFill>
              </w:rPr>
              <w:t>企业的一期环评</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eastAsia" w:ascii="宋体" w:hAnsi="宋体" w:cs="宋体"/>
                <w:color w:val="000000" w:themeColor="text1"/>
                <w:kern w:val="0"/>
                <w:sz w:val="24"/>
                <w:szCs w:val="24"/>
                <w:lang w:val="en-US" w:eastAsia="zh-CN" w:bidi="ar"/>
                <w14:textFill>
                  <w14:solidFill>
                    <w14:schemeClr w14:val="tx1"/>
                  </w14:solidFill>
                </w14:textFill>
              </w:rPr>
              <w:t>苏州华广电通有限公司生产无线通讯产品建设</w:t>
            </w:r>
            <w:r>
              <w:rPr>
                <w:rFonts w:hint="eastAsia" w:ascii="宋体" w:hAnsi="宋体" w:eastAsia="宋体" w:cs="宋体"/>
                <w:color w:val="000000" w:themeColor="text1"/>
                <w:kern w:val="0"/>
                <w:sz w:val="24"/>
                <w:szCs w:val="24"/>
                <w:lang w:val="en-US" w:eastAsia="zh-CN" w:bidi="ar"/>
                <w14:textFill>
                  <w14:solidFill>
                    <w14:schemeClr w14:val="tx1"/>
                  </w14:solidFill>
                </w14:textFill>
              </w:rPr>
              <w:t>项目环境影响报告表》</w:t>
            </w:r>
            <w:r>
              <w:rPr>
                <w:rFonts w:hint="eastAsia" w:ascii="宋体" w:hAnsi="宋体" w:cs="宋体"/>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批准文号</w:t>
            </w:r>
            <w:r>
              <w:rPr>
                <w:rFonts w:hint="eastAsia" w:ascii="宋体" w:hAnsi="宋体" w:cs="宋体"/>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吴环建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w:t>
            </w:r>
            <w:r>
              <w:rPr>
                <w:rFonts w:hint="eastAsia" w:cs="Times New Roman"/>
                <w:color w:val="000000" w:themeColor="text1"/>
                <w:kern w:val="0"/>
                <w:sz w:val="24"/>
                <w:szCs w:val="24"/>
                <w:lang w:val="en-US" w:eastAsia="zh-CN" w:bidi="ar"/>
                <w14:textFill>
                  <w14:solidFill>
                    <w14:schemeClr w14:val="tx1"/>
                  </w14:solidFill>
                </w14:textFill>
              </w:rPr>
              <w:t>0</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cs="Times New Roman"/>
                <w:color w:val="000000" w:themeColor="text1"/>
                <w:kern w:val="0"/>
                <w:sz w:val="24"/>
                <w:szCs w:val="24"/>
                <w:lang w:val="en-US" w:eastAsia="zh-CN" w:bidi="ar"/>
                <w14:textFill>
                  <w14:solidFill>
                    <w14:schemeClr w14:val="tx1"/>
                  </w14:solidFill>
                </w14:textFill>
              </w:rPr>
              <w:t>514</w:t>
            </w:r>
            <w:r>
              <w:rPr>
                <w:rFonts w:hint="eastAsia" w:ascii="宋体" w:hAnsi="宋体" w:eastAsia="宋体" w:cs="宋体"/>
                <w:color w:val="000000" w:themeColor="text1"/>
                <w:kern w:val="0"/>
                <w:sz w:val="24"/>
                <w:szCs w:val="24"/>
                <w:lang w:val="en-US" w:eastAsia="zh-CN" w:bidi="ar"/>
                <w14:textFill>
                  <w14:solidFill>
                    <w14:schemeClr w14:val="tx1"/>
                  </w14:solidFill>
                </w14:textFill>
              </w:rPr>
              <w:t>号</w:t>
            </w:r>
            <w:r>
              <w:rPr>
                <w:rFonts w:hint="eastAsia" w:ascii="宋体" w:hAnsi="宋体" w:cs="宋体"/>
                <w:color w:val="000000" w:themeColor="text1"/>
                <w:kern w:val="0"/>
                <w:sz w:val="24"/>
                <w:szCs w:val="24"/>
                <w:lang w:val="en-US" w:eastAsia="zh-CN" w:bidi="ar"/>
                <w14:textFill>
                  <w14:solidFill>
                    <w14:schemeClr w14:val="tx1"/>
                  </w14:solidFill>
                </w14:textFill>
              </w:rPr>
              <w:t>）及其竣工环境保护自主验收监测报告表中</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eastAsia" w:ascii="宋体" w:hAnsi="宋体" w:cs="宋体"/>
                <w:color w:val="000000" w:themeColor="text1"/>
                <w:kern w:val="0"/>
                <w:sz w:val="24"/>
                <w:szCs w:val="24"/>
                <w:lang w:val="en-US" w:eastAsia="zh-CN" w:bidi="ar"/>
                <w14:textFill>
                  <w14:solidFill>
                    <w14:schemeClr w14:val="tx1"/>
                  </w14:solidFill>
                </w14:textFill>
              </w:rPr>
              <w:t>天线产品对应的生产设备</w:t>
            </w: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有锡焊机90台</w:t>
            </w:r>
            <w:r>
              <w:rPr>
                <w:rFonts w:hint="eastAsia"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、端子机20台、</w:t>
            </w:r>
            <w:r>
              <w:rPr>
                <w:rFonts w:hint="eastAsia" w:cs="Times New Roman" w:eastAsiaTheme="minorEastAsia"/>
                <w:color w:val="000000" w:themeColor="text1"/>
                <w:kern w:val="0"/>
                <w:sz w:val="24"/>
                <w:szCs w:val="24"/>
                <w:lang w:val="en-US" w:eastAsia="zh-CN" w:bidi="ar"/>
                <w14:textFill>
                  <w14:solidFill>
                    <w14:schemeClr w14:val="tx1"/>
                  </w14:solidFill>
                </w14:textFill>
              </w:rPr>
              <w:t>测试机16台、</w:t>
            </w:r>
            <w:r>
              <w:rPr>
                <w:rFonts w:hint="eastAsia"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脱外皮机10台</w:t>
            </w:r>
            <w:r>
              <w:rPr>
                <w:rFonts w:hint="eastAsia" w:cs="Times New Roman" w:eastAsiaTheme="minorEastAsia"/>
                <w:color w:val="000000" w:themeColor="text1"/>
                <w:kern w:val="0"/>
                <w:sz w:val="24"/>
                <w:szCs w:val="24"/>
                <w:lang w:val="en-US" w:eastAsia="zh-CN" w:bidi="ar"/>
                <w14:textFill>
                  <w14:solidFill>
                    <w14:schemeClr w14:val="tx1"/>
                  </w14:solidFill>
                </w14:textFill>
              </w:rPr>
              <w:t>、空压机2台、粉碎机1台</w:t>
            </w:r>
            <w:r>
              <w:rPr>
                <w:rFonts w:hint="eastAsia"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和自动裁剪机（裁线机）2台，</w:t>
            </w: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后在实际生产中因节省成本需要，</w:t>
            </w:r>
            <w:r>
              <w:rPr>
                <w:rFonts w:hint="eastAsia"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购置</w:t>
            </w:r>
            <w:r>
              <w:rPr>
                <w:rFonts w:hint="eastAsia" w:cs="Times New Roman" w:eastAsiaTheme="minorEastAsia"/>
                <w:color w:val="000000" w:themeColor="text1"/>
                <w:kern w:val="0"/>
                <w:sz w:val="24"/>
                <w:szCs w:val="24"/>
                <w:lang w:val="en-US" w:eastAsia="zh-CN" w:bidi="ar"/>
                <w14:textFill>
                  <w14:solidFill>
                    <w14:schemeClr w14:val="tx1"/>
                  </w14:solidFill>
                </w14:textFill>
              </w:rPr>
              <w:t>2</w:t>
            </w:r>
            <w:r>
              <w:rPr>
                <w:rFonts w:hint="eastAsia"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台一体化生产设备，</w:t>
            </w:r>
            <w:r>
              <w:rPr>
                <w:rFonts w:hint="eastAsia" w:cs="Times New Roman" w:eastAsiaTheme="minorEastAsia"/>
                <w:color w:val="000000" w:themeColor="text1"/>
                <w:kern w:val="0"/>
                <w:sz w:val="24"/>
                <w:szCs w:val="24"/>
                <w:lang w:val="en-US" w:eastAsia="zh-CN" w:bidi="ar"/>
                <w14:textFill>
                  <w14:solidFill>
                    <w14:schemeClr w14:val="tx1"/>
                  </w14:solidFill>
                </w14:textFill>
              </w:rPr>
              <w:t>2</w:t>
            </w:r>
            <w:r>
              <w:rPr>
                <w:rFonts w:hint="eastAsia"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台一体化生产设备</w:t>
            </w:r>
            <w:r>
              <w:rPr>
                <w:rFonts w:hint="eastAsia" w:cs="Times New Roman" w:eastAsiaTheme="minorEastAsia"/>
                <w:color w:val="000000" w:themeColor="text1"/>
                <w:kern w:val="0"/>
                <w:sz w:val="24"/>
                <w:szCs w:val="24"/>
                <w:lang w:val="en-US" w:eastAsia="zh-CN" w:bidi="ar"/>
                <w14:textFill>
                  <w14:solidFill>
                    <w14:schemeClr w14:val="tx1"/>
                  </w14:solidFill>
                </w14:textFill>
              </w:rPr>
              <w:t>包含</w:t>
            </w: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26台自动锡焊机</w:t>
            </w:r>
            <w:r>
              <w:rPr>
                <w:rFonts w:hint="eastAsia" w:cs="Times New Roman" w:eastAsiaTheme="minorEastAsia"/>
                <w:color w:val="000000" w:themeColor="text1"/>
                <w:kern w:val="0"/>
                <w:sz w:val="24"/>
                <w:szCs w:val="24"/>
                <w:lang w:val="en-US" w:eastAsia="zh-CN" w:bidi="ar"/>
                <w14:textFill>
                  <w14:solidFill>
                    <w14:schemeClr w14:val="tx1"/>
                  </w14:solidFill>
                </w14:textFill>
              </w:rPr>
              <w:t>，并附带脱外皮机和端子机功能。2</w:t>
            </w:r>
            <w:r>
              <w:rPr>
                <w:rFonts w:hint="eastAsia"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台一体化生产设备</w:t>
            </w:r>
            <w:r>
              <w:rPr>
                <w:rFonts w:hint="eastAsia" w:cs="Times New Roman" w:eastAsiaTheme="minorEastAsia"/>
                <w:color w:val="000000" w:themeColor="text1"/>
                <w:kern w:val="0"/>
                <w:sz w:val="24"/>
                <w:szCs w:val="24"/>
                <w:lang w:val="en-US" w:eastAsia="zh-CN" w:bidi="ar"/>
                <w14:textFill>
                  <w14:solidFill>
                    <w14:schemeClr w14:val="tx1"/>
                  </w14:solidFill>
                </w14:textFill>
              </w:rPr>
              <w:t>投入运行后，可以</w:t>
            </w: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削减6</w:t>
            </w:r>
            <w:r>
              <w:rPr>
                <w:rFonts w:hint="eastAsia"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2</w:t>
            </w: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台手工锡焊机</w:t>
            </w:r>
            <w:r>
              <w:rPr>
                <w:rFonts w:hint="eastAsia"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，10台</w:t>
            </w:r>
            <w:r>
              <w:rPr>
                <w:rFonts w:hint="eastAsia" w:cs="Times New Roman" w:eastAsiaTheme="minorEastAsia"/>
                <w:color w:val="000000" w:themeColor="text1"/>
                <w:kern w:val="0"/>
                <w:sz w:val="24"/>
                <w:szCs w:val="24"/>
                <w:lang w:val="en-US" w:eastAsia="zh-CN" w:bidi="ar"/>
                <w14:textFill>
                  <w14:solidFill>
                    <w14:schemeClr w14:val="tx1"/>
                  </w14:solidFill>
                </w14:textFill>
              </w:rPr>
              <w:t>脱外皮机和10台端子机</w:t>
            </w: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w:t>
            </w:r>
            <w:r>
              <w:rPr>
                <w:rFonts w:hint="eastAsia"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因此，企业实际</w:t>
            </w: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现有设备</w:t>
            </w:r>
            <w:r>
              <w:rPr>
                <w:rFonts w:hint="eastAsia"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为</w:t>
            </w:r>
            <w:r>
              <w:rPr>
                <w:rFonts w:hint="eastAsia" w:cs="Times New Roman" w:eastAsiaTheme="minorEastAsia"/>
                <w:color w:val="000000" w:themeColor="text1"/>
                <w:kern w:val="0"/>
                <w:sz w:val="24"/>
                <w:szCs w:val="24"/>
                <w:lang w:val="en-US" w:eastAsia="zh-CN" w:bidi="ar"/>
                <w14:textFill>
                  <w14:solidFill>
                    <w14:schemeClr w14:val="tx1"/>
                  </w14:solidFill>
                </w14:textFill>
              </w:rPr>
              <w:t>2</w:t>
            </w:r>
            <w:r>
              <w:rPr>
                <w:rFonts w:hint="eastAsia"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台一体化生产设备</w:t>
            </w:r>
            <w:r>
              <w:rPr>
                <w:rFonts w:hint="eastAsia" w:cs="Times New Roman" w:eastAsiaTheme="minorEastAsia"/>
                <w:color w:val="000000" w:themeColor="text1"/>
                <w:kern w:val="0"/>
                <w:sz w:val="24"/>
                <w:szCs w:val="24"/>
                <w:lang w:val="en-US" w:eastAsia="zh-CN" w:bidi="ar"/>
                <w14:textFill>
                  <w14:solidFill>
                    <w14:schemeClr w14:val="tx1"/>
                  </w14:solidFill>
                </w14:textFill>
              </w:rPr>
              <w:t>（含</w:t>
            </w: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26台自动锡焊机</w:t>
            </w:r>
            <w:r>
              <w:rPr>
                <w:rFonts w:hint="eastAsia" w:cs="Times New Roman" w:eastAsiaTheme="minorEastAsia"/>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28台手工锡焊机</w:t>
            </w:r>
            <w:r>
              <w:rPr>
                <w:rFonts w:hint="eastAsia"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、10</w:t>
            </w: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台</w:t>
            </w:r>
            <w:r>
              <w:rPr>
                <w:rFonts w:hint="eastAsia" w:cs="Times New Roman" w:eastAsiaTheme="minorEastAsia"/>
                <w:color w:val="000000" w:themeColor="text1"/>
                <w:kern w:val="0"/>
                <w:sz w:val="24"/>
                <w:szCs w:val="24"/>
                <w:lang w:val="en-US" w:eastAsia="zh-CN" w:bidi="ar"/>
                <w14:textFill>
                  <w14:solidFill>
                    <w14:schemeClr w14:val="tx1"/>
                  </w14:solidFill>
                </w14:textFill>
              </w:rPr>
              <w:t>端子机、16台测试机、2台空压机、1台粉碎机和</w:t>
            </w:r>
            <w:r>
              <w:rPr>
                <w:rFonts w:hint="eastAsia"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2台自动裁剪机（裁线机）</w:t>
            </w: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w:t>
            </w:r>
            <w:r>
              <w:rPr>
                <w:rFonts w:hint="eastAsia" w:ascii="宋体" w:hAnsi="宋体" w:cs="宋体"/>
                <w:color w:val="000000" w:themeColor="text1"/>
                <w:kern w:val="0"/>
                <w:sz w:val="24"/>
                <w:szCs w:val="24"/>
                <w:lang w:val="en-US" w:eastAsia="zh-CN" w:bidi="ar"/>
                <w14:textFill>
                  <w14:solidFill>
                    <w14:schemeClr w14:val="tx1"/>
                  </w14:solidFill>
                </w14:textFill>
              </w:rPr>
              <w:t>因该设备属于环评豁免类型，后期未申请技改环评。</w:t>
            </w:r>
          </w:p>
          <w:p w14:paraId="55297753">
            <w:pPr>
              <w:keepNext w:val="0"/>
              <w:keepLines w:val="0"/>
              <w:widowControl/>
              <w:suppressLineNumbers w:val="0"/>
              <w:spacing w:line="360" w:lineRule="auto"/>
              <w:ind w:firstLine="480" w:firstLineChars="20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企业</w:t>
            </w:r>
            <w:r>
              <w:rPr>
                <w:rFonts w:hint="eastAsia" w:ascii="宋体" w:hAnsi="宋体" w:cs="宋体"/>
                <w:color w:val="000000" w:themeColor="text1"/>
                <w:kern w:val="0"/>
                <w:sz w:val="24"/>
                <w:szCs w:val="24"/>
                <w:lang w:val="en-US" w:eastAsia="zh-CN" w:bidi="ar"/>
                <w14:textFill>
                  <w14:solidFill>
                    <w14:schemeClr w14:val="tx1"/>
                  </w14:solidFill>
                </w14:textFill>
              </w:rPr>
              <w:t>于</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2020年05月29日</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取得了</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固</w:t>
            </w:r>
            <w:r>
              <w:rPr>
                <w:rFonts w:hint="eastAsia" w:ascii="宋体" w:hAnsi="宋体" w:eastAsia="宋体" w:cs="宋体"/>
                <w:color w:val="000000" w:themeColor="text1"/>
                <w:kern w:val="0"/>
                <w:sz w:val="24"/>
                <w:szCs w:val="24"/>
                <w:lang w:val="en-US" w:eastAsia="zh-CN" w:bidi="ar"/>
                <w14:textFill>
                  <w14:solidFill>
                    <w14:schemeClr w14:val="tx1"/>
                  </w14:solidFill>
                </w14:textFill>
              </w:rPr>
              <w:t>定污染源排污登记回执</w:t>
            </w:r>
            <w:r>
              <w:rPr>
                <w:rFonts w:hint="eastAsia" w:ascii="宋体" w:hAnsi="宋体" w:cs="宋体"/>
                <w:color w:val="000000" w:themeColor="text1"/>
                <w:kern w:val="0"/>
                <w:sz w:val="24"/>
                <w:szCs w:val="24"/>
                <w:lang w:val="en-US" w:eastAsia="zh-CN" w:bidi="ar"/>
                <w14:textFill>
                  <w14:solidFill>
                    <w14:schemeClr w14:val="tx1"/>
                  </w14:solidFill>
                </w14:textFill>
              </w:rPr>
              <w:t>，登记编号：</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91320509746813075H001W，</w:t>
            </w:r>
            <w:r>
              <w:rPr>
                <w:rFonts w:hint="eastAsia" w:ascii="宋体" w:hAnsi="宋体" w:cs="宋体"/>
                <w:color w:val="000000" w:themeColor="text1"/>
                <w:kern w:val="0"/>
                <w:sz w:val="24"/>
                <w:szCs w:val="24"/>
                <w:lang w:val="en-US" w:eastAsia="zh-CN" w:bidi="ar"/>
                <w14:textFill>
                  <w14:solidFill>
                    <w14:schemeClr w14:val="tx1"/>
                  </w14:solidFill>
                </w14:textFill>
              </w:rPr>
              <w:t>有效期：</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2020年05月29日至2025年05月28日。</w:t>
            </w:r>
          </w:p>
          <w:p w14:paraId="12A78447">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企业成立至今环保报批及实际投产、验收情</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况见表2-</w:t>
            </w:r>
            <w:r>
              <w:rPr>
                <w:rFonts w:hint="eastAsia" w:cs="Times New Roman"/>
                <w:color w:val="000000" w:themeColor="text1"/>
                <w:kern w:val="0"/>
                <w:sz w:val="24"/>
                <w:szCs w:val="24"/>
                <w:lang w:val="en-US" w:eastAsia="zh-CN" w:bidi="ar"/>
                <w14:textFill>
                  <w14:solidFill>
                    <w14:schemeClr w14:val="tx1"/>
                  </w14:solidFill>
                </w14:textFill>
              </w:rPr>
              <w:t>8</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14:paraId="63A405EE">
            <w:pPr>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b/>
                <w:bCs/>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szCs w:val="24"/>
                <w:lang w:val="en-US" w:eastAsia="zh-CN" w:bidi="ar"/>
                <w14:textFill>
                  <w14:solidFill>
                    <w14:schemeClr w14:val="tx1"/>
                  </w14:solidFill>
                </w14:textFill>
              </w:rPr>
              <w:t>表2-</w:t>
            </w:r>
            <w:r>
              <w:rPr>
                <w:rFonts w:hint="eastAsia" w:cs="Times New Roman"/>
                <w:b/>
                <w:color w:val="000000" w:themeColor="text1"/>
                <w:kern w:val="0"/>
                <w:sz w:val="24"/>
                <w:szCs w:val="24"/>
                <w:lang w:val="en-US" w:eastAsia="zh-CN" w:bidi="ar"/>
                <w14:textFill>
                  <w14:solidFill>
                    <w14:schemeClr w14:val="tx1"/>
                  </w14:solidFill>
                </w14:textFill>
              </w:rPr>
              <w:t>8</w:t>
            </w:r>
            <w:r>
              <w:rPr>
                <w:rFonts w:hint="default" w:ascii="Times New Roman" w:hAnsi="Times New Roman" w:eastAsia="宋体" w:cs="Times New Roman"/>
                <w:b/>
                <w:color w:val="000000" w:themeColor="text1"/>
                <w:kern w:val="0"/>
                <w:sz w:val="24"/>
                <w:szCs w:val="24"/>
                <w:lang w:val="en-US" w:eastAsia="zh-CN" w:bidi="ar"/>
                <w14:textFill>
                  <w14:solidFill>
                    <w14:schemeClr w14:val="tx1"/>
                  </w14:solidFill>
                </w14:textFill>
              </w:rPr>
              <w:t xml:space="preserve"> 企业已批项目情况</w:t>
            </w:r>
          </w:p>
          <w:tbl>
            <w:tblPr>
              <w:tblStyle w:val="21"/>
              <w:tblW w:w="7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3"/>
              <w:gridCol w:w="1507"/>
              <w:gridCol w:w="1834"/>
              <w:gridCol w:w="1700"/>
              <w:gridCol w:w="963"/>
            </w:tblGrid>
            <w:tr w14:paraId="02211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3" w:type="dxa"/>
                  <w:noWrap w:val="0"/>
                  <w:vAlign w:val="center"/>
                </w:tcPr>
                <w:p w14:paraId="7D8DCB85">
                  <w:pPr>
                    <w:spacing w:line="240" w:lineRule="auto"/>
                    <w:ind w:left="0" w:leftChars="0"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项目名称</w:t>
                  </w:r>
                </w:p>
              </w:tc>
              <w:tc>
                <w:tcPr>
                  <w:tcW w:w="1507" w:type="dxa"/>
                  <w:noWrap w:val="0"/>
                  <w:vAlign w:val="center"/>
                </w:tcPr>
                <w:p w14:paraId="6A162EEF">
                  <w:pPr>
                    <w:spacing w:line="240" w:lineRule="auto"/>
                    <w:ind w:left="0" w:leftChars="0"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产品及规模</w:t>
                  </w:r>
                </w:p>
              </w:tc>
              <w:tc>
                <w:tcPr>
                  <w:tcW w:w="1834" w:type="dxa"/>
                  <w:noWrap w:val="0"/>
                  <w:vAlign w:val="center"/>
                </w:tcPr>
                <w:p w14:paraId="2883A7DE">
                  <w:pPr>
                    <w:spacing w:line="240" w:lineRule="auto"/>
                    <w:ind w:left="0" w:leftChars="0" w:firstLine="0" w:firstLineChars="0"/>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环评批复时间</w:t>
                  </w:r>
                </w:p>
                <w:p w14:paraId="11727B91">
                  <w:pPr>
                    <w:spacing w:line="240" w:lineRule="auto"/>
                    <w:ind w:left="0" w:leftChars="0"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（及批准文号）</w:t>
                  </w:r>
                </w:p>
              </w:tc>
              <w:tc>
                <w:tcPr>
                  <w:tcW w:w="1700" w:type="dxa"/>
                  <w:noWrap w:val="0"/>
                  <w:vAlign w:val="center"/>
                </w:tcPr>
                <w:p w14:paraId="7D9BD9FF">
                  <w:pPr>
                    <w:spacing w:line="240" w:lineRule="auto"/>
                    <w:ind w:left="0" w:leftChars="0" w:firstLine="0" w:firstLineChars="0"/>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验收</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批复时间</w:t>
                  </w:r>
                </w:p>
                <w:p w14:paraId="260CE26A">
                  <w:pPr>
                    <w:spacing w:line="240" w:lineRule="auto"/>
                    <w:ind w:left="0" w:leftChars="0"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（及批准文号）</w:t>
                  </w:r>
                </w:p>
              </w:tc>
              <w:tc>
                <w:tcPr>
                  <w:tcW w:w="963" w:type="dxa"/>
                  <w:noWrap w:val="0"/>
                  <w:vAlign w:val="center"/>
                </w:tcPr>
                <w:p w14:paraId="2D129D82">
                  <w:pPr>
                    <w:spacing w:line="240" w:lineRule="auto"/>
                    <w:ind w:left="0" w:leftChars="0" w:firstLine="0" w:firstLineChars="0"/>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备注</w:t>
                  </w:r>
                </w:p>
              </w:tc>
            </w:tr>
            <w:tr w14:paraId="0DCA3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3" w:type="dxa"/>
                  <w:noWrap w:val="0"/>
                  <w:vAlign w:val="center"/>
                </w:tcPr>
                <w:p w14:paraId="426A73F9">
                  <w:pPr>
                    <w:spacing w:line="240" w:lineRule="auto"/>
                    <w:ind w:left="0" w:leftChars="0" w:firstLine="0" w:firstLineChars="0"/>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苏州华广电通有限公司年产2400万件电子元件建设项目</w:t>
                  </w:r>
                  <w:r>
                    <w:rPr>
                      <w:rFonts w:hint="eastAsia" w:cs="Times New Roman"/>
                      <w:color w:val="000000" w:themeColor="text1"/>
                      <w:sz w:val="21"/>
                      <w:szCs w:val="21"/>
                      <w:vertAlign w:val="baseline"/>
                      <w:lang w:val="en-US" w:eastAsia="zh-CN"/>
                      <w14:textFill>
                        <w14:solidFill>
                          <w14:schemeClr w14:val="tx1"/>
                        </w14:solidFill>
                      </w14:textFill>
                    </w:rPr>
                    <w:t>（一期项目）</w:t>
                  </w:r>
                </w:p>
              </w:tc>
              <w:tc>
                <w:tcPr>
                  <w:tcW w:w="1507" w:type="dxa"/>
                  <w:noWrap w:val="0"/>
                  <w:vAlign w:val="center"/>
                </w:tcPr>
                <w:p w14:paraId="1D489705">
                  <w:pPr>
                    <w:spacing w:line="240" w:lineRule="auto"/>
                    <w:ind w:left="0" w:leftChars="0" w:firstLine="0" w:firstLineChars="0"/>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电子元件2400万件</w:t>
                  </w:r>
                  <w:r>
                    <w:rPr>
                      <w:rFonts w:hint="eastAsia" w:cs="Times New Roman"/>
                      <w:color w:val="000000" w:themeColor="text1"/>
                      <w:sz w:val="21"/>
                      <w:szCs w:val="21"/>
                      <w:vertAlign w:val="baseline"/>
                      <w:lang w:val="en-US" w:eastAsia="zh-CN"/>
                      <w14:textFill>
                        <w14:solidFill>
                          <w14:schemeClr w14:val="tx1"/>
                        </w14:solidFill>
                      </w14:textFill>
                    </w:rPr>
                    <w:t>/年（产品方案细分为电脑线1200万件/年、天线1200万件/年）</w:t>
                  </w:r>
                </w:p>
              </w:tc>
              <w:tc>
                <w:tcPr>
                  <w:tcW w:w="1834" w:type="dxa"/>
                  <w:noWrap w:val="0"/>
                  <w:vAlign w:val="center"/>
                </w:tcPr>
                <w:p w14:paraId="428E68B4">
                  <w:pPr>
                    <w:spacing w:line="240" w:lineRule="auto"/>
                    <w:ind w:left="0" w:leftChars="0" w:firstLine="0" w:firstLineChars="0"/>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0</w:t>
                  </w:r>
                  <w:r>
                    <w:rPr>
                      <w:rFonts w:hint="eastAsia" w:cs="Times New Roman"/>
                      <w:color w:val="000000" w:themeColor="text1"/>
                      <w:sz w:val="21"/>
                      <w:szCs w:val="21"/>
                      <w:vertAlign w:val="baseline"/>
                      <w:lang w:val="en-US" w:eastAsia="zh-CN"/>
                      <w14:textFill>
                        <w14:solidFill>
                          <w14:schemeClr w14:val="tx1"/>
                        </w14:solidFill>
                      </w14:textFill>
                    </w:rPr>
                    <w:t>03</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eastAsia" w:cs="Times New Roman"/>
                      <w:color w:val="000000" w:themeColor="text1"/>
                      <w:sz w:val="21"/>
                      <w:szCs w:val="21"/>
                      <w:vertAlign w:val="baseline"/>
                      <w:lang w:val="en-US" w:eastAsia="zh-CN"/>
                      <w14:textFill>
                        <w14:solidFill>
                          <w14:schemeClr w14:val="tx1"/>
                        </w14:solidFill>
                      </w14:textFill>
                    </w:rPr>
                    <w:t>01</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eastAsia" w:cs="Times New Roman"/>
                      <w:color w:val="000000" w:themeColor="text1"/>
                      <w:sz w:val="21"/>
                      <w:szCs w:val="21"/>
                      <w:vertAlign w:val="baseline"/>
                      <w:lang w:val="en-US" w:eastAsia="zh-CN"/>
                      <w14:textFill>
                        <w14:solidFill>
                          <w14:schemeClr w14:val="tx1"/>
                        </w14:solidFill>
                      </w14:textFill>
                    </w:rPr>
                    <w:t>21</w:t>
                  </w:r>
                </w:p>
                <w:p w14:paraId="4F718E5F">
                  <w:pPr>
                    <w:spacing w:line="240" w:lineRule="auto"/>
                    <w:ind w:left="0" w:leftChars="0" w:firstLine="0" w:firstLineChars="0"/>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批准文号</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吴环建[2003]33号</w:t>
                  </w:r>
                  <w:r>
                    <w:rPr>
                      <w:rFonts w:hint="eastAsia" w:cs="Times New Roman"/>
                      <w:color w:val="000000" w:themeColor="text1"/>
                      <w:sz w:val="21"/>
                      <w:szCs w:val="21"/>
                      <w:vertAlign w:val="baseline"/>
                      <w:lang w:val="en-US" w:eastAsia="zh-CN"/>
                      <w14:textFill>
                        <w14:solidFill>
                          <w14:schemeClr w14:val="tx1"/>
                        </w14:solidFill>
                      </w14:textFill>
                    </w:rPr>
                    <w:t>）</w:t>
                  </w:r>
                </w:p>
              </w:tc>
              <w:tc>
                <w:tcPr>
                  <w:tcW w:w="1700" w:type="dxa"/>
                  <w:noWrap w:val="0"/>
                  <w:vAlign w:val="center"/>
                </w:tcPr>
                <w:p w14:paraId="20239C69">
                  <w:pPr>
                    <w:spacing w:line="240" w:lineRule="auto"/>
                    <w:ind w:left="0" w:leftChars="0" w:firstLine="0" w:firstLineChars="0"/>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c>
                <w:tcPr>
                  <w:tcW w:w="963" w:type="dxa"/>
                  <w:noWrap w:val="0"/>
                  <w:vAlign w:val="center"/>
                </w:tcPr>
                <w:p w14:paraId="69B588A6">
                  <w:pPr>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环境影响登记表</w:t>
                  </w:r>
                </w:p>
              </w:tc>
            </w:tr>
            <w:tr w14:paraId="3D113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33" w:type="dxa"/>
                  <w:vMerge w:val="restart"/>
                  <w:noWrap w:val="0"/>
                  <w:vAlign w:val="center"/>
                </w:tcPr>
                <w:p w14:paraId="6BB6B5EE">
                  <w:pPr>
                    <w:spacing w:line="240" w:lineRule="auto"/>
                    <w:ind w:left="0" w:leftChars="0"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苏州华广电通有限公司生产无线通讯产品建设项目</w:t>
                  </w:r>
                  <w:r>
                    <w:rPr>
                      <w:rFonts w:hint="eastAsia" w:cs="Times New Roman"/>
                      <w:color w:val="000000" w:themeColor="text1"/>
                      <w:sz w:val="21"/>
                      <w:szCs w:val="21"/>
                      <w:vertAlign w:val="baseline"/>
                      <w:lang w:val="en-US" w:eastAsia="zh-CN"/>
                      <w14:textFill>
                        <w14:solidFill>
                          <w14:schemeClr w14:val="tx1"/>
                        </w14:solidFill>
                      </w14:textFill>
                    </w:rPr>
                    <w:t>（一期项目）</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①</w:t>
                  </w:r>
                </w:p>
              </w:tc>
              <w:tc>
                <w:tcPr>
                  <w:tcW w:w="1507" w:type="dxa"/>
                  <w:noWrap w:val="0"/>
                  <w:vAlign w:val="center"/>
                </w:tcPr>
                <w:p w14:paraId="467010F6">
                  <w:pPr>
                    <w:spacing w:line="240" w:lineRule="auto"/>
                    <w:ind w:left="0" w:leftChars="0"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电脑线</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1200万件</w:t>
                  </w:r>
                  <w:r>
                    <w:rPr>
                      <w:rFonts w:hint="eastAsia" w:cs="Times New Roman"/>
                      <w:color w:val="000000" w:themeColor="text1"/>
                      <w:sz w:val="21"/>
                      <w:szCs w:val="21"/>
                      <w:vertAlign w:val="baseline"/>
                      <w:lang w:val="en-US" w:eastAsia="zh-CN"/>
                      <w14:textFill>
                        <w14:solidFill>
                          <w14:schemeClr w14:val="tx1"/>
                        </w14:solidFill>
                      </w14:textFill>
                    </w:rPr>
                    <w:t>/年</w:t>
                  </w:r>
                </w:p>
              </w:tc>
              <w:tc>
                <w:tcPr>
                  <w:tcW w:w="1834" w:type="dxa"/>
                  <w:vMerge w:val="restart"/>
                  <w:noWrap w:val="0"/>
                  <w:vAlign w:val="center"/>
                </w:tcPr>
                <w:p w14:paraId="2E0A165F">
                  <w:pPr>
                    <w:spacing w:line="240" w:lineRule="auto"/>
                    <w:ind w:left="0" w:leftChars="0" w:firstLine="0" w:firstLineChars="0"/>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0</w:t>
                  </w:r>
                  <w:r>
                    <w:rPr>
                      <w:rFonts w:hint="eastAsia" w:cs="Times New Roman"/>
                      <w:color w:val="000000" w:themeColor="text1"/>
                      <w:sz w:val="21"/>
                      <w:szCs w:val="21"/>
                      <w:vertAlign w:val="baseline"/>
                      <w:lang w:val="en-US" w:eastAsia="zh-CN"/>
                      <w14:textFill>
                        <w14:solidFill>
                          <w14:schemeClr w14:val="tx1"/>
                        </w14:solidFill>
                      </w14:textFill>
                    </w:rPr>
                    <w:t>0</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4</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eastAsia" w:cs="Times New Roman"/>
                      <w:color w:val="000000" w:themeColor="text1"/>
                      <w:sz w:val="21"/>
                      <w:szCs w:val="21"/>
                      <w:vertAlign w:val="baseline"/>
                      <w:lang w:val="en-US" w:eastAsia="zh-CN"/>
                      <w14:textFill>
                        <w14:solidFill>
                          <w14:schemeClr w14:val="tx1"/>
                        </w14:solidFill>
                      </w14:textFill>
                    </w:rPr>
                    <w:t>09</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eastAsia" w:cs="Times New Roman"/>
                      <w:color w:val="000000" w:themeColor="text1"/>
                      <w:sz w:val="21"/>
                      <w:szCs w:val="21"/>
                      <w:vertAlign w:val="baseline"/>
                      <w:lang w:val="en-US" w:eastAsia="zh-CN"/>
                      <w14:textFill>
                        <w14:solidFill>
                          <w14:schemeClr w14:val="tx1"/>
                        </w14:solidFill>
                      </w14:textFill>
                    </w:rPr>
                    <w:t>0</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w:t>
                  </w:r>
                </w:p>
                <w:p w14:paraId="0EFDA6E1">
                  <w:pPr>
                    <w:spacing w:line="240" w:lineRule="auto"/>
                    <w:ind w:left="0" w:leftChars="0"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（批准文号</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吴环建[20</w:t>
                  </w:r>
                  <w:r>
                    <w:rPr>
                      <w:rFonts w:hint="eastAsia" w:cs="Times New Roman"/>
                      <w:color w:val="000000" w:themeColor="text1"/>
                      <w:sz w:val="21"/>
                      <w:szCs w:val="21"/>
                      <w:vertAlign w:val="baseline"/>
                      <w:lang w:val="en-US" w:eastAsia="zh-CN"/>
                      <w14:textFill>
                        <w14:solidFill>
                          <w14:schemeClr w14:val="tx1"/>
                        </w14:solidFill>
                      </w14:textFill>
                    </w:rPr>
                    <w:t>0</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4]</w:t>
                  </w:r>
                  <w:r>
                    <w:rPr>
                      <w:rFonts w:hint="eastAsia" w:cs="Times New Roman"/>
                      <w:color w:val="000000" w:themeColor="text1"/>
                      <w:sz w:val="21"/>
                      <w:szCs w:val="21"/>
                      <w:vertAlign w:val="baseline"/>
                      <w:lang w:val="en-US" w:eastAsia="zh-CN"/>
                      <w14:textFill>
                        <w14:solidFill>
                          <w14:schemeClr w14:val="tx1"/>
                        </w14:solidFill>
                      </w14:textFill>
                    </w:rPr>
                    <w:t>514</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号）</w:t>
                  </w:r>
                </w:p>
              </w:tc>
              <w:tc>
                <w:tcPr>
                  <w:tcW w:w="1700" w:type="dxa"/>
                  <w:noWrap w:val="0"/>
                  <w:vAlign w:val="center"/>
                </w:tcPr>
                <w:p w14:paraId="3D050CF4">
                  <w:pPr>
                    <w:spacing w:line="240" w:lineRule="auto"/>
                    <w:ind w:left="0" w:leftChars="0"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c>
                <w:tcPr>
                  <w:tcW w:w="963" w:type="dxa"/>
                  <w:noWrap w:val="0"/>
                  <w:vAlign w:val="center"/>
                </w:tcPr>
                <w:p w14:paraId="33D9A17E">
                  <w:pPr>
                    <w:spacing w:line="240" w:lineRule="auto"/>
                    <w:ind w:left="0" w:leftChars="0" w:firstLine="0" w:firstLineChars="0"/>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已停产</w:t>
                  </w:r>
                </w:p>
              </w:tc>
            </w:tr>
            <w:tr w14:paraId="78B5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33" w:type="dxa"/>
                  <w:vMerge w:val="continue"/>
                  <w:noWrap w:val="0"/>
                  <w:vAlign w:val="center"/>
                </w:tcPr>
                <w:p w14:paraId="08A13475">
                  <w:pPr>
                    <w:spacing w:line="240" w:lineRule="auto"/>
                    <w:ind w:left="0" w:leftChars="0" w:firstLine="0" w:firstLineChars="0"/>
                    <w:jc w:val="center"/>
                    <w:rPr>
                      <w:color w:val="000000" w:themeColor="text1"/>
                      <w:sz w:val="21"/>
                      <w:szCs w:val="21"/>
                      <w14:textFill>
                        <w14:solidFill>
                          <w14:schemeClr w14:val="tx1"/>
                        </w14:solidFill>
                      </w14:textFill>
                    </w:rPr>
                  </w:pPr>
                </w:p>
              </w:tc>
              <w:tc>
                <w:tcPr>
                  <w:tcW w:w="1507" w:type="dxa"/>
                  <w:noWrap w:val="0"/>
                  <w:vAlign w:val="center"/>
                </w:tcPr>
                <w:p w14:paraId="6DDB448A">
                  <w:pPr>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天线1200万件</w:t>
                  </w:r>
                  <w:r>
                    <w:rPr>
                      <w:rFonts w:hint="eastAsia" w:cs="Times New Roman"/>
                      <w:color w:val="000000" w:themeColor="text1"/>
                      <w:sz w:val="21"/>
                      <w:szCs w:val="21"/>
                      <w:vertAlign w:val="baseline"/>
                      <w:lang w:val="en-US" w:eastAsia="zh-CN"/>
                      <w14:textFill>
                        <w14:solidFill>
                          <w14:schemeClr w14:val="tx1"/>
                        </w14:solidFill>
                      </w14:textFill>
                    </w:rPr>
                    <w:t>/年</w:t>
                  </w:r>
                </w:p>
              </w:tc>
              <w:tc>
                <w:tcPr>
                  <w:tcW w:w="1834" w:type="dxa"/>
                  <w:vMerge w:val="continue"/>
                  <w:noWrap w:val="0"/>
                  <w:vAlign w:val="center"/>
                </w:tcPr>
                <w:p w14:paraId="0DA687B2">
                  <w:pPr>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1700" w:type="dxa"/>
                  <w:noWrap w:val="0"/>
                  <w:vAlign w:val="center"/>
                </w:tcPr>
                <w:p w14:paraId="1203DC8A">
                  <w:pPr>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0</w:t>
                  </w:r>
                  <w:r>
                    <w:rPr>
                      <w:rFonts w:hint="eastAsia" w:cs="Times New Roman"/>
                      <w:color w:val="000000" w:themeColor="text1"/>
                      <w:sz w:val="21"/>
                      <w:szCs w:val="21"/>
                      <w:vertAlign w:val="baseline"/>
                      <w:lang w:val="en-US" w:eastAsia="zh-CN"/>
                      <w14:textFill>
                        <w14:solidFill>
                          <w14:schemeClr w14:val="tx1"/>
                        </w14:solidFill>
                      </w14:textFill>
                    </w:rPr>
                    <w:t>18</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eastAsia" w:cs="Times New Roman"/>
                      <w:color w:val="000000" w:themeColor="text1"/>
                      <w:sz w:val="21"/>
                      <w:szCs w:val="21"/>
                      <w:vertAlign w:val="baseline"/>
                      <w:lang w:val="en-US" w:eastAsia="zh-CN"/>
                      <w14:textFill>
                        <w14:solidFill>
                          <w14:schemeClr w14:val="tx1"/>
                        </w14:solidFill>
                      </w14:textFill>
                    </w:rPr>
                    <w:t>06</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eastAsia" w:cs="Times New Roman"/>
                      <w:color w:val="000000" w:themeColor="text1"/>
                      <w:sz w:val="21"/>
                      <w:szCs w:val="21"/>
                      <w:vertAlign w:val="baseline"/>
                      <w:lang w:val="en-US" w:eastAsia="zh-CN"/>
                      <w14:textFill>
                        <w14:solidFill>
                          <w14:schemeClr w14:val="tx1"/>
                        </w14:solidFill>
                      </w14:textFill>
                    </w:rPr>
                    <w:t>05（废水、废气）；</w:t>
                  </w:r>
                </w:p>
                <w:p w14:paraId="0B0BF929">
                  <w:pPr>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0</w:t>
                  </w:r>
                  <w:r>
                    <w:rPr>
                      <w:rFonts w:hint="eastAsia" w:cs="Times New Roman"/>
                      <w:color w:val="000000" w:themeColor="text1"/>
                      <w:sz w:val="21"/>
                      <w:szCs w:val="21"/>
                      <w:vertAlign w:val="baseline"/>
                      <w:lang w:val="en-US" w:eastAsia="zh-CN"/>
                      <w14:textFill>
                        <w14:solidFill>
                          <w14:schemeClr w14:val="tx1"/>
                        </w14:solidFill>
                      </w14:textFill>
                    </w:rPr>
                    <w:t>21</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eastAsia" w:cs="Times New Roman"/>
                      <w:color w:val="000000" w:themeColor="text1"/>
                      <w:sz w:val="21"/>
                      <w:szCs w:val="21"/>
                      <w:vertAlign w:val="baseline"/>
                      <w:lang w:val="en-US" w:eastAsia="zh-CN"/>
                      <w14:textFill>
                        <w14:solidFill>
                          <w14:schemeClr w14:val="tx1"/>
                        </w14:solidFill>
                      </w14:textFill>
                    </w:rPr>
                    <w:t>02.07（噪声、固废）</w:t>
                  </w:r>
                </w:p>
              </w:tc>
              <w:tc>
                <w:tcPr>
                  <w:tcW w:w="963" w:type="dxa"/>
                  <w:noWrap w:val="0"/>
                  <w:vAlign w:val="center"/>
                </w:tcPr>
                <w:p w14:paraId="66BE9DDE">
                  <w:pPr>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正常</w:t>
                  </w:r>
                </w:p>
                <w:p w14:paraId="69787612">
                  <w:pPr>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生产</w:t>
                  </w:r>
                </w:p>
              </w:tc>
            </w:tr>
            <w:tr w14:paraId="7B3D7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3" w:type="dxa"/>
                  <w:noWrap w:val="0"/>
                  <w:vAlign w:val="center"/>
                </w:tcPr>
                <w:p w14:paraId="5CFE3CA7">
                  <w:pPr>
                    <w:spacing w:line="240" w:lineRule="auto"/>
                    <w:ind w:left="0" w:leftChars="0"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苏州华广电通有限公司年片式元器件（陶瓷天线）600万件扩建项目</w:t>
                  </w:r>
                  <w:r>
                    <w:rPr>
                      <w:rFonts w:hint="eastAsia" w:cs="Times New Roman"/>
                      <w:color w:val="000000" w:themeColor="text1"/>
                      <w:sz w:val="21"/>
                      <w:szCs w:val="21"/>
                      <w:vertAlign w:val="baseline"/>
                      <w:lang w:val="en-US" w:eastAsia="zh-CN"/>
                      <w14:textFill>
                        <w14:solidFill>
                          <w14:schemeClr w14:val="tx1"/>
                        </w14:solidFill>
                      </w14:textFill>
                    </w:rPr>
                    <w:t>（二期项目）</w:t>
                  </w:r>
                </w:p>
              </w:tc>
              <w:tc>
                <w:tcPr>
                  <w:tcW w:w="1507" w:type="dxa"/>
                  <w:noWrap w:val="0"/>
                  <w:vAlign w:val="center"/>
                </w:tcPr>
                <w:p w14:paraId="74A64DC9">
                  <w:pPr>
                    <w:spacing w:line="240" w:lineRule="auto"/>
                    <w:ind w:left="0" w:leftChars="0"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片式元器件（陶瓷天线）</w:t>
                  </w:r>
                  <w:r>
                    <w:rPr>
                      <w:rFonts w:hint="eastAsia" w:cs="Times New Roman"/>
                      <w:color w:val="000000" w:themeColor="text1"/>
                      <w:sz w:val="21"/>
                      <w:szCs w:val="21"/>
                      <w:vertAlign w:val="baseline"/>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00万件</w:t>
                  </w:r>
                  <w:r>
                    <w:rPr>
                      <w:rFonts w:hint="eastAsia" w:cs="Times New Roman"/>
                      <w:color w:val="000000" w:themeColor="text1"/>
                      <w:sz w:val="21"/>
                      <w:szCs w:val="21"/>
                      <w:vertAlign w:val="baseline"/>
                      <w:lang w:val="en-US" w:eastAsia="zh-CN"/>
                      <w14:textFill>
                        <w14:solidFill>
                          <w14:schemeClr w14:val="tx1"/>
                        </w14:solidFill>
                      </w14:textFill>
                    </w:rPr>
                    <w:t>/年</w:t>
                  </w:r>
                </w:p>
              </w:tc>
              <w:tc>
                <w:tcPr>
                  <w:tcW w:w="1834" w:type="dxa"/>
                  <w:noWrap w:val="0"/>
                  <w:vAlign w:val="center"/>
                </w:tcPr>
                <w:p w14:paraId="46AD58E6">
                  <w:pPr>
                    <w:spacing w:line="240" w:lineRule="auto"/>
                    <w:ind w:left="0" w:leftChars="0" w:firstLine="0" w:firstLineChars="0"/>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0</w:t>
                  </w:r>
                  <w:r>
                    <w:rPr>
                      <w:rFonts w:hint="eastAsia" w:cs="Times New Roman"/>
                      <w:color w:val="000000" w:themeColor="text1"/>
                      <w:sz w:val="21"/>
                      <w:szCs w:val="21"/>
                      <w:vertAlign w:val="baseline"/>
                      <w:lang w:val="en-US" w:eastAsia="zh-CN"/>
                      <w14:textFill>
                        <w14:solidFill>
                          <w14:schemeClr w14:val="tx1"/>
                        </w14:solidFill>
                      </w14:textFill>
                    </w:rPr>
                    <w:t>07</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eastAsia" w:cs="Times New Roman"/>
                      <w:color w:val="000000" w:themeColor="text1"/>
                      <w:sz w:val="21"/>
                      <w:szCs w:val="21"/>
                      <w:vertAlign w:val="baseline"/>
                      <w:lang w:val="en-US" w:eastAsia="zh-CN"/>
                      <w14:textFill>
                        <w14:solidFill>
                          <w14:schemeClr w14:val="tx1"/>
                        </w14:solidFill>
                      </w14:textFill>
                    </w:rPr>
                    <w:t>11</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eastAsia" w:cs="Times New Roman"/>
                      <w:color w:val="000000" w:themeColor="text1"/>
                      <w:sz w:val="21"/>
                      <w:szCs w:val="21"/>
                      <w:vertAlign w:val="baseline"/>
                      <w:lang w:val="en-US" w:eastAsia="zh-CN"/>
                      <w14:textFill>
                        <w14:solidFill>
                          <w14:schemeClr w14:val="tx1"/>
                        </w14:solidFill>
                      </w14:textFill>
                    </w:rPr>
                    <w:t>21</w:t>
                  </w:r>
                </w:p>
                <w:p w14:paraId="3A7F0B35">
                  <w:pPr>
                    <w:spacing w:line="240" w:lineRule="auto"/>
                    <w:ind w:left="0" w:leftChars="0" w:firstLine="0" w:firstLineChars="0"/>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（批准文号</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吴环建[20</w:t>
                  </w:r>
                  <w:r>
                    <w:rPr>
                      <w:rFonts w:hint="eastAsia" w:cs="Times New Roman"/>
                      <w:color w:val="000000" w:themeColor="text1"/>
                      <w:sz w:val="21"/>
                      <w:szCs w:val="21"/>
                      <w:vertAlign w:val="baseline"/>
                      <w:lang w:val="en-US" w:eastAsia="zh-CN"/>
                      <w14:textFill>
                        <w14:solidFill>
                          <w14:schemeClr w14:val="tx1"/>
                        </w14:solidFill>
                      </w14:textFill>
                    </w:rPr>
                    <w:t>07</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eastAsia" w:cs="Times New Roman"/>
                      <w:color w:val="000000" w:themeColor="text1"/>
                      <w:sz w:val="21"/>
                      <w:szCs w:val="21"/>
                      <w:vertAlign w:val="baseline"/>
                      <w:lang w:val="en-US" w:eastAsia="zh-CN"/>
                      <w14:textFill>
                        <w14:solidFill>
                          <w14:schemeClr w14:val="tx1"/>
                        </w14:solidFill>
                      </w14:textFill>
                    </w:rPr>
                    <w:t>1916</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号）</w:t>
                  </w:r>
                </w:p>
              </w:tc>
              <w:tc>
                <w:tcPr>
                  <w:tcW w:w="1700" w:type="dxa"/>
                  <w:noWrap w:val="0"/>
                  <w:vAlign w:val="center"/>
                </w:tcPr>
                <w:p w14:paraId="20F22771">
                  <w:pPr>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0</w:t>
                  </w:r>
                  <w:r>
                    <w:rPr>
                      <w:rFonts w:hint="eastAsia" w:cs="Times New Roman"/>
                      <w:color w:val="000000" w:themeColor="text1"/>
                      <w:sz w:val="21"/>
                      <w:szCs w:val="21"/>
                      <w:vertAlign w:val="baseline"/>
                      <w:lang w:val="en-US" w:eastAsia="zh-CN"/>
                      <w14:textFill>
                        <w14:solidFill>
                          <w14:schemeClr w14:val="tx1"/>
                        </w14:solidFill>
                      </w14:textFill>
                    </w:rPr>
                    <w:t>18</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eastAsia" w:cs="Times New Roman"/>
                      <w:color w:val="000000" w:themeColor="text1"/>
                      <w:sz w:val="21"/>
                      <w:szCs w:val="21"/>
                      <w:vertAlign w:val="baseline"/>
                      <w:lang w:val="en-US" w:eastAsia="zh-CN"/>
                      <w14:textFill>
                        <w14:solidFill>
                          <w14:schemeClr w14:val="tx1"/>
                        </w14:solidFill>
                      </w14:textFill>
                    </w:rPr>
                    <w:t>06</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eastAsia" w:cs="Times New Roman"/>
                      <w:color w:val="000000" w:themeColor="text1"/>
                      <w:sz w:val="21"/>
                      <w:szCs w:val="21"/>
                      <w:vertAlign w:val="baseline"/>
                      <w:lang w:val="en-US" w:eastAsia="zh-CN"/>
                      <w14:textFill>
                        <w14:solidFill>
                          <w14:schemeClr w14:val="tx1"/>
                        </w14:solidFill>
                      </w14:textFill>
                    </w:rPr>
                    <w:t>05（废水、废气）；</w:t>
                  </w:r>
                </w:p>
                <w:p w14:paraId="1F6E74E0">
                  <w:pPr>
                    <w:spacing w:line="240" w:lineRule="auto"/>
                    <w:ind w:left="0" w:leftChars="0"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噪声、固废未验收</w:t>
                  </w:r>
                </w:p>
              </w:tc>
              <w:tc>
                <w:tcPr>
                  <w:tcW w:w="963" w:type="dxa"/>
                  <w:noWrap w:val="0"/>
                  <w:vAlign w:val="center"/>
                </w:tcPr>
                <w:p w14:paraId="424D2F3C">
                  <w:pPr>
                    <w:spacing w:line="240" w:lineRule="auto"/>
                    <w:ind w:left="0" w:leftChars="0" w:firstLine="0" w:firstLineChars="0"/>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已停产</w:t>
                  </w:r>
                </w:p>
              </w:tc>
            </w:tr>
          </w:tbl>
          <w:p w14:paraId="43DBECFD">
            <w:pPr>
              <w:keepNext w:val="0"/>
              <w:keepLines w:val="0"/>
              <w:widowControl/>
              <w:suppressLineNumbers w:val="0"/>
              <w:spacing w:line="240" w:lineRule="auto"/>
              <w:ind w:left="0" w:leftChars="0" w:firstLine="0" w:firstLineChars="0"/>
              <w:jc w:val="both"/>
              <w:rPr>
                <w:rFonts w:hint="eastAsia"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eastAsia" w:cs="Times New Roman"/>
                <w:b w:val="0"/>
                <w:bCs/>
                <w:color w:val="000000" w:themeColor="text1"/>
                <w:kern w:val="0"/>
                <w:sz w:val="21"/>
                <w:szCs w:val="21"/>
                <w:lang w:val="en-US" w:eastAsia="zh-CN" w:bidi="ar"/>
                <w14:textFill>
                  <w14:solidFill>
                    <w14:schemeClr w14:val="tx1"/>
                  </w14:solidFill>
                </w14:textFill>
              </w:rPr>
              <w:t>注：</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①</w:t>
            </w:r>
            <w:r>
              <w:rPr>
                <w:rFonts w:hint="eastAsia" w:cs="Times New Roman"/>
                <w:b w:val="0"/>
                <w:bCs/>
                <w:color w:val="000000" w:themeColor="text1"/>
                <w:kern w:val="0"/>
                <w:sz w:val="21"/>
                <w:szCs w:val="21"/>
                <w:lang w:val="en-US" w:eastAsia="zh-CN" w:bidi="ar"/>
                <w14:textFill>
                  <w14:solidFill>
                    <w14:schemeClr w14:val="tx1"/>
                  </w14:solidFill>
                </w14:textFill>
              </w:rPr>
              <w:t>企业将《苏州华广电通有限公司年产2400万件电子元件建设项目环境影响登记表》（吴环建[2003]33号）中批复产能电子元件2400万件的产品方案细化，细分为电脑线1200万件/年、天线1200万件/年，重新编制《</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苏州华广电通有限公司生产无线通讯产品建设项目</w:t>
            </w:r>
            <w:r>
              <w:rPr>
                <w:rFonts w:hint="eastAsia" w:cs="Times New Roman"/>
                <w:color w:val="000000" w:themeColor="text1"/>
                <w:sz w:val="21"/>
                <w:szCs w:val="21"/>
                <w:vertAlign w:val="baseline"/>
                <w:lang w:val="en-US" w:eastAsia="zh-CN"/>
                <w14:textFill>
                  <w14:solidFill>
                    <w14:schemeClr w14:val="tx1"/>
                  </w14:solidFill>
                </w14:textFill>
              </w:rPr>
              <w:t>环境影响报告表</w:t>
            </w:r>
            <w:r>
              <w:rPr>
                <w:rFonts w:hint="eastAsia" w:cs="Times New Roman"/>
                <w:b w:val="0"/>
                <w:bCs/>
                <w:color w:val="000000" w:themeColor="text1"/>
                <w:kern w:val="0"/>
                <w:sz w:val="21"/>
                <w:szCs w:val="21"/>
                <w:lang w:val="en-US" w:eastAsia="zh-CN" w:bidi="ar"/>
                <w14:textFill>
                  <w14:solidFill>
                    <w14:schemeClr w14:val="tx1"/>
                  </w14:solidFill>
                </w14:textFill>
              </w:rPr>
              <w:t>》后上报审批。</w:t>
            </w:r>
          </w:p>
          <w:p w14:paraId="6F5AC8B3">
            <w:pPr>
              <w:keepNext w:val="0"/>
              <w:keepLines w:val="0"/>
              <w:widowControl/>
              <w:suppressLineNumbers w:val="0"/>
              <w:spacing w:line="360" w:lineRule="auto"/>
              <w:ind w:firstLine="482" w:firstLineChars="200"/>
              <w:jc w:val="left"/>
              <w:rPr>
                <w:color w:val="000000" w:themeColor="text1"/>
                <w14:textFill>
                  <w14:solidFill>
                    <w14:schemeClr w14:val="tx1"/>
                  </w14:solidFill>
                </w14:textFill>
              </w:rPr>
            </w:pPr>
            <w:r>
              <w:rPr>
                <w:rFonts w:hint="default" w:ascii="Times New Roman" w:hAnsi="Times New Roman" w:eastAsia="宋体" w:cs="Times New Roman"/>
                <w:b/>
                <w:color w:val="000000" w:themeColor="text1"/>
                <w:kern w:val="0"/>
                <w:sz w:val="24"/>
                <w:szCs w:val="24"/>
                <w:lang w:val="en-US" w:eastAsia="zh-CN" w:bidi="ar"/>
                <w14:textFill>
                  <w14:solidFill>
                    <w14:schemeClr w14:val="tx1"/>
                  </w14:solidFill>
                </w14:textFill>
              </w:rPr>
              <w:t>2</w:t>
            </w:r>
            <w:r>
              <w:rPr>
                <w:rFonts w:hint="eastAsia" w:ascii="Times New Roman" w:hAnsi="Times New Roman" w:eastAsia="宋体" w:cs="Times New Roman"/>
                <w:b/>
                <w:color w:val="000000" w:themeColor="text1"/>
                <w:kern w:val="0"/>
                <w:sz w:val="24"/>
                <w:szCs w:val="24"/>
                <w:lang w:val="en-US" w:eastAsia="zh-CN" w:bidi="ar"/>
                <w14:textFill>
                  <w14:solidFill>
                    <w14:schemeClr w14:val="tx1"/>
                  </w14:solidFill>
                </w14:textFill>
              </w:rPr>
              <w:t>.</w:t>
            </w:r>
            <w:r>
              <w:rPr>
                <w:rFonts w:hint="eastAsia" w:ascii="宋体" w:hAnsi="宋体" w:eastAsia="宋体" w:cs="宋体"/>
                <w:b/>
                <w:color w:val="000000" w:themeColor="text1"/>
                <w:kern w:val="0"/>
                <w:sz w:val="24"/>
                <w:szCs w:val="24"/>
                <w:lang w:val="en-US" w:eastAsia="zh-CN" w:bidi="ar"/>
                <w14:textFill>
                  <w14:solidFill>
                    <w14:schemeClr w14:val="tx1"/>
                  </w14:solidFill>
                </w14:textFill>
              </w:rPr>
              <w:t xml:space="preserve">现有项目产品规模及方案 </w:t>
            </w:r>
          </w:p>
          <w:p w14:paraId="5B8E3FF0">
            <w:pPr>
              <w:keepNext w:val="0"/>
              <w:keepLines w:val="0"/>
              <w:widowControl/>
              <w:suppressLineNumbers w:val="0"/>
              <w:spacing w:line="360" w:lineRule="auto"/>
              <w:ind w:firstLine="480" w:firstLineChars="20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现有项目产品规模及方案见表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eastAsia" w:cs="Times New Roman"/>
                <w:color w:val="000000" w:themeColor="text1"/>
                <w:kern w:val="0"/>
                <w:sz w:val="24"/>
                <w:szCs w:val="24"/>
                <w:lang w:val="en-US" w:eastAsia="zh-CN" w:bidi="ar"/>
                <w14:textFill>
                  <w14:solidFill>
                    <w14:schemeClr w14:val="tx1"/>
                  </w14:solidFill>
                </w14:textFill>
              </w:rPr>
              <w:t>9</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14:paraId="2C5A0DD7">
            <w:pPr>
              <w:pStyle w:val="29"/>
              <w:keepNext w:val="0"/>
              <w:keepLines w:val="0"/>
              <w:pageBreakBefore w:val="0"/>
              <w:widowControl/>
              <w:kinsoku/>
              <w:wordWrap/>
              <w:overflowPunct/>
              <w:topLinePunct w:val="0"/>
              <w:autoSpaceDE/>
              <w:autoSpaceDN/>
              <w:bidi w:val="0"/>
              <w:adjustRightInd/>
              <w:snapToGrid w:val="0"/>
              <w:spacing w:before="0" w:after="0" w:line="260" w:lineRule="auto"/>
              <w:ind w:right="91"/>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color w:val="000000" w:themeColor="text1"/>
                <w:kern w:val="0"/>
                <w:sz w:val="24"/>
                <w:szCs w:val="24"/>
                <w:lang w:val="en-US" w:eastAsia="zh-CN" w:bidi="ar"/>
                <w14:textFill>
                  <w14:solidFill>
                    <w14:schemeClr w14:val="tx1"/>
                  </w14:solidFill>
                </w14:textFill>
              </w:rPr>
              <w:t>表2-</w:t>
            </w:r>
            <w:r>
              <w:rPr>
                <w:rFonts w:hint="eastAsia" w:cs="Times New Roman"/>
                <w:b/>
                <w:color w:val="000000" w:themeColor="text1"/>
                <w:kern w:val="0"/>
                <w:sz w:val="24"/>
                <w:szCs w:val="24"/>
                <w:lang w:val="en-US" w:eastAsia="zh-CN" w:bidi="ar"/>
                <w14:textFill>
                  <w14:solidFill>
                    <w14:schemeClr w14:val="tx1"/>
                  </w14:solidFill>
                </w14:textFill>
              </w:rPr>
              <w:t>9</w:t>
            </w:r>
            <w:r>
              <w:rPr>
                <w:rFonts w:hint="default" w:ascii="Times New Roman" w:hAnsi="Times New Roman" w:eastAsia="宋体" w:cs="Times New Roman"/>
                <w:b/>
                <w:color w:val="000000" w:themeColor="text1"/>
                <w:kern w:val="0"/>
                <w:sz w:val="24"/>
                <w:szCs w:val="24"/>
                <w:lang w:val="en-US" w:eastAsia="zh-CN" w:bidi="ar"/>
                <w14:textFill>
                  <w14:solidFill>
                    <w14:schemeClr w14:val="tx1"/>
                  </w14:solidFill>
                </w14:textFill>
              </w:rPr>
              <w:t xml:space="preserve"> </w:t>
            </w:r>
            <w:r>
              <w:rPr>
                <w:rFonts w:hint="eastAsia" w:ascii="宋体" w:hAnsi="宋体" w:eastAsia="宋体" w:cs="宋体"/>
                <w:b/>
                <w:color w:val="000000" w:themeColor="text1"/>
                <w:kern w:val="0"/>
                <w:sz w:val="24"/>
                <w:szCs w:val="24"/>
                <w:lang w:val="en-US" w:eastAsia="zh-CN" w:bidi="ar"/>
                <w14:textFill>
                  <w14:solidFill>
                    <w14:schemeClr w14:val="tx1"/>
                  </w14:solidFill>
                </w14:textFill>
              </w:rPr>
              <w:t>建设项目主体工程及产品方</w:t>
            </w:r>
            <w:r>
              <w:rPr>
                <w:rFonts w:hint="default" w:ascii="Times New Roman" w:hAnsi="Times New Roman" w:eastAsia="宋体" w:cs="Times New Roman"/>
                <w:b/>
                <w:bCs/>
                <w:color w:val="000000" w:themeColor="text1"/>
                <w14:textFill>
                  <w14:solidFill>
                    <w14:schemeClr w14:val="tx1"/>
                  </w14:solidFill>
                </w14:textFill>
              </w:rPr>
              <w:t>案</w:t>
            </w:r>
          </w:p>
          <w:tbl>
            <w:tblPr>
              <w:tblStyle w:val="20"/>
              <w:tblW w:w="7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517"/>
              <w:gridCol w:w="1095"/>
              <w:gridCol w:w="1942"/>
              <w:gridCol w:w="1825"/>
              <w:gridCol w:w="1158"/>
            </w:tblGrid>
            <w:tr w14:paraId="2A13E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7" w:hRule="atLeast"/>
                <w:jc w:val="center"/>
              </w:trPr>
              <w:tc>
                <w:tcPr>
                  <w:tcW w:w="1517" w:type="dxa"/>
                  <w:noWrap w:val="0"/>
                  <w:vAlign w:val="center"/>
                </w:tcPr>
                <w:p w14:paraId="256F697A">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工程名称</w:t>
                  </w:r>
                </w:p>
                <w:p w14:paraId="42C088EC">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（车间、生产装置或生产线）</w:t>
                  </w:r>
                </w:p>
              </w:tc>
              <w:tc>
                <w:tcPr>
                  <w:tcW w:w="3037" w:type="dxa"/>
                  <w:gridSpan w:val="2"/>
                  <w:noWrap w:val="0"/>
                  <w:vAlign w:val="center"/>
                </w:tcPr>
                <w:p w14:paraId="0033A921">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产品名称</w:t>
                  </w:r>
                </w:p>
              </w:tc>
              <w:tc>
                <w:tcPr>
                  <w:tcW w:w="1825" w:type="dxa"/>
                  <w:noWrap w:val="0"/>
                  <w:vAlign w:val="center"/>
                </w:tcPr>
                <w:p w14:paraId="1766FA54">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color w:val="000000" w:themeColor="text1"/>
                      <w:sz w:val="21"/>
                      <w:szCs w:val="21"/>
                      <w14:textFill>
                        <w14:solidFill>
                          <w14:schemeClr w14:val="tx1"/>
                        </w14:solidFill>
                      </w14:textFill>
                    </w:rPr>
                  </w:pPr>
                  <w:r>
                    <w:rPr>
                      <w:rFonts w:hint="eastAsia" w:ascii="Times New Roman" w:cs="Times New Roman"/>
                      <w:b/>
                      <w:color w:val="000000" w:themeColor="text1"/>
                      <w:sz w:val="21"/>
                      <w:szCs w:val="21"/>
                      <w:lang w:val="en-US" w:eastAsia="zh-CN"/>
                      <w14:textFill>
                        <w14:solidFill>
                          <w14:schemeClr w14:val="tx1"/>
                        </w14:solidFill>
                      </w14:textFill>
                    </w:rPr>
                    <w:t>实际</w:t>
                  </w:r>
                  <w:r>
                    <w:rPr>
                      <w:rFonts w:hint="default" w:ascii="Times New Roman" w:hAnsi="Times New Roman" w:eastAsia="宋体" w:cs="Times New Roman"/>
                      <w:b/>
                      <w:color w:val="000000" w:themeColor="text1"/>
                      <w:sz w:val="21"/>
                      <w:szCs w:val="21"/>
                      <w14:textFill>
                        <w14:solidFill>
                          <w14:schemeClr w14:val="tx1"/>
                        </w14:solidFill>
                      </w14:textFill>
                    </w:rPr>
                    <w:t>年</w:t>
                  </w:r>
                  <w:r>
                    <w:rPr>
                      <w:rFonts w:hint="default" w:ascii="Times New Roman" w:hAnsi="Times New Roman" w:eastAsia="宋体" w:cs="Times New Roman"/>
                      <w:b/>
                      <w:color w:val="000000" w:themeColor="text1"/>
                      <w:sz w:val="21"/>
                      <w:szCs w:val="21"/>
                      <w:lang w:eastAsia="zh-CN"/>
                      <w14:textFill>
                        <w14:solidFill>
                          <w14:schemeClr w14:val="tx1"/>
                        </w14:solidFill>
                      </w14:textFill>
                    </w:rPr>
                    <w:t>生产</w:t>
                  </w:r>
                  <w:r>
                    <w:rPr>
                      <w:rFonts w:hint="default" w:ascii="Times New Roman" w:hAnsi="Times New Roman" w:eastAsia="宋体" w:cs="Times New Roman"/>
                      <w:b/>
                      <w:color w:val="000000" w:themeColor="text1"/>
                      <w:sz w:val="21"/>
                      <w:szCs w:val="21"/>
                      <w14:textFill>
                        <w14:solidFill>
                          <w14:schemeClr w14:val="tx1"/>
                        </w14:solidFill>
                      </w14:textFill>
                    </w:rPr>
                    <w:t>能力</w:t>
                  </w:r>
                </w:p>
              </w:tc>
              <w:tc>
                <w:tcPr>
                  <w:tcW w:w="1158" w:type="dxa"/>
                  <w:noWrap w:val="0"/>
                  <w:vAlign w:val="center"/>
                </w:tcPr>
                <w:p w14:paraId="4F4239B7">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工作时数</w:t>
                  </w:r>
                </w:p>
              </w:tc>
            </w:tr>
            <w:tr w14:paraId="39651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17" w:type="dxa"/>
                  <w:vMerge w:val="restart"/>
                  <w:noWrap w:val="0"/>
                  <w:vAlign w:val="center"/>
                </w:tcPr>
                <w:p w14:paraId="2B6CC6E8">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生产车间</w:t>
                  </w:r>
                </w:p>
              </w:tc>
              <w:tc>
                <w:tcPr>
                  <w:tcW w:w="1095" w:type="dxa"/>
                  <w:vMerge w:val="restart"/>
                  <w:noWrap w:val="0"/>
                  <w:vAlign w:val="center"/>
                </w:tcPr>
                <w:p w14:paraId="15F86E0A">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一期</w:t>
                  </w:r>
                </w:p>
              </w:tc>
              <w:tc>
                <w:tcPr>
                  <w:tcW w:w="1942" w:type="dxa"/>
                  <w:shd w:val="clear" w:color="auto" w:fill="auto"/>
                  <w:noWrap w:val="0"/>
                  <w:vAlign w:val="center"/>
                </w:tcPr>
                <w:p w14:paraId="2C95B9D0">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天线</w:t>
                  </w:r>
                </w:p>
              </w:tc>
              <w:tc>
                <w:tcPr>
                  <w:tcW w:w="1825" w:type="dxa"/>
                  <w:noWrap w:val="0"/>
                  <w:vAlign w:val="center"/>
                </w:tcPr>
                <w:p w14:paraId="244D8D7D">
                  <w:pPr>
                    <w:pStyle w:val="30"/>
                    <w:keepNext w:val="0"/>
                    <w:keepLines w:val="0"/>
                    <w:pageBreakBefore w:val="0"/>
                    <w:widowControl w:val="0"/>
                    <w:kinsoku/>
                    <w:wordWrap/>
                    <w:overflowPunct/>
                    <w:topLinePunct w:val="0"/>
                    <w:autoSpaceDE/>
                    <w:autoSpaceDN/>
                    <w:bidi w:val="0"/>
                    <w:adjustRightInd w:val="0"/>
                    <w:snapToGrid w:val="0"/>
                    <w:ind w:firstLine="0" w:firstLineChars="0"/>
                    <w:jc w:val="center"/>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t>1200万件/年</w:t>
                  </w:r>
                </w:p>
              </w:tc>
              <w:tc>
                <w:tcPr>
                  <w:tcW w:w="1158" w:type="dxa"/>
                  <w:noWrap w:val="0"/>
                  <w:vAlign w:val="center"/>
                </w:tcPr>
                <w:p w14:paraId="7DA0DF8D">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2080</w:t>
                  </w:r>
                  <w:r>
                    <w:rPr>
                      <w:rFonts w:hint="default" w:ascii="Times New Roman" w:hAnsi="Times New Roman" w:eastAsia="宋体" w:cs="Times New Roman"/>
                      <w:b w:val="0"/>
                      <w:bCs/>
                      <w:color w:val="000000" w:themeColor="text1"/>
                      <w:sz w:val="21"/>
                      <w:szCs w:val="21"/>
                      <w14:textFill>
                        <w14:solidFill>
                          <w14:schemeClr w14:val="tx1"/>
                        </w14:solidFill>
                      </w14:textFill>
                    </w:rPr>
                    <w:t>h/a</w:t>
                  </w:r>
                </w:p>
              </w:tc>
            </w:tr>
            <w:tr w14:paraId="3488B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17" w:type="dxa"/>
                  <w:vMerge w:val="continue"/>
                  <w:noWrap w:val="0"/>
                  <w:vAlign w:val="center"/>
                </w:tcPr>
                <w:p w14:paraId="1895F005">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p>
              </w:tc>
              <w:tc>
                <w:tcPr>
                  <w:tcW w:w="1095" w:type="dxa"/>
                  <w:vMerge w:val="continue"/>
                  <w:shd w:val="clear" w:color="auto" w:fill="auto"/>
                  <w:noWrap w:val="0"/>
                  <w:vAlign w:val="center"/>
                </w:tcPr>
                <w:p w14:paraId="471857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cs="Times New Roman" w:eastAsiaTheme="minorEastAsia"/>
                      <w:b w:val="0"/>
                      <w:bCs/>
                      <w:color w:val="000000" w:themeColor="text1"/>
                      <w:kern w:val="0"/>
                      <w:sz w:val="21"/>
                      <w:szCs w:val="21"/>
                      <w:lang w:val="en-US" w:eastAsia="zh-CN" w:bidi="ar-SA"/>
                      <w14:textFill>
                        <w14:solidFill>
                          <w14:schemeClr w14:val="tx1"/>
                        </w14:solidFill>
                      </w14:textFill>
                    </w:rPr>
                  </w:pPr>
                </w:p>
              </w:tc>
              <w:tc>
                <w:tcPr>
                  <w:tcW w:w="1942" w:type="dxa"/>
                  <w:shd w:val="clear" w:color="auto" w:fill="auto"/>
                  <w:noWrap w:val="0"/>
                  <w:vAlign w:val="center"/>
                </w:tcPr>
                <w:p w14:paraId="554AD5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eastAsia" w:ascii="Times New Roman" w:hAnsi="Times New Roman" w:cs="Times New Roman" w:eastAsiaTheme="minorEastAsia"/>
                      <w:b w:val="0"/>
                      <w:bCs/>
                      <w:color w:val="000000" w:themeColor="text1"/>
                      <w:kern w:val="0"/>
                      <w:sz w:val="21"/>
                      <w:szCs w:val="21"/>
                      <w:lang w:val="en-US" w:eastAsia="zh-CN" w:bidi="ar-SA"/>
                      <w14:textFill>
                        <w14:solidFill>
                          <w14:schemeClr w14:val="tx1"/>
                        </w14:solidFill>
                      </w14:textFill>
                    </w:rPr>
                  </w:pPr>
                  <w:r>
                    <w:rPr>
                      <w:rFonts w:hint="eastAsia" w:cs="Times New Roman" w:eastAsiaTheme="minorEastAsia"/>
                      <w:b w:val="0"/>
                      <w:bCs/>
                      <w:color w:val="000000" w:themeColor="text1"/>
                      <w:kern w:val="0"/>
                      <w:sz w:val="21"/>
                      <w:szCs w:val="21"/>
                      <w:lang w:val="en-US" w:eastAsia="zh-CN" w:bidi="ar-SA"/>
                      <w14:textFill>
                        <w14:solidFill>
                          <w14:schemeClr w14:val="tx1"/>
                        </w14:solidFill>
                      </w14:textFill>
                    </w:rPr>
                    <w:t>电脑线</w:t>
                  </w:r>
                </w:p>
              </w:tc>
              <w:tc>
                <w:tcPr>
                  <w:tcW w:w="1825" w:type="dxa"/>
                  <w:shd w:val="clear" w:color="auto" w:fill="auto"/>
                  <w:noWrap w:val="0"/>
                  <w:vAlign w:val="center"/>
                </w:tcPr>
                <w:p w14:paraId="23A745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eastAsia"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w:t>
                  </w:r>
                </w:p>
              </w:tc>
              <w:tc>
                <w:tcPr>
                  <w:tcW w:w="1158" w:type="dxa"/>
                  <w:vMerge w:val="restart"/>
                  <w:noWrap w:val="0"/>
                  <w:vAlign w:val="center"/>
                </w:tcPr>
                <w:p w14:paraId="43EA66ED">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w:t>
                  </w:r>
                </w:p>
              </w:tc>
            </w:tr>
            <w:tr w14:paraId="1D46A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17" w:type="dxa"/>
                  <w:vMerge w:val="continue"/>
                  <w:noWrap w:val="0"/>
                  <w:vAlign w:val="center"/>
                </w:tcPr>
                <w:p w14:paraId="755EE123">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cs="Times New Roman"/>
                      <w:b w:val="0"/>
                      <w:bCs/>
                      <w:color w:val="000000" w:themeColor="text1"/>
                      <w:sz w:val="21"/>
                      <w:szCs w:val="21"/>
                      <w:lang w:val="en-US" w:eastAsia="zh-CN"/>
                      <w14:textFill>
                        <w14:solidFill>
                          <w14:schemeClr w14:val="tx1"/>
                        </w14:solidFill>
                      </w14:textFill>
                    </w:rPr>
                  </w:pPr>
                </w:p>
              </w:tc>
              <w:tc>
                <w:tcPr>
                  <w:tcW w:w="1095" w:type="dxa"/>
                  <w:noWrap w:val="0"/>
                  <w:vAlign w:val="center"/>
                </w:tcPr>
                <w:p w14:paraId="5B12B78B">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二期</w:t>
                  </w:r>
                </w:p>
              </w:tc>
              <w:tc>
                <w:tcPr>
                  <w:tcW w:w="1942" w:type="dxa"/>
                  <w:shd w:val="clear" w:color="auto" w:fill="auto"/>
                  <w:noWrap w:val="0"/>
                  <w:vAlign w:val="center"/>
                </w:tcPr>
                <w:p w14:paraId="3513196D">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片式元器件（陶瓷天线）</w:t>
                  </w:r>
                </w:p>
              </w:tc>
              <w:tc>
                <w:tcPr>
                  <w:tcW w:w="1825" w:type="dxa"/>
                  <w:noWrap w:val="0"/>
                  <w:vAlign w:val="center"/>
                </w:tcPr>
                <w:p w14:paraId="32925F1B">
                  <w:pPr>
                    <w:pStyle w:val="30"/>
                    <w:keepNext w:val="0"/>
                    <w:keepLines w:val="0"/>
                    <w:pageBreakBefore w:val="0"/>
                    <w:widowControl w:val="0"/>
                    <w:kinsoku/>
                    <w:wordWrap/>
                    <w:overflowPunct/>
                    <w:topLinePunct w:val="0"/>
                    <w:autoSpaceDE/>
                    <w:autoSpaceDN/>
                    <w:bidi w:val="0"/>
                    <w:adjustRightInd w:val="0"/>
                    <w:snapToGrid w:val="0"/>
                    <w:ind w:firstLine="0" w:firstLineChars="0"/>
                    <w:jc w:val="center"/>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4"/>
                      <w:kern w:val="0"/>
                      <w:sz w:val="21"/>
                      <w:szCs w:val="21"/>
                      <w:lang w:val="en-US" w:eastAsia="zh-CN" w:bidi="ar-SA"/>
                      <w14:textFill>
                        <w14:solidFill>
                          <w14:schemeClr w14:val="tx1"/>
                        </w14:solidFill>
                      </w14:textFill>
                    </w:rPr>
                    <w:t>0</w:t>
                  </w:r>
                </w:p>
              </w:tc>
              <w:tc>
                <w:tcPr>
                  <w:tcW w:w="1158" w:type="dxa"/>
                  <w:vMerge w:val="continue"/>
                  <w:noWrap w:val="0"/>
                  <w:vAlign w:val="center"/>
                </w:tcPr>
                <w:p w14:paraId="5D8365E2">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p>
              </w:tc>
            </w:tr>
          </w:tbl>
          <w:p w14:paraId="3D72AC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注：</w:t>
            </w:r>
            <w:r>
              <w:rPr>
                <w:rFonts w:hint="eastAsia" w:cs="Times New Roman"/>
                <w:b w:val="0"/>
                <w:bCs w:val="0"/>
                <w:color w:val="000000" w:themeColor="text1"/>
                <w:sz w:val="21"/>
                <w:szCs w:val="21"/>
                <w:lang w:val="en-US" w:eastAsia="zh-CN"/>
                <w14:textFill>
                  <w14:solidFill>
                    <w14:schemeClr w14:val="tx1"/>
                  </w14:solidFill>
                </w14:textFill>
              </w:rPr>
              <w:t>一期项目</w:t>
            </w:r>
            <w:r>
              <w:rPr>
                <w:rFonts w:hint="eastAsia" w:cs="Times New Roman"/>
                <w:b w:val="0"/>
                <w:bCs w:val="0"/>
                <w:color w:val="000000" w:themeColor="text1"/>
                <w:sz w:val="21"/>
                <w:szCs w:val="21"/>
                <w:lang w:eastAsia="zh-CN"/>
                <w14:textFill>
                  <w14:solidFill>
                    <w14:schemeClr w14:val="tx1"/>
                  </w14:solidFill>
                </w14:textFill>
              </w:rPr>
              <w:t>电脑线</w:t>
            </w:r>
            <w:r>
              <w:rPr>
                <w:rFonts w:hint="eastAsia" w:cs="Times New Roman"/>
                <w:b w:val="0"/>
                <w:bCs w:val="0"/>
                <w:color w:val="000000" w:themeColor="text1"/>
                <w:sz w:val="21"/>
                <w:szCs w:val="21"/>
                <w:lang w:val="en-US" w:eastAsia="zh-CN"/>
                <w14:textFill>
                  <w14:solidFill>
                    <w14:schemeClr w14:val="tx1"/>
                  </w14:solidFill>
                </w14:textFill>
              </w:rPr>
              <w:t>生产线</w:t>
            </w:r>
            <w:r>
              <w:rPr>
                <w:rFonts w:hint="eastAsia" w:cs="Times New Roman"/>
                <w:b w:val="0"/>
                <w:bCs w:val="0"/>
                <w:color w:val="000000" w:themeColor="text1"/>
                <w:sz w:val="21"/>
                <w:szCs w:val="21"/>
                <w:lang w:eastAsia="zh-CN"/>
                <w14:textFill>
                  <w14:solidFill>
                    <w14:schemeClr w14:val="tx1"/>
                  </w14:solidFill>
                </w14:textFill>
              </w:rPr>
              <w:t>已停产，相关生产线已拆除</w:t>
            </w:r>
            <w:r>
              <w:rPr>
                <w:rFonts w:hint="eastAsia" w:cs="Times New Roman"/>
                <w:b w:val="0"/>
                <w:bCs w:val="0"/>
                <w:color w:val="000000" w:themeColor="text1"/>
                <w:sz w:val="21"/>
                <w:szCs w:val="21"/>
                <w:lang w:val="en-US" w:eastAsia="zh-CN"/>
                <w14:textFill>
                  <w14:solidFill>
                    <w14:schemeClr w14:val="tx1"/>
                  </w14:solidFill>
                </w14:textFill>
              </w:rPr>
              <w:t>；一期项目天线正常生产。二期项目</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片式元器件（陶瓷天线）</w:t>
            </w:r>
            <w:r>
              <w:rPr>
                <w:rFonts w:hint="eastAsia" w:cs="Times New Roman"/>
                <w:b w:val="0"/>
                <w:bCs w:val="0"/>
                <w:color w:val="000000" w:themeColor="text1"/>
                <w:sz w:val="21"/>
                <w:szCs w:val="21"/>
                <w:lang w:val="en-US" w:eastAsia="zh-CN"/>
                <w14:textFill>
                  <w14:solidFill>
                    <w14:schemeClr w14:val="tx1"/>
                  </w14:solidFill>
                </w14:textFill>
              </w:rPr>
              <w:t>生产线</w:t>
            </w:r>
            <w:r>
              <w:rPr>
                <w:rFonts w:hint="eastAsia" w:cs="Times New Roman"/>
                <w:b w:val="0"/>
                <w:bCs w:val="0"/>
                <w:color w:val="000000" w:themeColor="text1"/>
                <w:sz w:val="21"/>
                <w:szCs w:val="21"/>
                <w:lang w:eastAsia="zh-CN"/>
                <w14:textFill>
                  <w14:solidFill>
                    <w14:schemeClr w14:val="tx1"/>
                  </w14:solidFill>
                </w14:textFill>
              </w:rPr>
              <w:t>已停产，</w:t>
            </w:r>
            <w:r>
              <w:rPr>
                <w:rFonts w:hint="eastAsia" w:cs="Times New Roman"/>
                <w:b w:val="0"/>
                <w:bCs w:val="0"/>
                <w:color w:val="000000" w:themeColor="text1"/>
                <w:sz w:val="21"/>
                <w:szCs w:val="21"/>
                <w:lang w:val="en-US" w:eastAsia="zh-CN"/>
                <w14:textFill>
                  <w14:solidFill>
                    <w14:schemeClr w14:val="tx1"/>
                  </w14:solidFill>
                </w14:textFill>
              </w:rPr>
              <w:t>主要生产线已拆除</w:t>
            </w:r>
            <w:r>
              <w:rPr>
                <w:rFonts w:hint="eastAsia" w:cs="Times New Roman"/>
                <w:b w:val="0"/>
                <w:bCs w:val="0"/>
                <w:color w:val="000000" w:themeColor="text1"/>
                <w:sz w:val="21"/>
                <w:szCs w:val="21"/>
                <w:lang w:eastAsia="zh-CN"/>
                <w14:textFill>
                  <w14:solidFill>
                    <w14:schemeClr w14:val="tx1"/>
                  </w14:solidFill>
                </w14:textFill>
              </w:rPr>
              <w:t>。</w:t>
            </w:r>
          </w:p>
          <w:p w14:paraId="1B939CD2">
            <w:pPr>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现有</w:t>
            </w:r>
            <w:r>
              <w:rPr>
                <w:rFonts w:hint="default" w:ascii="Times New Roman" w:hAnsi="Times New Roman" w:eastAsia="宋体" w:cs="Times New Roman"/>
                <w:color w:val="000000" w:themeColor="text1"/>
                <w:sz w:val="24"/>
                <w:szCs w:val="24"/>
                <w14:textFill>
                  <w14:solidFill>
                    <w14:schemeClr w14:val="tx1"/>
                  </w14:solidFill>
                </w14:textFill>
              </w:rPr>
              <w:t>项目原辅材料消耗详见表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w:t>
            </w:r>
          </w:p>
          <w:p w14:paraId="2A022DFA">
            <w:pPr>
              <w:pStyle w:val="29"/>
              <w:spacing w:line="240" w:lineRule="auto"/>
              <w:ind w:left="0" w:lef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表</w:t>
            </w:r>
            <w:r>
              <w:rPr>
                <w:rFonts w:hint="eastAsia" w:ascii="Times New Roman" w:hAnsi="Times New Roman" w:eastAsia="宋体" w:cs="Times New Roman"/>
                <w:b/>
                <w:bCs/>
                <w:color w:val="000000" w:themeColor="text1"/>
                <w:lang w:val="en-US" w:eastAsia="zh-CN"/>
                <w14:textFill>
                  <w14:solidFill>
                    <w14:schemeClr w14:val="tx1"/>
                  </w14:solidFill>
                </w14:textFill>
              </w:rPr>
              <w:t>2</w:t>
            </w:r>
            <w:r>
              <w:rPr>
                <w:rFonts w:hint="default" w:ascii="Times New Roman" w:hAnsi="Times New Roman" w:eastAsia="宋体" w:cs="Times New Roman"/>
                <w:b/>
                <w:bCs/>
                <w:color w:val="000000" w:themeColor="text1"/>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10</w:t>
            </w:r>
            <w:r>
              <w:rPr>
                <w:rFonts w:hint="default" w:ascii="Times New Roman" w:hAnsi="Times New Roman" w:eastAsia="宋体" w:cs="Times New Roman"/>
                <w:b/>
                <w:bCs/>
                <w:color w:val="000000" w:themeColor="text1"/>
                <w14:textFill>
                  <w14:solidFill>
                    <w14:schemeClr w14:val="tx1"/>
                  </w14:solidFill>
                </w14:textFill>
              </w:rPr>
              <w:t xml:space="preserve">  项目主要原辅材料一览表</w:t>
            </w:r>
          </w:p>
          <w:tbl>
            <w:tblPr>
              <w:tblStyle w:val="20"/>
              <w:tblW w:w="7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78"/>
              <w:gridCol w:w="1070"/>
              <w:gridCol w:w="1655"/>
              <w:gridCol w:w="1164"/>
              <w:gridCol w:w="1117"/>
              <w:gridCol w:w="1034"/>
              <w:gridCol w:w="1019"/>
            </w:tblGrid>
            <w:tr w14:paraId="3DED5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04" w:hRule="atLeast"/>
                <w:jc w:val="center"/>
              </w:trPr>
              <w:tc>
                <w:tcPr>
                  <w:tcW w:w="478" w:type="dxa"/>
                  <w:noWrap w:val="0"/>
                  <w:vAlign w:val="center"/>
                </w:tcPr>
                <w:p w14:paraId="42FBF743">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1070" w:type="dxa"/>
                  <w:noWrap w:val="0"/>
                  <w:vAlign w:val="center"/>
                </w:tcPr>
                <w:p w14:paraId="4082115A">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原</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辅</w:t>
                  </w:r>
                  <w:r>
                    <w:rPr>
                      <w:rFonts w:hint="default" w:ascii="Times New Roman" w:hAnsi="Times New Roman" w:eastAsia="宋体" w:cs="Times New Roman"/>
                      <w:b/>
                      <w:color w:val="000000" w:themeColor="text1"/>
                      <w:sz w:val="21"/>
                      <w:szCs w:val="21"/>
                      <w14:textFill>
                        <w14:solidFill>
                          <w14:schemeClr w14:val="tx1"/>
                        </w14:solidFill>
                      </w14:textFill>
                    </w:rPr>
                    <w:t>料名称</w:t>
                  </w:r>
                </w:p>
              </w:tc>
              <w:tc>
                <w:tcPr>
                  <w:tcW w:w="1655" w:type="dxa"/>
                  <w:noWrap w:val="0"/>
                  <w:vAlign w:val="center"/>
                </w:tcPr>
                <w:p w14:paraId="5D4AF9A2">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主要组分</w:t>
                  </w:r>
                </w:p>
              </w:tc>
              <w:tc>
                <w:tcPr>
                  <w:tcW w:w="1164" w:type="dxa"/>
                  <w:noWrap w:val="0"/>
                  <w:vAlign w:val="center"/>
                </w:tcPr>
                <w:p w14:paraId="6A435100">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年用量</w:t>
                  </w:r>
                </w:p>
              </w:tc>
              <w:tc>
                <w:tcPr>
                  <w:tcW w:w="1117" w:type="dxa"/>
                  <w:noWrap w:val="0"/>
                  <w:vAlign w:val="center"/>
                </w:tcPr>
                <w:p w14:paraId="352E2CE1">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包装规格及形状</w:t>
                  </w:r>
                </w:p>
              </w:tc>
              <w:tc>
                <w:tcPr>
                  <w:tcW w:w="1034" w:type="dxa"/>
                  <w:noWrap w:val="0"/>
                  <w:vAlign w:val="center"/>
                </w:tcPr>
                <w:p w14:paraId="515B7AE5">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最大贮存量</w:t>
                  </w:r>
                </w:p>
              </w:tc>
              <w:tc>
                <w:tcPr>
                  <w:tcW w:w="1019" w:type="dxa"/>
                  <w:noWrap w:val="0"/>
                  <w:vAlign w:val="center"/>
                </w:tcPr>
                <w:p w14:paraId="64CF86F5">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来源及运输</w:t>
                  </w:r>
                </w:p>
              </w:tc>
            </w:tr>
            <w:tr w14:paraId="2C947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478" w:type="dxa"/>
                  <w:noWrap w:val="0"/>
                  <w:vAlign w:val="center"/>
                </w:tcPr>
                <w:p w14:paraId="04FAAAFE">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w:t>
                  </w:r>
                </w:p>
              </w:tc>
              <w:tc>
                <w:tcPr>
                  <w:tcW w:w="1070" w:type="dxa"/>
                  <w:noWrap w:val="0"/>
                  <w:vAlign w:val="center"/>
                </w:tcPr>
                <w:p w14:paraId="1F9AF60F">
                  <w:pPr>
                    <w:pStyle w:val="52"/>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电缆线</w:t>
                  </w:r>
                </w:p>
              </w:tc>
              <w:tc>
                <w:tcPr>
                  <w:tcW w:w="1655" w:type="dxa"/>
                  <w:noWrap w:val="0"/>
                  <w:vAlign w:val="center"/>
                </w:tcPr>
                <w:p w14:paraId="29C65DA2">
                  <w:pPr>
                    <w:pStyle w:val="52"/>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w:t>
                  </w:r>
                </w:p>
              </w:tc>
              <w:tc>
                <w:tcPr>
                  <w:tcW w:w="1164" w:type="dxa"/>
                  <w:noWrap w:val="0"/>
                  <w:vAlign w:val="center"/>
                </w:tcPr>
                <w:p w14:paraId="7ECCC19E">
                  <w:pPr>
                    <w:pStyle w:val="52"/>
                    <w:jc w:val="center"/>
                    <w:rPr>
                      <w:rFonts w:hint="default"/>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2400万米</w:t>
                  </w:r>
                </w:p>
              </w:tc>
              <w:tc>
                <w:tcPr>
                  <w:tcW w:w="1117" w:type="dxa"/>
                  <w:noWrap w:val="0"/>
                  <w:vAlign w:val="center"/>
                </w:tcPr>
                <w:p w14:paraId="05701F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散装</w:t>
                  </w:r>
                </w:p>
              </w:tc>
              <w:tc>
                <w:tcPr>
                  <w:tcW w:w="1034" w:type="dxa"/>
                  <w:noWrap w:val="0"/>
                  <w:vAlign w:val="center"/>
                </w:tcPr>
                <w:p w14:paraId="3234DA6C">
                  <w:pPr>
                    <w:pStyle w:val="52"/>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4</w:t>
                  </w:r>
                  <w:r>
                    <w:rPr>
                      <w:rFonts w:hint="eastAsia" w:cs="Times New Roman"/>
                      <w:color w:val="000000" w:themeColor="text1"/>
                      <w:sz w:val="21"/>
                      <w:szCs w:val="21"/>
                      <w:highlight w:val="none"/>
                      <w:lang w:val="en-US" w:eastAsia="zh-CN"/>
                      <w14:textFill>
                        <w14:solidFill>
                          <w14:schemeClr w14:val="tx1"/>
                        </w14:solidFill>
                      </w14:textFill>
                    </w:rPr>
                    <w:t>00万米</w:t>
                  </w:r>
                </w:p>
              </w:tc>
              <w:tc>
                <w:tcPr>
                  <w:tcW w:w="1019" w:type="dxa"/>
                  <w:vMerge w:val="restart"/>
                  <w:noWrap w:val="0"/>
                  <w:vAlign w:val="center"/>
                </w:tcPr>
                <w:p w14:paraId="7E5FB4DC">
                  <w:pPr>
                    <w:keepNext w:val="0"/>
                    <w:keepLines w:val="0"/>
                    <w:pageBreakBefore w:val="0"/>
                    <w:widowControl/>
                    <w:kinsoku/>
                    <w:wordWrap/>
                    <w:overflowPunct/>
                    <w:topLinePunct w:val="0"/>
                    <w:autoSpaceDE/>
                    <w:autoSpaceDN/>
                    <w:bidi w:val="0"/>
                    <w:spacing w:line="240" w:lineRule="auto"/>
                    <w:ind w:firstLine="0" w:firstLineChars="0"/>
                    <w:jc w:val="center"/>
                    <w:textAlignment w:val="baseline"/>
                    <w:rPr>
                      <w:rFonts w:hint="default" w:ascii="Times New Roman" w:hAnsi="Times New Roman" w:eastAsia="宋体" w:cs="Times New Roman"/>
                      <w:color w:val="000000" w:themeColor="text1"/>
                      <w:spacing w:val="4"/>
                      <w:kern w:val="0"/>
                      <w:sz w:val="21"/>
                      <w:szCs w:val="21"/>
                      <w:lang w:val="en-US" w:eastAsia="zh-CN" w:bidi="ar-SA"/>
                      <w14:textFill>
                        <w14:solidFill>
                          <w14:schemeClr w14:val="tx1"/>
                        </w14:solidFill>
                      </w14:textFill>
                    </w:rPr>
                  </w:pPr>
                  <w:r>
                    <w:rPr>
                      <w:rFonts w:hint="eastAsia"/>
                      <w:color w:val="000000" w:themeColor="text1"/>
                      <w:spacing w:val="4"/>
                      <w:kern w:val="0"/>
                      <w:sz w:val="21"/>
                      <w:szCs w:val="21"/>
                      <w:lang w:eastAsia="zh-CN"/>
                      <w14:textFill>
                        <w14:solidFill>
                          <w14:schemeClr w14:val="tx1"/>
                        </w14:solidFill>
                      </w14:textFill>
                    </w:rPr>
                    <w:t>供应商购买，卖方专车运输</w:t>
                  </w:r>
                </w:p>
              </w:tc>
            </w:tr>
            <w:tr w14:paraId="2ACED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478" w:type="dxa"/>
                  <w:vAlign w:val="center"/>
                </w:tcPr>
                <w:p w14:paraId="214E2DBD">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2</w:t>
                  </w:r>
                </w:p>
              </w:tc>
              <w:tc>
                <w:tcPr>
                  <w:tcW w:w="1070" w:type="dxa"/>
                  <w:vAlign w:val="center"/>
                </w:tcPr>
                <w:p w14:paraId="324BA3F6">
                  <w:pPr>
                    <w:pStyle w:val="52"/>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连接器</w:t>
                  </w:r>
                </w:p>
              </w:tc>
              <w:tc>
                <w:tcPr>
                  <w:tcW w:w="1655" w:type="dxa"/>
                  <w:vAlign w:val="center"/>
                </w:tcPr>
                <w:p w14:paraId="0BE78746">
                  <w:pPr>
                    <w:pStyle w:val="52"/>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w:t>
                  </w:r>
                </w:p>
              </w:tc>
              <w:tc>
                <w:tcPr>
                  <w:tcW w:w="1164" w:type="dxa"/>
                  <w:vAlign w:val="center"/>
                </w:tcPr>
                <w:p w14:paraId="6C079930">
                  <w:pPr>
                    <w:pStyle w:val="52"/>
                    <w:jc w:val="center"/>
                    <w:rPr>
                      <w:rFonts w:hint="default"/>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4800万颗</w:t>
                  </w:r>
                </w:p>
              </w:tc>
              <w:tc>
                <w:tcPr>
                  <w:tcW w:w="1117" w:type="dxa"/>
                  <w:vAlign w:val="center"/>
                </w:tcPr>
                <w:p w14:paraId="624F8D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散装</w:t>
                  </w:r>
                </w:p>
              </w:tc>
              <w:tc>
                <w:tcPr>
                  <w:tcW w:w="1034" w:type="dxa"/>
                  <w:vAlign w:val="center"/>
                </w:tcPr>
                <w:p w14:paraId="13E77B2C">
                  <w:pPr>
                    <w:pStyle w:val="52"/>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400万颗</w:t>
                  </w:r>
                </w:p>
              </w:tc>
              <w:tc>
                <w:tcPr>
                  <w:tcW w:w="1019" w:type="dxa"/>
                  <w:vMerge w:val="continue"/>
                  <w:vAlign w:val="center"/>
                </w:tcPr>
                <w:p w14:paraId="531EEF3C">
                  <w:pPr>
                    <w:keepNext w:val="0"/>
                    <w:keepLines w:val="0"/>
                    <w:pageBreakBefore w:val="0"/>
                    <w:widowControl/>
                    <w:kinsoku/>
                    <w:wordWrap/>
                    <w:overflowPunct/>
                    <w:topLinePunct w:val="0"/>
                    <w:autoSpaceDE/>
                    <w:autoSpaceDN/>
                    <w:bidi w:val="0"/>
                    <w:spacing w:line="240" w:lineRule="auto"/>
                    <w:ind w:firstLine="0" w:firstLineChars="0"/>
                    <w:jc w:val="center"/>
                    <w:textAlignment w:val="baseline"/>
                    <w:rPr>
                      <w:rFonts w:hint="default" w:ascii="Times New Roman" w:hAnsi="Times New Roman" w:eastAsia="宋体" w:cs="Times New Roman"/>
                      <w:color w:val="000000" w:themeColor="text1"/>
                      <w:spacing w:val="4"/>
                      <w:kern w:val="0"/>
                      <w:sz w:val="21"/>
                      <w:szCs w:val="21"/>
                      <w:lang w:val="en-US" w:eastAsia="zh-CN" w:bidi="ar-SA"/>
                      <w14:textFill>
                        <w14:solidFill>
                          <w14:schemeClr w14:val="tx1"/>
                        </w14:solidFill>
                      </w14:textFill>
                    </w:rPr>
                  </w:pPr>
                </w:p>
              </w:tc>
            </w:tr>
            <w:tr w14:paraId="324EB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478" w:type="dxa"/>
                  <w:vAlign w:val="center"/>
                </w:tcPr>
                <w:p w14:paraId="00315836">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3</w:t>
                  </w:r>
                </w:p>
              </w:tc>
              <w:tc>
                <w:tcPr>
                  <w:tcW w:w="1070" w:type="dxa"/>
                  <w:vAlign w:val="center"/>
                </w:tcPr>
                <w:p w14:paraId="430C647F">
                  <w:pPr>
                    <w:pStyle w:val="52"/>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无铅焊丝</w:t>
                  </w:r>
                </w:p>
              </w:tc>
              <w:tc>
                <w:tcPr>
                  <w:tcW w:w="1655" w:type="dxa"/>
                  <w:vAlign w:val="center"/>
                </w:tcPr>
                <w:p w14:paraId="5497F44F">
                  <w:pPr>
                    <w:pStyle w:val="52"/>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锡99%、铜0.7%、锑0.3%</w:t>
                  </w:r>
                </w:p>
              </w:tc>
              <w:tc>
                <w:tcPr>
                  <w:tcW w:w="1164" w:type="dxa"/>
                  <w:vAlign w:val="center"/>
                </w:tcPr>
                <w:p w14:paraId="6B538B0B">
                  <w:pPr>
                    <w:pStyle w:val="52"/>
                    <w:jc w:val="center"/>
                    <w:rPr>
                      <w:rFonts w:hint="default"/>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3.6t</w:t>
                  </w:r>
                </w:p>
              </w:tc>
              <w:tc>
                <w:tcPr>
                  <w:tcW w:w="1117" w:type="dxa"/>
                  <w:vAlign w:val="center"/>
                </w:tcPr>
                <w:p w14:paraId="0C1FAC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散装</w:t>
                  </w:r>
                </w:p>
              </w:tc>
              <w:tc>
                <w:tcPr>
                  <w:tcW w:w="1034" w:type="dxa"/>
                  <w:vAlign w:val="center"/>
                </w:tcPr>
                <w:p w14:paraId="7A21FF35">
                  <w:pPr>
                    <w:pStyle w:val="52"/>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0.5t</w:t>
                  </w:r>
                </w:p>
              </w:tc>
              <w:tc>
                <w:tcPr>
                  <w:tcW w:w="1019" w:type="dxa"/>
                  <w:vMerge w:val="continue"/>
                  <w:vAlign w:val="center"/>
                </w:tcPr>
                <w:p w14:paraId="1429A1EF">
                  <w:pPr>
                    <w:keepNext w:val="0"/>
                    <w:keepLines w:val="0"/>
                    <w:pageBreakBefore w:val="0"/>
                    <w:widowControl/>
                    <w:kinsoku/>
                    <w:wordWrap/>
                    <w:overflowPunct/>
                    <w:topLinePunct w:val="0"/>
                    <w:autoSpaceDE/>
                    <w:autoSpaceDN/>
                    <w:bidi w:val="0"/>
                    <w:spacing w:line="240" w:lineRule="auto"/>
                    <w:ind w:firstLine="0" w:firstLineChars="0"/>
                    <w:jc w:val="center"/>
                    <w:textAlignment w:val="baseline"/>
                    <w:rPr>
                      <w:rFonts w:hint="default" w:ascii="Times New Roman" w:hAnsi="Times New Roman" w:eastAsia="宋体" w:cs="Times New Roman"/>
                      <w:color w:val="000000" w:themeColor="text1"/>
                      <w:spacing w:val="4"/>
                      <w:kern w:val="0"/>
                      <w:sz w:val="21"/>
                      <w:szCs w:val="21"/>
                      <w:lang w:val="en-US" w:eastAsia="zh-CN" w:bidi="ar-SA"/>
                      <w14:textFill>
                        <w14:solidFill>
                          <w14:schemeClr w14:val="tx1"/>
                        </w14:solidFill>
                      </w14:textFill>
                    </w:rPr>
                  </w:pPr>
                </w:p>
              </w:tc>
            </w:tr>
            <w:tr w14:paraId="2021D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478" w:type="dxa"/>
                  <w:vAlign w:val="center"/>
                </w:tcPr>
                <w:p w14:paraId="08234D33">
                  <w:pPr>
                    <w:pStyle w:val="30"/>
                    <w:keepNext w:val="0"/>
                    <w:keepLines w:val="0"/>
                    <w:pageBreakBefore w:val="0"/>
                    <w:widowControl w:val="0"/>
                    <w:kinsoku/>
                    <w:wordWrap/>
                    <w:overflowPunct/>
                    <w:topLinePunct w:val="0"/>
                    <w:autoSpaceDE/>
                    <w:autoSpaceDN/>
                    <w:bidi w:val="0"/>
                    <w:spacing w:line="240" w:lineRule="auto"/>
                    <w:ind w:firstLine="0" w:firstLineChars="0"/>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4</w:t>
                  </w:r>
                </w:p>
              </w:tc>
              <w:tc>
                <w:tcPr>
                  <w:tcW w:w="1070" w:type="dxa"/>
                  <w:vAlign w:val="center"/>
                </w:tcPr>
                <w:p w14:paraId="5218603A">
                  <w:pPr>
                    <w:pStyle w:val="52"/>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助焊剂</w:t>
                  </w:r>
                </w:p>
              </w:tc>
              <w:tc>
                <w:tcPr>
                  <w:tcW w:w="1655" w:type="dxa"/>
                  <w:vAlign w:val="center"/>
                </w:tcPr>
                <w:p w14:paraId="567D8DA0">
                  <w:pPr>
                    <w:pStyle w:val="52"/>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异丙醇72%、树脂28%</w:t>
                  </w:r>
                </w:p>
              </w:tc>
              <w:tc>
                <w:tcPr>
                  <w:tcW w:w="1164" w:type="dxa"/>
                  <w:vAlign w:val="center"/>
                </w:tcPr>
                <w:p w14:paraId="62FFCA92">
                  <w:pPr>
                    <w:pStyle w:val="52"/>
                    <w:jc w:val="center"/>
                    <w:rPr>
                      <w:rFonts w:hint="default"/>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72kg</w:t>
                  </w:r>
                </w:p>
              </w:tc>
              <w:tc>
                <w:tcPr>
                  <w:tcW w:w="1117" w:type="dxa"/>
                  <w:vAlign w:val="center"/>
                </w:tcPr>
                <w:p w14:paraId="39973F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桶装</w:t>
                  </w:r>
                </w:p>
              </w:tc>
              <w:tc>
                <w:tcPr>
                  <w:tcW w:w="1034" w:type="dxa"/>
                  <w:vAlign w:val="center"/>
                </w:tcPr>
                <w:p w14:paraId="3EE4B55E">
                  <w:pPr>
                    <w:pStyle w:val="52"/>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10kg</w:t>
                  </w:r>
                </w:p>
              </w:tc>
              <w:tc>
                <w:tcPr>
                  <w:tcW w:w="1019" w:type="dxa"/>
                  <w:vMerge w:val="continue"/>
                  <w:vAlign w:val="center"/>
                </w:tcPr>
                <w:p w14:paraId="56B90C7C">
                  <w:pPr>
                    <w:keepNext w:val="0"/>
                    <w:keepLines w:val="0"/>
                    <w:pageBreakBefore w:val="0"/>
                    <w:widowControl/>
                    <w:kinsoku/>
                    <w:wordWrap/>
                    <w:overflowPunct/>
                    <w:topLinePunct w:val="0"/>
                    <w:autoSpaceDE/>
                    <w:autoSpaceDN/>
                    <w:bidi w:val="0"/>
                    <w:spacing w:line="240" w:lineRule="auto"/>
                    <w:ind w:firstLine="0" w:firstLineChars="0"/>
                    <w:jc w:val="center"/>
                    <w:textAlignment w:val="baseline"/>
                    <w:rPr>
                      <w:rFonts w:hint="default" w:ascii="Times New Roman" w:hAnsi="Times New Roman" w:eastAsia="宋体" w:cs="Times New Roman"/>
                      <w:color w:val="000000" w:themeColor="text1"/>
                      <w:spacing w:val="4"/>
                      <w:kern w:val="0"/>
                      <w:sz w:val="21"/>
                      <w:szCs w:val="21"/>
                      <w:lang w:val="en-US" w:eastAsia="zh-CN" w:bidi="ar-SA"/>
                      <w14:textFill>
                        <w14:solidFill>
                          <w14:schemeClr w14:val="tx1"/>
                        </w14:solidFill>
                      </w14:textFill>
                    </w:rPr>
                  </w:pPr>
                </w:p>
              </w:tc>
            </w:tr>
          </w:tbl>
          <w:p w14:paraId="31C2D199">
            <w:pPr>
              <w:ind w:left="0" w:leftChars="0"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现有</w:t>
            </w:r>
            <w:r>
              <w:rPr>
                <w:rFonts w:hint="default" w:ascii="Times New Roman" w:hAnsi="Times New Roman" w:eastAsia="宋体" w:cs="Times New Roman"/>
                <w:color w:val="000000" w:themeColor="text1"/>
                <w:sz w:val="24"/>
                <w:szCs w:val="24"/>
                <w:highlight w:val="none"/>
                <w14:textFill>
                  <w14:solidFill>
                    <w14:schemeClr w14:val="tx1"/>
                  </w14:solidFill>
                </w14:textFill>
              </w:rPr>
              <w:t>项目主要生产设备详见表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3811764F">
            <w:pPr>
              <w:pStyle w:val="29"/>
              <w:spacing w:line="240" w:lineRule="auto"/>
              <w:ind w:left="0" w:leftChars="0" w:firstLine="0" w:firstLineChars="0"/>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表</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highlight w:val="none"/>
                <w14:textFill>
                  <w14:solidFill>
                    <w14:schemeClr w14:val="tx1"/>
                  </w14:solidFill>
                </w14:textFill>
              </w:rPr>
              <w:t>-</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1</w:t>
            </w:r>
            <w:r>
              <w:rPr>
                <w:rFonts w:hint="eastAsia" w:cs="Times New Roman"/>
                <w:b/>
                <w:bCs/>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highlight w:val="none"/>
                <w14:textFill>
                  <w14:solidFill>
                    <w14:schemeClr w14:val="tx1"/>
                  </w14:solidFill>
                </w14:textFill>
              </w:rPr>
              <w:t xml:space="preserve">  项目主要设备一览表</w:t>
            </w:r>
          </w:p>
          <w:tbl>
            <w:tblPr>
              <w:tblStyle w:val="20"/>
              <w:tblW w:w="7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74"/>
              <w:gridCol w:w="780"/>
              <w:gridCol w:w="1290"/>
              <w:gridCol w:w="1605"/>
              <w:gridCol w:w="1554"/>
              <w:gridCol w:w="1634"/>
            </w:tblGrid>
            <w:tr w14:paraId="3E1D2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1" w:hRule="atLeast"/>
              </w:trPr>
              <w:tc>
                <w:tcPr>
                  <w:tcW w:w="674" w:type="dxa"/>
                  <w:noWrap w:val="0"/>
                  <w:vAlign w:val="center"/>
                </w:tcPr>
                <w:p w14:paraId="32FD6C58">
                  <w:pPr>
                    <w:pStyle w:val="30"/>
                    <w:keepNext w:val="0"/>
                    <w:keepLines w:val="0"/>
                    <w:pageBreakBefore w:val="0"/>
                    <w:kinsoku/>
                    <w:wordWrap/>
                    <w:overflowPunct/>
                    <w:topLinePunct w:val="0"/>
                    <w:autoSpaceDE/>
                    <w:autoSpaceDN/>
                    <w:bidi w:val="0"/>
                    <w:ind w:firstLine="0" w:firstLineChars="0"/>
                    <w:outlineLvl w:val="9"/>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序号</w:t>
                  </w:r>
                </w:p>
              </w:tc>
              <w:tc>
                <w:tcPr>
                  <w:tcW w:w="780" w:type="dxa"/>
                  <w:noWrap w:val="0"/>
                  <w:vAlign w:val="center"/>
                </w:tcPr>
                <w:p w14:paraId="036ABC1F">
                  <w:pPr>
                    <w:pStyle w:val="30"/>
                    <w:keepNext w:val="0"/>
                    <w:keepLines w:val="0"/>
                    <w:pageBreakBefore w:val="0"/>
                    <w:kinsoku/>
                    <w:wordWrap/>
                    <w:overflowPunct/>
                    <w:topLinePunct w:val="0"/>
                    <w:autoSpaceDE/>
                    <w:autoSpaceDN/>
                    <w:bidi w:val="0"/>
                    <w:ind w:firstLine="0" w:firstLineChars="0"/>
                    <w:outlineLvl w:val="9"/>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产品</w:t>
                  </w:r>
                </w:p>
                <w:p w14:paraId="12D089D0">
                  <w:pPr>
                    <w:pStyle w:val="30"/>
                    <w:keepNext w:val="0"/>
                    <w:keepLines w:val="0"/>
                    <w:pageBreakBefore w:val="0"/>
                    <w:kinsoku/>
                    <w:wordWrap/>
                    <w:overflowPunct/>
                    <w:topLinePunct w:val="0"/>
                    <w:autoSpaceDE/>
                    <w:autoSpaceDN/>
                    <w:bidi w:val="0"/>
                    <w:ind w:firstLine="0" w:firstLineChars="0"/>
                    <w:outlineLvl w:val="9"/>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名称</w:t>
                  </w:r>
                </w:p>
              </w:tc>
              <w:tc>
                <w:tcPr>
                  <w:tcW w:w="1290" w:type="dxa"/>
                  <w:noWrap w:val="0"/>
                  <w:vAlign w:val="center"/>
                </w:tcPr>
                <w:p w14:paraId="322E0A86">
                  <w:pPr>
                    <w:pStyle w:val="30"/>
                    <w:keepNext w:val="0"/>
                    <w:keepLines w:val="0"/>
                    <w:pageBreakBefore w:val="0"/>
                    <w:kinsoku/>
                    <w:wordWrap/>
                    <w:overflowPunct/>
                    <w:topLinePunct w:val="0"/>
                    <w:autoSpaceDE/>
                    <w:autoSpaceDN/>
                    <w:bidi w:val="0"/>
                    <w:ind w:firstLine="0" w:firstLineChars="0"/>
                    <w:outlineLvl w:val="9"/>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设备名称</w:t>
                  </w:r>
                </w:p>
              </w:tc>
              <w:tc>
                <w:tcPr>
                  <w:tcW w:w="1605" w:type="dxa"/>
                  <w:noWrap w:val="0"/>
                  <w:vAlign w:val="center"/>
                </w:tcPr>
                <w:p w14:paraId="493375FB">
                  <w:pPr>
                    <w:pStyle w:val="30"/>
                    <w:keepNext w:val="0"/>
                    <w:keepLines w:val="0"/>
                    <w:pageBreakBefore w:val="0"/>
                    <w:kinsoku/>
                    <w:wordWrap/>
                    <w:overflowPunct/>
                    <w:topLinePunct w:val="0"/>
                    <w:autoSpaceDE/>
                    <w:autoSpaceDN/>
                    <w:bidi w:val="0"/>
                    <w:ind w:firstLine="0" w:firstLineChars="0"/>
                    <w:outlineLvl w:val="9"/>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规格型号</w:t>
                  </w:r>
                </w:p>
              </w:tc>
              <w:tc>
                <w:tcPr>
                  <w:tcW w:w="1554" w:type="dxa"/>
                  <w:noWrap w:val="0"/>
                  <w:vAlign w:val="center"/>
                </w:tcPr>
                <w:p w14:paraId="780F69BA">
                  <w:pPr>
                    <w:pStyle w:val="30"/>
                    <w:keepNext w:val="0"/>
                    <w:keepLines w:val="0"/>
                    <w:pageBreakBefore w:val="0"/>
                    <w:kinsoku/>
                    <w:wordWrap/>
                    <w:overflowPunct/>
                    <w:topLinePunct w:val="0"/>
                    <w:autoSpaceDE/>
                    <w:autoSpaceDN/>
                    <w:bidi w:val="0"/>
                    <w:ind w:firstLine="0" w:firstLineChars="0"/>
                    <w:outlineLvl w:val="9"/>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数量（套/台）</w:t>
                  </w:r>
                </w:p>
              </w:tc>
              <w:tc>
                <w:tcPr>
                  <w:tcW w:w="1634" w:type="dxa"/>
                  <w:noWrap w:val="0"/>
                  <w:vAlign w:val="center"/>
                </w:tcPr>
                <w:p w14:paraId="4BA98983">
                  <w:pPr>
                    <w:pStyle w:val="30"/>
                    <w:keepNext w:val="0"/>
                    <w:keepLines w:val="0"/>
                    <w:pageBreakBefore w:val="0"/>
                    <w:kinsoku/>
                    <w:wordWrap/>
                    <w:overflowPunct/>
                    <w:topLinePunct w:val="0"/>
                    <w:autoSpaceDE/>
                    <w:autoSpaceDN/>
                    <w:bidi w:val="0"/>
                    <w:ind w:firstLine="0" w:firstLineChars="0"/>
                    <w:outlineLvl w:val="9"/>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备注</w:t>
                  </w:r>
                </w:p>
              </w:tc>
            </w:tr>
            <w:tr w14:paraId="5FDBC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74" w:type="dxa"/>
                  <w:noWrap w:val="0"/>
                  <w:vAlign w:val="center"/>
                </w:tcPr>
                <w:p w14:paraId="63D61E8A">
                  <w:pPr>
                    <w:pStyle w:val="52"/>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780" w:type="dxa"/>
                  <w:vMerge w:val="restart"/>
                  <w:noWrap w:val="0"/>
                  <w:vAlign w:val="center"/>
                </w:tcPr>
                <w:p w14:paraId="0A892E6C">
                  <w:pPr>
                    <w:pStyle w:val="52"/>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天线（</w:t>
                  </w:r>
                  <w:r>
                    <w:rPr>
                      <w:rFonts w:hint="eastAsia" w:cs="Times New Roman"/>
                      <w:color w:val="000000" w:themeColor="text1"/>
                      <w:sz w:val="21"/>
                      <w:szCs w:val="21"/>
                      <w:highlight w:val="none"/>
                      <w:lang w:val="en-US" w:eastAsia="zh-CN"/>
                      <w14:textFill>
                        <w14:solidFill>
                          <w14:schemeClr w14:val="tx1"/>
                        </w14:solidFill>
                      </w14:textFill>
                    </w:rPr>
                    <w:t>一期</w:t>
                  </w:r>
                  <w:r>
                    <w:rPr>
                      <w:rFonts w:hint="eastAsia" w:cs="Times New Roman"/>
                      <w:color w:val="000000" w:themeColor="text1"/>
                      <w:sz w:val="21"/>
                      <w:szCs w:val="21"/>
                      <w:highlight w:val="none"/>
                      <w:lang w:eastAsia="zh-CN"/>
                      <w14:textFill>
                        <w14:solidFill>
                          <w14:schemeClr w14:val="tx1"/>
                        </w14:solidFill>
                      </w14:textFill>
                    </w:rPr>
                    <w:t>）</w:t>
                  </w:r>
                </w:p>
              </w:tc>
              <w:tc>
                <w:tcPr>
                  <w:tcW w:w="1290" w:type="dxa"/>
                  <w:shd w:val="clear" w:color="auto" w:fill="auto"/>
                  <w:noWrap w:val="0"/>
                  <w:vAlign w:val="center"/>
                </w:tcPr>
                <w:p w14:paraId="56E9398C">
                  <w:pPr>
                    <w:pStyle w:val="52"/>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焊锡机</w:t>
                  </w:r>
                </w:p>
              </w:tc>
              <w:tc>
                <w:tcPr>
                  <w:tcW w:w="1605" w:type="dxa"/>
                  <w:noWrap w:val="0"/>
                  <w:vAlign w:val="center"/>
                </w:tcPr>
                <w:p w14:paraId="1513E3C1">
                  <w:pPr>
                    <w:pStyle w:val="52"/>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快克</w:t>
                  </w:r>
                  <w:r>
                    <w:rPr>
                      <w:rFonts w:hint="eastAsia" w:cs="Times New Roman"/>
                      <w:color w:val="000000" w:themeColor="text1"/>
                      <w:sz w:val="21"/>
                      <w:szCs w:val="21"/>
                      <w:highlight w:val="none"/>
                      <w:lang w:val="en-US" w:eastAsia="zh-CN"/>
                      <w14:textFill>
                        <w14:solidFill>
                          <w14:schemeClr w14:val="tx1"/>
                        </w14:solidFill>
                      </w14:textFill>
                    </w:rPr>
                    <w:t>375B</w:t>
                  </w:r>
                </w:p>
              </w:tc>
              <w:tc>
                <w:tcPr>
                  <w:tcW w:w="1554" w:type="dxa"/>
                  <w:noWrap w:val="0"/>
                  <w:vAlign w:val="center"/>
                </w:tcPr>
                <w:p w14:paraId="4EAB6ECA">
                  <w:pPr>
                    <w:pStyle w:val="52"/>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28</w:t>
                  </w:r>
                </w:p>
              </w:tc>
              <w:tc>
                <w:tcPr>
                  <w:tcW w:w="1634" w:type="dxa"/>
                  <w:noWrap w:val="0"/>
                  <w:vAlign w:val="center"/>
                </w:tcPr>
                <w:p w14:paraId="577795D4">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14:paraId="4B979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0" w:hRule="atLeast"/>
              </w:trPr>
              <w:tc>
                <w:tcPr>
                  <w:tcW w:w="674" w:type="dxa"/>
                  <w:noWrap w:val="0"/>
                  <w:vAlign w:val="center"/>
                </w:tcPr>
                <w:p w14:paraId="047A0D9D">
                  <w:pPr>
                    <w:pStyle w:val="52"/>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c>
                <w:tcPr>
                  <w:tcW w:w="780" w:type="dxa"/>
                  <w:vMerge w:val="continue"/>
                  <w:noWrap w:val="0"/>
                  <w:vAlign w:val="center"/>
                </w:tcPr>
                <w:p w14:paraId="18F74402">
                  <w:pPr>
                    <w:pStyle w:val="52"/>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290" w:type="dxa"/>
                  <w:shd w:val="clear" w:color="auto" w:fill="auto"/>
                  <w:noWrap w:val="0"/>
                  <w:vAlign w:val="center"/>
                </w:tcPr>
                <w:p w14:paraId="58B0C1BF">
                  <w:pPr>
                    <w:pStyle w:val="52"/>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端子机</w:t>
                  </w:r>
                </w:p>
              </w:tc>
              <w:tc>
                <w:tcPr>
                  <w:tcW w:w="1605" w:type="dxa"/>
                  <w:noWrap w:val="0"/>
                  <w:vAlign w:val="center"/>
                </w:tcPr>
                <w:p w14:paraId="3E985B58">
                  <w:pPr>
                    <w:pStyle w:val="52"/>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2000PT</w:t>
                  </w:r>
                </w:p>
              </w:tc>
              <w:tc>
                <w:tcPr>
                  <w:tcW w:w="1554" w:type="dxa"/>
                  <w:noWrap w:val="0"/>
                  <w:vAlign w:val="center"/>
                </w:tcPr>
                <w:p w14:paraId="0CF97D1F">
                  <w:pPr>
                    <w:pStyle w:val="52"/>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w:t>
                  </w:r>
                </w:p>
              </w:tc>
              <w:tc>
                <w:tcPr>
                  <w:tcW w:w="1634" w:type="dxa"/>
                  <w:noWrap w:val="0"/>
                  <w:vAlign w:val="center"/>
                </w:tcPr>
                <w:p w14:paraId="7A5F6A03">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14:paraId="0427C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0" w:hRule="atLeast"/>
              </w:trPr>
              <w:tc>
                <w:tcPr>
                  <w:tcW w:w="674" w:type="dxa"/>
                  <w:noWrap w:val="0"/>
                  <w:vAlign w:val="center"/>
                </w:tcPr>
                <w:p w14:paraId="2338D063">
                  <w:pPr>
                    <w:pStyle w:val="52"/>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p>
              </w:tc>
              <w:tc>
                <w:tcPr>
                  <w:tcW w:w="780" w:type="dxa"/>
                  <w:vMerge w:val="continue"/>
                  <w:noWrap w:val="0"/>
                  <w:vAlign w:val="center"/>
                </w:tcPr>
                <w:p w14:paraId="135506EE">
                  <w:pPr>
                    <w:pStyle w:val="52"/>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290" w:type="dxa"/>
                  <w:shd w:val="clear" w:color="auto" w:fill="auto"/>
                  <w:noWrap w:val="0"/>
                  <w:vAlign w:val="center"/>
                </w:tcPr>
                <w:p w14:paraId="1071FCDE">
                  <w:pPr>
                    <w:pStyle w:val="52"/>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测试机</w:t>
                  </w:r>
                </w:p>
              </w:tc>
              <w:tc>
                <w:tcPr>
                  <w:tcW w:w="1605" w:type="dxa"/>
                  <w:noWrap w:val="0"/>
                  <w:vAlign w:val="center"/>
                </w:tcPr>
                <w:p w14:paraId="59AE6809">
                  <w:pPr>
                    <w:pStyle w:val="52"/>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罗因</w:t>
                  </w:r>
                  <w:r>
                    <w:rPr>
                      <w:rFonts w:hint="eastAsia" w:cs="Times New Roman"/>
                      <w:color w:val="000000" w:themeColor="text1"/>
                      <w:sz w:val="21"/>
                      <w:szCs w:val="21"/>
                      <w:highlight w:val="none"/>
                      <w:lang w:val="en-US" w:eastAsia="zh-CN"/>
                      <w14:textFill>
                        <w14:solidFill>
                          <w14:schemeClr w14:val="tx1"/>
                        </w14:solidFill>
                      </w14:textFill>
                    </w:rPr>
                    <w:t>KT-9000</w:t>
                  </w:r>
                </w:p>
              </w:tc>
              <w:tc>
                <w:tcPr>
                  <w:tcW w:w="1554" w:type="dxa"/>
                  <w:noWrap w:val="0"/>
                  <w:vAlign w:val="center"/>
                </w:tcPr>
                <w:p w14:paraId="044E6395">
                  <w:pPr>
                    <w:pStyle w:val="52"/>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16</w:t>
                  </w:r>
                </w:p>
              </w:tc>
              <w:tc>
                <w:tcPr>
                  <w:tcW w:w="1634" w:type="dxa"/>
                  <w:noWrap w:val="0"/>
                  <w:vAlign w:val="center"/>
                </w:tcPr>
                <w:p w14:paraId="64A62107">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14:paraId="0F048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0" w:hRule="atLeast"/>
              </w:trPr>
              <w:tc>
                <w:tcPr>
                  <w:tcW w:w="674" w:type="dxa"/>
                  <w:noWrap w:val="0"/>
                  <w:vAlign w:val="center"/>
                </w:tcPr>
                <w:p w14:paraId="5ABEFC05">
                  <w:pPr>
                    <w:pStyle w:val="52"/>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p>
              </w:tc>
              <w:tc>
                <w:tcPr>
                  <w:tcW w:w="780" w:type="dxa"/>
                  <w:vMerge w:val="continue"/>
                  <w:noWrap w:val="0"/>
                  <w:vAlign w:val="center"/>
                </w:tcPr>
                <w:p w14:paraId="634CAC96">
                  <w:pPr>
                    <w:pStyle w:val="52"/>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p>
              </w:tc>
              <w:tc>
                <w:tcPr>
                  <w:tcW w:w="1290" w:type="dxa"/>
                  <w:shd w:val="clear" w:color="auto" w:fill="auto"/>
                  <w:noWrap w:val="0"/>
                  <w:vAlign w:val="center"/>
                </w:tcPr>
                <w:p w14:paraId="729BB69A">
                  <w:pPr>
                    <w:pStyle w:val="52"/>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空压机</w:t>
                  </w:r>
                </w:p>
              </w:tc>
              <w:tc>
                <w:tcPr>
                  <w:tcW w:w="1605" w:type="dxa"/>
                  <w:noWrap w:val="0"/>
                  <w:vAlign w:val="center"/>
                </w:tcPr>
                <w:p w14:paraId="5CD2E9F0">
                  <w:pPr>
                    <w:pStyle w:val="52"/>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w-1.4/7（TA-120）</w:t>
                  </w:r>
                </w:p>
              </w:tc>
              <w:tc>
                <w:tcPr>
                  <w:tcW w:w="1554" w:type="dxa"/>
                  <w:noWrap w:val="0"/>
                  <w:vAlign w:val="center"/>
                </w:tcPr>
                <w:p w14:paraId="70EC5B44">
                  <w:pPr>
                    <w:pStyle w:val="52"/>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c>
                <w:tcPr>
                  <w:tcW w:w="1634" w:type="dxa"/>
                  <w:noWrap w:val="0"/>
                  <w:vAlign w:val="center"/>
                </w:tcPr>
                <w:p w14:paraId="1A427C55">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14:paraId="56019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0" w:hRule="atLeast"/>
              </w:trPr>
              <w:tc>
                <w:tcPr>
                  <w:tcW w:w="674" w:type="dxa"/>
                  <w:noWrap w:val="0"/>
                  <w:vAlign w:val="center"/>
                </w:tcPr>
                <w:p w14:paraId="0DB397AE">
                  <w:pPr>
                    <w:pStyle w:val="52"/>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w:t>
                  </w:r>
                </w:p>
              </w:tc>
              <w:tc>
                <w:tcPr>
                  <w:tcW w:w="780" w:type="dxa"/>
                  <w:vMerge w:val="continue"/>
                  <w:noWrap w:val="0"/>
                  <w:vAlign w:val="center"/>
                </w:tcPr>
                <w:p w14:paraId="507B8463">
                  <w:pPr>
                    <w:pStyle w:val="52"/>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p>
              </w:tc>
              <w:tc>
                <w:tcPr>
                  <w:tcW w:w="1290" w:type="dxa"/>
                  <w:shd w:val="clear" w:color="auto" w:fill="auto"/>
                  <w:noWrap w:val="0"/>
                  <w:vAlign w:val="center"/>
                </w:tcPr>
                <w:p w14:paraId="23E987CF">
                  <w:pPr>
                    <w:pStyle w:val="52"/>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粉碎机</w:t>
                  </w:r>
                </w:p>
              </w:tc>
              <w:tc>
                <w:tcPr>
                  <w:tcW w:w="1605" w:type="dxa"/>
                  <w:noWrap w:val="0"/>
                  <w:vAlign w:val="center"/>
                </w:tcPr>
                <w:p w14:paraId="363ECFAB">
                  <w:pPr>
                    <w:pStyle w:val="52"/>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554" w:type="dxa"/>
                  <w:noWrap w:val="0"/>
                  <w:vAlign w:val="center"/>
                </w:tcPr>
                <w:p w14:paraId="4FE20077">
                  <w:pPr>
                    <w:pStyle w:val="52"/>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1634" w:type="dxa"/>
                  <w:noWrap w:val="0"/>
                  <w:vAlign w:val="center"/>
                </w:tcPr>
                <w:p w14:paraId="11E92CBE">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14:paraId="695DF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0" w:hRule="atLeast"/>
              </w:trPr>
              <w:tc>
                <w:tcPr>
                  <w:tcW w:w="674" w:type="dxa"/>
                  <w:vAlign w:val="center"/>
                </w:tcPr>
                <w:p w14:paraId="48BA0412">
                  <w:pPr>
                    <w:pStyle w:val="52"/>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w:t>
                  </w:r>
                </w:p>
              </w:tc>
              <w:tc>
                <w:tcPr>
                  <w:tcW w:w="780" w:type="dxa"/>
                  <w:vMerge w:val="continue"/>
                  <w:shd w:val="clear" w:color="auto" w:fill="auto"/>
                  <w:vAlign w:val="center"/>
                </w:tcPr>
                <w:p w14:paraId="3D9BB29F">
                  <w:pPr>
                    <w:pStyle w:val="52"/>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290" w:type="dxa"/>
                  <w:shd w:val="clear" w:color="auto" w:fill="auto"/>
                  <w:vAlign w:val="center"/>
                </w:tcPr>
                <w:p w14:paraId="043AA574">
                  <w:pPr>
                    <w:pStyle w:val="52"/>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自动裁剪机</w:t>
                  </w:r>
                </w:p>
              </w:tc>
              <w:tc>
                <w:tcPr>
                  <w:tcW w:w="1605" w:type="dxa"/>
                  <w:shd w:val="clear" w:color="auto" w:fill="auto"/>
                  <w:vAlign w:val="center"/>
                </w:tcPr>
                <w:p w14:paraId="30CA6DE3">
                  <w:pPr>
                    <w:pStyle w:val="52"/>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554" w:type="dxa"/>
                  <w:shd w:val="clear" w:color="auto" w:fill="auto"/>
                  <w:vAlign w:val="center"/>
                </w:tcPr>
                <w:p w14:paraId="54B0180A">
                  <w:pPr>
                    <w:pStyle w:val="52"/>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c>
                <w:tcPr>
                  <w:tcW w:w="1634" w:type="dxa"/>
                  <w:shd w:val="clear" w:color="auto" w:fill="auto"/>
                  <w:vAlign w:val="center"/>
                </w:tcPr>
                <w:p w14:paraId="7DD7BFCF">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14:paraId="18074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0" w:hRule="atLeast"/>
              </w:trPr>
              <w:tc>
                <w:tcPr>
                  <w:tcW w:w="674" w:type="dxa"/>
                  <w:vAlign w:val="center"/>
                </w:tcPr>
                <w:p w14:paraId="7B36B572">
                  <w:pPr>
                    <w:pStyle w:val="52"/>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w:t>
                  </w:r>
                </w:p>
              </w:tc>
              <w:tc>
                <w:tcPr>
                  <w:tcW w:w="780" w:type="dxa"/>
                  <w:vMerge w:val="continue"/>
                  <w:shd w:val="clear" w:color="auto" w:fill="auto"/>
                  <w:vAlign w:val="center"/>
                </w:tcPr>
                <w:p w14:paraId="5898D73F">
                  <w:pPr>
                    <w:pStyle w:val="52"/>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290" w:type="dxa"/>
                  <w:shd w:val="clear" w:color="auto" w:fill="auto"/>
                  <w:vAlign w:val="center"/>
                </w:tcPr>
                <w:p w14:paraId="0C5A1658">
                  <w:pPr>
                    <w:pStyle w:val="52"/>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一体化生产设备</w:t>
                  </w:r>
                </w:p>
              </w:tc>
              <w:tc>
                <w:tcPr>
                  <w:tcW w:w="1605" w:type="dxa"/>
                  <w:shd w:val="clear" w:color="auto" w:fill="auto"/>
                  <w:vAlign w:val="center"/>
                </w:tcPr>
                <w:p w14:paraId="1E079DBB">
                  <w:pPr>
                    <w:pStyle w:val="52"/>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554" w:type="dxa"/>
                  <w:shd w:val="clear" w:color="auto" w:fill="auto"/>
                  <w:vAlign w:val="center"/>
                </w:tcPr>
                <w:p w14:paraId="4D3C0D8A">
                  <w:pPr>
                    <w:pStyle w:val="52"/>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2</w:t>
                  </w:r>
                </w:p>
              </w:tc>
              <w:tc>
                <w:tcPr>
                  <w:tcW w:w="1634" w:type="dxa"/>
                  <w:shd w:val="clear" w:color="auto" w:fill="auto"/>
                  <w:vAlign w:val="center"/>
                </w:tcPr>
                <w:p w14:paraId="5EC08E2F">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包含26台自动锡焊机，并附带脱外皮机和端子机功能</w:t>
                  </w:r>
                </w:p>
              </w:tc>
            </w:tr>
            <w:tr w14:paraId="4ED5B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0" w:hRule="atLeast"/>
              </w:trPr>
              <w:tc>
                <w:tcPr>
                  <w:tcW w:w="674" w:type="dxa"/>
                  <w:vAlign w:val="center"/>
                </w:tcPr>
                <w:p w14:paraId="27F032EA">
                  <w:pPr>
                    <w:pStyle w:val="52"/>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w:t>
                  </w:r>
                </w:p>
              </w:tc>
              <w:tc>
                <w:tcPr>
                  <w:tcW w:w="780" w:type="dxa"/>
                  <w:shd w:val="clear" w:color="auto" w:fill="auto"/>
                  <w:vAlign w:val="center"/>
                </w:tcPr>
                <w:p w14:paraId="4A6B0BE7">
                  <w:pPr>
                    <w:pStyle w:val="52"/>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片式元器件（陶瓷天线）</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二期</w:t>
                  </w:r>
                  <w:r>
                    <w:rPr>
                      <w:rFonts w:hint="eastAsia" w:cs="Times New Roman"/>
                      <w:color w:val="000000" w:themeColor="text1"/>
                      <w:sz w:val="21"/>
                      <w:szCs w:val="21"/>
                      <w:highlight w:val="none"/>
                      <w:lang w:eastAsia="zh-CN"/>
                      <w14:textFill>
                        <w14:solidFill>
                          <w14:schemeClr w14:val="tx1"/>
                        </w14:solidFill>
                      </w14:textFill>
                    </w:rPr>
                    <w:t>）</w:t>
                  </w:r>
                </w:p>
              </w:tc>
              <w:tc>
                <w:tcPr>
                  <w:tcW w:w="1290" w:type="dxa"/>
                  <w:shd w:val="clear" w:color="auto" w:fill="auto"/>
                  <w:vAlign w:val="center"/>
                </w:tcPr>
                <w:p w14:paraId="24FA2B18">
                  <w:pPr>
                    <w:pStyle w:val="52"/>
                    <w:jc w:val="center"/>
                    <w:rPr>
                      <w:rFonts w:hint="eastAsia" w:ascii="Times New Roman" w:hAnsi="Times New Roman" w:eastAsia="宋体" w:cs="Times New Roman"/>
                      <w:color w:val="000000" w:themeColor="text1"/>
                      <w:kern w:val="0"/>
                      <w:sz w:val="21"/>
                      <w:szCs w:val="21"/>
                      <w:lang w:val="zh-CN" w:eastAsia="zh-CN" w:bidi="ar-SA"/>
                      <w14:textFill>
                        <w14:solidFill>
                          <w14:schemeClr w14:val="tx1"/>
                        </w14:solidFill>
                      </w14:textFill>
                    </w:rPr>
                  </w:pPr>
                  <w:r>
                    <w:rPr>
                      <w:rFonts w:hint="eastAsia"/>
                      <w:color w:val="000000" w:themeColor="text1"/>
                      <w:kern w:val="0"/>
                      <w:szCs w:val="21"/>
                      <w:lang w:val="zh-CN"/>
                      <w14:textFill>
                        <w14:solidFill>
                          <w14:schemeClr w14:val="tx1"/>
                        </w14:solidFill>
                      </w14:textFill>
                    </w:rPr>
                    <w:t>印刷机</w:t>
                  </w:r>
                </w:p>
              </w:tc>
              <w:tc>
                <w:tcPr>
                  <w:tcW w:w="1605" w:type="dxa"/>
                  <w:shd w:val="clear" w:color="auto" w:fill="auto"/>
                  <w:vAlign w:val="center"/>
                </w:tcPr>
                <w:p w14:paraId="70AFF0BD">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TC-6080GL</w:t>
                  </w:r>
                </w:p>
              </w:tc>
              <w:tc>
                <w:tcPr>
                  <w:tcW w:w="1554" w:type="dxa"/>
                  <w:shd w:val="clear" w:color="auto" w:fill="auto"/>
                  <w:vAlign w:val="center"/>
                </w:tcPr>
                <w:p w14:paraId="1E0A44B9">
                  <w:pPr>
                    <w:pStyle w:val="52"/>
                    <w:jc w:val="center"/>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2</w:t>
                  </w:r>
                </w:p>
              </w:tc>
              <w:tc>
                <w:tcPr>
                  <w:tcW w:w="1634" w:type="dxa"/>
                  <w:shd w:val="clear" w:color="auto" w:fill="auto"/>
                  <w:vAlign w:val="center"/>
                </w:tcPr>
                <w:p w14:paraId="37E8C80C">
                  <w:pPr>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bl>
          <w:p w14:paraId="0C2C37A4">
            <w:pPr>
              <w:spacing w:line="240" w:lineRule="auto"/>
              <w:ind w:left="0" w:leftChars="0" w:firstLine="0" w:firstLineChars="0"/>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注：</w:t>
            </w:r>
            <w:r>
              <w:rPr>
                <w:rFonts w:hint="default" w:ascii="Times New Roman" w:hAnsi="Times New Roman" w:cs="Times New Roman"/>
                <w:b w:val="0"/>
                <w:bCs w:val="0"/>
                <w:color w:val="000000" w:themeColor="text1"/>
                <w:sz w:val="21"/>
                <w:szCs w:val="21"/>
                <w:highlight w:val="none"/>
                <w14:textFill>
                  <w14:solidFill>
                    <w14:schemeClr w14:val="tx1"/>
                  </w14:solidFill>
                </w14:textFill>
              </w:rPr>
              <w:t>片式元器件（陶瓷天线）</w:t>
            </w:r>
            <w:r>
              <w:rPr>
                <w:rFonts w:hint="eastAsia" w:cs="Times New Roman"/>
                <w:b w:val="0"/>
                <w:bCs w:val="0"/>
                <w:color w:val="000000" w:themeColor="text1"/>
                <w:sz w:val="21"/>
                <w:szCs w:val="21"/>
                <w:highlight w:val="none"/>
                <w:lang w:val="en-US" w:eastAsia="zh-CN"/>
                <w14:textFill>
                  <w14:solidFill>
                    <w14:schemeClr w14:val="tx1"/>
                  </w14:solidFill>
                </w14:textFill>
              </w:rPr>
              <w:t>对应的生产设备于2020年9月拆除完成，仅保留2台印刷机。</w:t>
            </w:r>
          </w:p>
          <w:p w14:paraId="5C7E4CE3">
            <w:pPr>
              <w:spacing w:line="360" w:lineRule="auto"/>
              <w:ind w:firstLine="48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3.</w:t>
            </w:r>
            <w:r>
              <w:rPr>
                <w:rFonts w:hint="default" w:ascii="Times New Roman" w:hAnsi="Times New Roman" w:cs="Times New Roman"/>
                <w:b/>
                <w:bCs/>
                <w:color w:val="000000" w:themeColor="text1"/>
                <w:sz w:val="24"/>
                <w:szCs w:val="24"/>
                <w14:textFill>
                  <w14:solidFill>
                    <w14:schemeClr w14:val="tx1"/>
                  </w14:solidFill>
                </w14:textFill>
              </w:rPr>
              <w:t>现有项目</w:t>
            </w:r>
            <w:r>
              <w:rPr>
                <w:rFonts w:hint="default" w:ascii="Times New Roman" w:hAnsi="Times New Roman" w:cs="Times New Roman"/>
                <w:b/>
                <w:bCs/>
                <w:color w:val="000000" w:themeColor="text1"/>
                <w:sz w:val="24"/>
                <w:szCs w:val="24"/>
                <w:lang w:eastAsia="zh-CN"/>
                <w14:textFill>
                  <w14:solidFill>
                    <w14:schemeClr w14:val="tx1"/>
                  </w14:solidFill>
                </w14:textFill>
              </w:rPr>
              <w:t>生产工艺流程</w:t>
            </w:r>
          </w:p>
          <w:p w14:paraId="3D984D80">
            <w:pPr>
              <w:ind w:left="0" w:leftChars="0" w:firstLine="0" w:firstLineChars="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4545965" cy="3406775"/>
                  <wp:effectExtent l="0" t="0" r="10795" b="6985"/>
                  <wp:docPr id="1" name="图片 1" descr="C:\Users\Administrator\Desktop\1629823724(1).jpg1629823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1629823724(1).jpg1629823724(1)"/>
                          <pic:cNvPicPr>
                            <a:picLocks noChangeAspect="1"/>
                          </pic:cNvPicPr>
                        </pic:nvPicPr>
                        <pic:blipFill>
                          <a:blip r:embed="rId17"/>
                          <a:srcRect/>
                          <a:stretch>
                            <a:fillRect/>
                          </a:stretch>
                        </pic:blipFill>
                        <pic:spPr>
                          <a:xfrm>
                            <a:off x="0" y="0"/>
                            <a:ext cx="4545965" cy="3406775"/>
                          </a:xfrm>
                          <a:prstGeom prst="rect">
                            <a:avLst/>
                          </a:prstGeom>
                          <a:noFill/>
                          <a:ln w="9525">
                            <a:noFill/>
                          </a:ln>
                        </pic:spPr>
                      </pic:pic>
                    </a:graphicData>
                  </a:graphic>
                </wp:inline>
              </w:drawing>
            </w:r>
          </w:p>
          <w:p w14:paraId="1C37D0F2">
            <w:pPr>
              <w:pStyle w:val="29"/>
              <w:ind w:left="0" w:leftChars="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图</w:t>
            </w:r>
            <w:r>
              <w:rPr>
                <w:rFonts w:hint="eastAsia" w:ascii="Times New Roman" w:hAnsi="Times New Roman" w:cs="Times New Roman"/>
                <w:b/>
                <w:bCs/>
                <w:color w:val="000000" w:themeColor="text1"/>
                <w:lang w:val="en-US" w:eastAsia="zh-CN"/>
                <w14:textFill>
                  <w14:solidFill>
                    <w14:schemeClr w14:val="tx1"/>
                  </w14:solidFill>
                </w14:textFill>
              </w:rPr>
              <w:t>2</w:t>
            </w:r>
            <w:r>
              <w:rPr>
                <w:rFonts w:hint="default" w:ascii="Times New Roman" w:hAnsi="Times New Roman" w:cs="Times New Roman"/>
                <w:b/>
                <w:bCs/>
                <w:color w:val="000000" w:themeColor="text1"/>
                <w14:textFill>
                  <w14:solidFill>
                    <w14:schemeClr w14:val="tx1"/>
                  </w14:solidFill>
                </w14:textFill>
              </w:rPr>
              <w:t>-</w:t>
            </w:r>
            <w:r>
              <w:rPr>
                <w:rFonts w:hint="eastAsia" w:ascii="Times New Roman" w:hAnsi="Times New Roman" w:cs="Times New Roman"/>
                <w:b/>
                <w:bCs/>
                <w:color w:val="000000" w:themeColor="text1"/>
                <w:lang w:val="en-US" w:eastAsia="zh-CN"/>
                <w14:textFill>
                  <w14:solidFill>
                    <w14:schemeClr w14:val="tx1"/>
                  </w14:solidFill>
                </w14:textFill>
              </w:rPr>
              <w:t>3</w:t>
            </w:r>
            <w:r>
              <w:rPr>
                <w:rFonts w:hint="default" w:ascii="Times New Roman" w:hAnsi="Times New Roman" w:cs="Times New Roman"/>
                <w:b/>
                <w:bCs/>
                <w:color w:val="000000" w:themeColor="text1"/>
                <w14:textFill>
                  <w14:solidFill>
                    <w14:schemeClr w14:val="tx1"/>
                  </w14:solidFill>
                </w14:textFill>
              </w:rPr>
              <w:t xml:space="preserve">  现有项目</w:t>
            </w:r>
            <w:r>
              <w:rPr>
                <w:rFonts w:hint="eastAsia" w:cs="Times New Roman"/>
                <w:b/>
                <w:bCs/>
                <w:color w:val="000000" w:themeColor="text1"/>
                <w:lang w:eastAsia="zh-CN"/>
                <w14:textFill>
                  <w14:solidFill>
                    <w14:schemeClr w14:val="tx1"/>
                  </w14:solidFill>
                </w14:textFill>
              </w:rPr>
              <w:t>天线</w:t>
            </w:r>
            <w:r>
              <w:rPr>
                <w:rFonts w:hint="default" w:ascii="Times New Roman" w:hAnsi="Times New Roman" w:cs="Times New Roman"/>
                <w:b/>
                <w:bCs/>
                <w:color w:val="000000" w:themeColor="text1"/>
                <w:lang w:val="en-US" w:eastAsia="zh-CN"/>
                <w14:textFill>
                  <w14:solidFill>
                    <w14:schemeClr w14:val="tx1"/>
                  </w14:solidFill>
                </w14:textFill>
              </w:rPr>
              <w:t>生产</w:t>
            </w:r>
            <w:r>
              <w:rPr>
                <w:rFonts w:hint="default" w:ascii="Times New Roman" w:hAnsi="Times New Roman" w:cs="Times New Roman"/>
                <w:b/>
                <w:bCs/>
                <w:color w:val="000000" w:themeColor="text1"/>
                <w14:textFill>
                  <w14:solidFill>
                    <w14:schemeClr w14:val="tx1"/>
                  </w14:solidFill>
                </w14:textFill>
              </w:rPr>
              <w:t>工艺流程图</w:t>
            </w:r>
          </w:p>
          <w:p w14:paraId="78AA70DD">
            <w:pPr>
              <w:pStyle w:val="29"/>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工艺流程介绍：</w:t>
            </w:r>
          </w:p>
          <w:p w14:paraId="41BA9F0D">
            <w:pPr>
              <w:pStyle w:val="29"/>
              <w:keepNext w:val="0"/>
              <w:keepLines w:val="0"/>
              <w:pageBreakBefore w:val="0"/>
              <w:widowControl w:val="0"/>
              <w:kinsoku/>
              <w:wordWrap/>
              <w:overflowPunct/>
              <w:topLinePunct w:val="0"/>
              <w:autoSpaceDE/>
              <w:autoSpaceDN/>
              <w:bidi w:val="0"/>
              <w:adjustRightInd/>
              <w:snapToGrid/>
              <w:spacing w:before="0" w:line="360" w:lineRule="auto"/>
              <w:ind w:firstLine="480" w:firstLineChars="200"/>
              <w:jc w:val="both"/>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原料通过人工以及利用脱外皮机、端子机等设备进行裁线、脱外皮、脱芯皮等操作，通过人工以及利用焊锡机和成型机等设备进行导体镀锡、穿铜管/铁弗龙、焊PIN针、组合PIN针与SMA连接器、铆压SMA端子、组装上下固定座、铆压铆钉、穿上下固定座、组合SMA连接器与上下固定座、穿接地铜管、铆压接地铜管、裁剪铁弗龙、天线杆套上胶组装等操作，然后利用测试机进行测试，再进行外观检查，合格品经过包装出货。此工艺生产过程中镀锡以及焊PIN针产生废气，其余工艺有废料产生。</w:t>
            </w:r>
          </w:p>
          <w:p w14:paraId="6CE861A0">
            <w:pPr>
              <w:keepNext w:val="0"/>
              <w:keepLines w:val="0"/>
              <w:widowControl/>
              <w:suppressLineNumbers w:val="0"/>
              <w:tabs>
                <w:tab w:val="left" w:pos="584"/>
              </w:tabs>
              <w:spacing w:line="360" w:lineRule="auto"/>
              <w:jc w:val="left"/>
              <w:rPr>
                <w:rFonts w:hint="eastAsia"/>
                <w:color w:val="000000" w:themeColor="text1"/>
                <w:sz w:val="24"/>
                <w:szCs w:val="24"/>
                <w:lang w:eastAsia="zh-CN"/>
                <w14:textFill>
                  <w14:solidFill>
                    <w14:schemeClr w14:val="tx1"/>
                  </w14:solidFill>
                </w14:textFill>
              </w:rPr>
            </w:pPr>
            <w:r>
              <w:rPr>
                <w:rFonts w:hint="eastAsia"/>
                <w:color w:val="000000" w:themeColor="text1"/>
                <w:lang w:eastAsia="zh-CN"/>
                <w14:textFill>
                  <w14:solidFill>
                    <w14:schemeClr w14:val="tx1"/>
                  </w14:solidFill>
                </w14:textFill>
              </w:rPr>
              <w:tab/>
            </w:r>
            <w:r>
              <w:rPr>
                <w:rFonts w:hint="eastAsia"/>
                <w:b/>
                <w:bCs/>
                <w:color w:val="000000" w:themeColor="text1"/>
                <w:sz w:val="24"/>
                <w:szCs w:val="24"/>
                <w:lang w:val="en-US" w:eastAsia="zh-CN"/>
                <w14:textFill>
                  <w14:solidFill>
                    <w14:schemeClr w14:val="tx1"/>
                  </w14:solidFill>
                </w14:textFill>
              </w:rPr>
              <w:t>4.</w:t>
            </w:r>
            <w:r>
              <w:rPr>
                <w:rFonts w:hint="eastAsia"/>
                <w:b/>
                <w:bCs/>
                <w:color w:val="000000" w:themeColor="text1"/>
                <w:sz w:val="24"/>
                <w:szCs w:val="24"/>
                <w:lang w:eastAsia="zh-CN"/>
                <w14:textFill>
                  <w14:solidFill>
                    <w14:schemeClr w14:val="tx1"/>
                  </w14:solidFill>
                </w14:textFill>
              </w:rPr>
              <w:t>现有项目污染防治措施及污染物产生排放情况</w:t>
            </w:r>
          </w:p>
          <w:p w14:paraId="71CF989D">
            <w:pPr>
              <w:keepNext w:val="0"/>
              <w:keepLines w:val="0"/>
              <w:widowControl/>
              <w:suppressLineNumbers w:val="0"/>
              <w:tabs>
                <w:tab w:val="left" w:pos="584"/>
              </w:tabs>
              <w:spacing w:line="360" w:lineRule="auto"/>
              <w:ind w:firstLine="480" w:firstLineChars="200"/>
              <w:jc w:val="left"/>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（1）废气</w:t>
            </w:r>
          </w:p>
          <w:p w14:paraId="3595B056">
            <w:pPr>
              <w:keepNext w:val="0"/>
              <w:keepLines w:val="0"/>
              <w:widowControl/>
              <w:suppressLineNumbers w:val="0"/>
              <w:spacing w:line="360" w:lineRule="auto"/>
              <w:ind w:firstLine="480" w:firstLineChars="200"/>
              <w:jc w:val="both"/>
              <w:rPr>
                <w:rFonts w:hint="eastAsia"/>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现有</w:t>
            </w:r>
            <w:r>
              <w:rPr>
                <w:rFonts w:hint="eastAsia"/>
                <w:color w:val="000000" w:themeColor="text1"/>
                <w:sz w:val="24"/>
                <w:szCs w:val="24"/>
                <w:highlight w:val="none"/>
                <w14:textFill>
                  <w14:solidFill>
                    <w14:schemeClr w14:val="tx1"/>
                  </w14:solidFill>
                </w14:textFill>
              </w:rPr>
              <w:t>项目</w:t>
            </w:r>
            <w:r>
              <w:rPr>
                <w:rFonts w:hint="eastAsia"/>
                <w:color w:val="000000" w:themeColor="text1"/>
                <w:sz w:val="24"/>
                <w:szCs w:val="24"/>
                <w:highlight w:val="none"/>
                <w:lang w:eastAsia="zh-CN"/>
                <w14:textFill>
                  <w14:solidFill>
                    <w14:schemeClr w14:val="tx1"/>
                  </w14:solidFill>
                </w14:textFill>
              </w:rPr>
              <w:t>镀锡和焊</w:t>
            </w:r>
            <w:r>
              <w:rPr>
                <w:rFonts w:hint="eastAsia"/>
                <w:color w:val="000000" w:themeColor="text1"/>
                <w:sz w:val="24"/>
                <w:szCs w:val="24"/>
                <w:highlight w:val="none"/>
                <w:lang w:val="en-US" w:eastAsia="zh-CN"/>
                <w14:textFill>
                  <w14:solidFill>
                    <w14:schemeClr w14:val="tx1"/>
                  </w14:solidFill>
                </w14:textFill>
              </w:rPr>
              <w:t>PIN针</w:t>
            </w:r>
            <w:r>
              <w:rPr>
                <w:rFonts w:hint="eastAsia"/>
                <w:color w:val="000000" w:themeColor="text1"/>
                <w:sz w:val="24"/>
                <w:szCs w:val="24"/>
                <w:highlight w:val="none"/>
                <w14:textFill>
                  <w14:solidFill>
                    <w14:schemeClr w14:val="tx1"/>
                  </w14:solidFill>
                </w14:textFill>
              </w:rPr>
              <w:t>产生的废气</w:t>
            </w:r>
            <w:r>
              <w:rPr>
                <w:rFonts w:hint="eastAsia"/>
                <w:color w:val="000000" w:themeColor="text1"/>
                <w:sz w:val="24"/>
                <w:szCs w:val="24"/>
                <w:highlight w:val="none"/>
                <w:lang w:eastAsia="zh-CN"/>
                <w14:textFill>
                  <w14:solidFill>
                    <w14:schemeClr w14:val="tx1"/>
                  </w14:solidFill>
                </w14:textFill>
              </w:rPr>
              <w:t>经集气罩收集并由过滤网布过滤后通过</w:t>
            </w:r>
            <w:r>
              <w:rPr>
                <w:rFonts w:hint="eastAsia"/>
                <w:color w:val="000000" w:themeColor="text1"/>
                <w:sz w:val="24"/>
                <w:szCs w:val="24"/>
                <w:highlight w:val="none"/>
                <w:lang w:val="en-US" w:eastAsia="zh-CN"/>
                <w14:textFill>
                  <w14:solidFill>
                    <w14:schemeClr w14:val="tx1"/>
                  </w14:solidFill>
                </w14:textFill>
              </w:rPr>
              <w:t>1#15米高排气筒排放，</w:t>
            </w:r>
            <w:r>
              <w:rPr>
                <w:rFonts w:hint="eastAsia"/>
                <w:color w:val="000000" w:themeColor="text1"/>
                <w:sz w:val="24"/>
                <w:szCs w:val="24"/>
                <w:highlight w:val="none"/>
                <w:lang w:eastAsia="zh-CN"/>
                <w14:textFill>
                  <w14:solidFill>
                    <w14:schemeClr w14:val="tx1"/>
                  </w14:solidFill>
                </w14:textFill>
              </w:rPr>
              <w:t>食堂油烟通过</w:t>
            </w:r>
            <w:r>
              <w:rPr>
                <w:rFonts w:hint="eastAsia"/>
                <w:color w:val="000000" w:themeColor="text1"/>
                <w:sz w:val="24"/>
                <w:szCs w:val="24"/>
                <w:highlight w:val="none"/>
                <w:lang w:val="en-US" w:eastAsia="zh-CN"/>
                <w14:textFill>
                  <w14:solidFill>
                    <w14:schemeClr w14:val="tx1"/>
                  </w14:solidFill>
                </w14:textFill>
              </w:rPr>
              <w:t>2#25米高排气筒排放，粉碎机碎料产生的颗粒物无组织排放</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eastAsia="zh-CN"/>
                <w14:textFill>
                  <w14:solidFill>
                    <w14:schemeClr w14:val="tx1"/>
                  </w14:solidFill>
                </w14:textFill>
              </w:rPr>
              <w:t>现有项目不再使用柴油发电机，因此不再产生发电机燃烧废气。</w:t>
            </w:r>
          </w:p>
          <w:p w14:paraId="2F6C0CB4">
            <w:pPr>
              <w:keepNext w:val="0"/>
              <w:keepLines w:val="0"/>
              <w:widowControl/>
              <w:suppressLineNumbers w:val="0"/>
              <w:spacing w:line="360" w:lineRule="auto"/>
              <w:ind w:firstLine="480" w:firstLineChars="200"/>
              <w:jc w:val="both"/>
              <w:rPr>
                <w:rFonts w:hint="eastAsia" w:eastAsia="宋体"/>
                <w:color w:val="000000" w:themeColor="text1"/>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一期项目（天线产品）验收时，镀锡和焊</w:t>
            </w:r>
            <w:r>
              <w:rPr>
                <w:rFonts w:hint="eastAsia"/>
                <w:color w:val="000000" w:themeColor="text1"/>
                <w:sz w:val="24"/>
                <w:szCs w:val="24"/>
                <w:highlight w:val="none"/>
                <w:lang w:val="en-US" w:eastAsia="zh-CN"/>
                <w14:textFill>
                  <w14:solidFill>
                    <w14:schemeClr w14:val="tx1"/>
                  </w14:solidFill>
                </w14:textFill>
              </w:rPr>
              <w:t>PIN针</w:t>
            </w:r>
            <w:r>
              <w:rPr>
                <w:rFonts w:hint="eastAsia"/>
                <w:color w:val="000000" w:themeColor="text1"/>
                <w:sz w:val="24"/>
                <w:szCs w:val="24"/>
                <w:highlight w:val="none"/>
                <w14:textFill>
                  <w14:solidFill>
                    <w14:schemeClr w14:val="tx1"/>
                  </w14:solidFill>
                </w14:textFill>
              </w:rPr>
              <w:t>产生的废气</w:t>
            </w:r>
            <w:r>
              <w:rPr>
                <w:rFonts w:hint="eastAsia"/>
                <w:color w:val="000000" w:themeColor="text1"/>
                <w:sz w:val="24"/>
                <w:szCs w:val="24"/>
                <w:highlight w:val="none"/>
                <w:lang w:eastAsia="zh-CN"/>
                <w14:textFill>
                  <w14:solidFill>
                    <w14:schemeClr w14:val="tx1"/>
                  </w14:solidFill>
                </w14:textFill>
              </w:rPr>
              <w:t>经集气罩收集并由过滤网布过滤后通过两根</w:t>
            </w:r>
            <w:r>
              <w:rPr>
                <w:rFonts w:hint="eastAsia"/>
                <w:color w:val="000000" w:themeColor="text1"/>
                <w:sz w:val="24"/>
                <w:szCs w:val="24"/>
                <w:highlight w:val="none"/>
                <w:lang w:val="en-US" w:eastAsia="zh-CN"/>
                <w14:textFill>
                  <w14:solidFill>
                    <w14:schemeClr w14:val="tx1"/>
                  </w14:solidFill>
                </w14:textFill>
              </w:rPr>
              <w:t>10米高排气筒排放；在后续生产过程中，为了将废气排放调整为高空排放，减少废气污染物环境影响，拆除两根10米高排气筒，建设一根15米高排气筒，</w:t>
            </w:r>
            <w:r>
              <w:rPr>
                <w:rFonts w:hint="eastAsia"/>
                <w:color w:val="000000" w:themeColor="text1"/>
                <w:sz w:val="24"/>
                <w:szCs w:val="24"/>
                <w:highlight w:val="none"/>
                <w:lang w:eastAsia="zh-CN"/>
                <w14:textFill>
                  <w14:solidFill>
                    <w14:schemeClr w14:val="tx1"/>
                  </w14:solidFill>
                </w14:textFill>
              </w:rPr>
              <w:t>镀锡和焊</w:t>
            </w:r>
            <w:r>
              <w:rPr>
                <w:rFonts w:hint="eastAsia"/>
                <w:color w:val="000000" w:themeColor="text1"/>
                <w:sz w:val="24"/>
                <w:szCs w:val="24"/>
                <w:highlight w:val="none"/>
                <w:lang w:val="en-US" w:eastAsia="zh-CN"/>
                <w14:textFill>
                  <w14:solidFill>
                    <w14:schemeClr w14:val="tx1"/>
                  </w14:solidFill>
                </w14:textFill>
              </w:rPr>
              <w:t>PIN针</w:t>
            </w:r>
            <w:r>
              <w:rPr>
                <w:rFonts w:hint="eastAsia"/>
                <w:color w:val="000000" w:themeColor="text1"/>
                <w:sz w:val="24"/>
                <w:szCs w:val="24"/>
                <w:highlight w:val="none"/>
                <w14:textFill>
                  <w14:solidFill>
                    <w14:schemeClr w14:val="tx1"/>
                  </w14:solidFill>
                </w14:textFill>
              </w:rPr>
              <w:t>产生的废气</w:t>
            </w:r>
            <w:r>
              <w:rPr>
                <w:rFonts w:hint="eastAsia"/>
                <w:color w:val="000000" w:themeColor="text1"/>
                <w:sz w:val="24"/>
                <w:szCs w:val="24"/>
                <w:highlight w:val="none"/>
                <w:lang w:eastAsia="zh-CN"/>
                <w14:textFill>
                  <w14:solidFill>
                    <w14:schemeClr w14:val="tx1"/>
                  </w14:solidFill>
                </w14:textFill>
              </w:rPr>
              <w:t>经集气罩收集并由过滤网布过滤，合并至</w:t>
            </w:r>
            <w:r>
              <w:rPr>
                <w:rFonts w:hint="eastAsia"/>
                <w:color w:val="000000" w:themeColor="text1"/>
                <w:sz w:val="24"/>
                <w:szCs w:val="24"/>
                <w:highlight w:val="none"/>
                <w:lang w:val="en-US" w:eastAsia="zh-CN"/>
                <w14:textFill>
                  <w14:solidFill>
                    <w14:schemeClr w14:val="tx1"/>
                  </w14:solidFill>
                </w14:textFill>
              </w:rPr>
              <w:t>一根15米高排气筒排放</w:t>
            </w:r>
            <w:r>
              <w:rPr>
                <w:rFonts w:hint="eastAsia"/>
                <w:color w:val="000000" w:themeColor="text1"/>
                <w:sz w:val="24"/>
                <w:szCs w:val="24"/>
                <w:highlight w:val="none"/>
                <w:lang w:eastAsia="zh-CN"/>
                <w14:textFill>
                  <w14:solidFill>
                    <w14:schemeClr w14:val="tx1"/>
                  </w14:solidFill>
                </w14:textFill>
              </w:rPr>
              <w:t>。</w:t>
            </w:r>
          </w:p>
          <w:p w14:paraId="081CE73A">
            <w:pPr>
              <w:widowControl/>
              <w:spacing w:line="480" w:lineRule="exact"/>
              <w:ind w:firstLine="48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公司于</w:t>
            </w:r>
            <w:r>
              <w:rPr>
                <w:rFonts w:hint="default" w:ascii="Times New Roman" w:hAnsi="Times New Roman" w:eastAsia="宋体" w:cs="Times New Roman"/>
                <w:color w:val="000000" w:themeColor="text1"/>
                <w:sz w:val="24"/>
                <w:szCs w:val="24"/>
                <w14:textFill>
                  <w14:solidFill>
                    <w14:schemeClr w14:val="tx1"/>
                  </w14:solidFill>
                </w14:textFill>
              </w:rPr>
              <w:t>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eastAsia"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月</w:t>
            </w:r>
            <w:r>
              <w:rPr>
                <w:rFonts w:hint="eastAsia" w:cs="Times New Roman"/>
                <w:color w:val="000000" w:themeColor="text1"/>
                <w:sz w:val="24"/>
                <w:szCs w:val="24"/>
                <w:lang w:val="en-US" w:eastAsia="zh-CN"/>
                <w14:textFill>
                  <w14:solidFill>
                    <w14:schemeClr w14:val="tx1"/>
                  </w14:solidFill>
                </w14:textFill>
              </w:rPr>
              <w:t>26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日</w:t>
            </w:r>
            <w:r>
              <w:rPr>
                <w:rFonts w:ascii="Times New Roman" w:hAnsi="Times New Roman"/>
                <w:color w:val="000000" w:themeColor="text1"/>
                <w:highlight w:val="none"/>
                <w14:textFill>
                  <w14:solidFill>
                    <w14:schemeClr w14:val="tx1"/>
                  </w14:solidFill>
                </w14:textFill>
              </w:rPr>
              <w:t>对厂内废气进行了例行监测，监测报告（</w:t>
            </w:r>
            <w:r>
              <w:rPr>
                <w:rFonts w:hint="eastAsia" w:ascii="Times New Roman" w:hAnsi="Times New Roman"/>
                <w:color w:val="000000" w:themeColor="text1"/>
                <w:highlight w:val="none"/>
                <w:lang w:eastAsia="zh-CN"/>
                <w14:textFill>
                  <w14:solidFill>
                    <w14:schemeClr w14:val="tx1"/>
                  </w14:solidFill>
                </w14:textFill>
              </w:rPr>
              <w:t>编号：</w:t>
            </w:r>
            <w:r>
              <w:rPr>
                <w:rFonts w:hint="eastAsia"/>
                <w:color w:val="000000" w:themeColor="text1"/>
                <w:highlight w:val="none"/>
                <w:lang w:val="en-US" w:eastAsia="zh-CN"/>
                <w14:textFill>
                  <w14:solidFill>
                    <w14:schemeClr w14:val="tx1"/>
                  </w14:solidFill>
                </w14:textFill>
              </w:rPr>
              <w:t>A2240330934101C</w:t>
            </w:r>
            <w:r>
              <w:rPr>
                <w:rFonts w:ascii="Times New Roman" w:hAnsi="Times New Roman"/>
                <w:color w:val="000000" w:themeColor="text1"/>
                <w:highlight w:val="none"/>
                <w14:textFill>
                  <w14:solidFill>
                    <w14:schemeClr w14:val="tx1"/>
                  </w14:solidFill>
                </w14:textFill>
              </w:rPr>
              <w:t>）数据见下表。</w:t>
            </w:r>
          </w:p>
          <w:p w14:paraId="5485B4B5">
            <w:pPr>
              <w:widowControl/>
              <w:spacing w:line="480" w:lineRule="exact"/>
              <w:ind w:firstLine="482"/>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表</w:t>
            </w:r>
            <w:r>
              <w:rPr>
                <w:rFonts w:hint="eastAsia" w:ascii="Times New Roman" w:hAnsi="Times New Roman"/>
                <w:b/>
                <w:color w:val="000000" w:themeColor="text1"/>
                <w:lang w:val="en-US" w:eastAsia="zh-CN"/>
                <w14:textFill>
                  <w14:solidFill>
                    <w14:schemeClr w14:val="tx1"/>
                  </w14:solidFill>
                </w14:textFill>
              </w:rPr>
              <w:t>2</w:t>
            </w:r>
            <w:r>
              <w:rPr>
                <w:rFonts w:ascii="Times New Roman" w:hAnsi="Times New Roman"/>
                <w:b/>
                <w:color w:val="000000" w:themeColor="text1"/>
                <w14:textFill>
                  <w14:solidFill>
                    <w14:schemeClr w14:val="tx1"/>
                  </w14:solidFill>
                </w14:textFill>
              </w:rPr>
              <w:t>-1</w:t>
            </w:r>
            <w:r>
              <w:rPr>
                <w:rFonts w:hint="eastAsia"/>
                <w:b/>
                <w:color w:val="000000" w:themeColor="text1"/>
                <w:lang w:val="en-US" w:eastAsia="zh-CN"/>
                <w14:textFill>
                  <w14:solidFill>
                    <w14:schemeClr w14:val="tx1"/>
                  </w14:solidFill>
                </w14:textFill>
              </w:rPr>
              <w:t>2</w:t>
            </w:r>
            <w:r>
              <w:rPr>
                <w:rFonts w:ascii="Times New Roman" w:hAnsi="Times New Roman"/>
                <w:b/>
                <w:color w:val="000000" w:themeColor="text1"/>
                <w14:textFill>
                  <w14:solidFill>
                    <w14:schemeClr w14:val="tx1"/>
                  </w14:solidFill>
                </w14:textFill>
              </w:rPr>
              <w:t xml:space="preserve">  废气监测情况一览表</w:t>
            </w:r>
          </w:p>
          <w:tbl>
            <w:tblPr>
              <w:tblStyle w:val="20"/>
              <w:tblW w:w="754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1342"/>
              <w:gridCol w:w="1143"/>
              <w:gridCol w:w="1096"/>
              <w:gridCol w:w="1121"/>
              <w:gridCol w:w="1063"/>
              <w:gridCol w:w="840"/>
            </w:tblGrid>
            <w:tr w14:paraId="46BEDD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12" w:hRule="atLeast"/>
                <w:jc w:val="center"/>
              </w:trPr>
              <w:tc>
                <w:tcPr>
                  <w:tcW w:w="942" w:type="dxa"/>
                  <w:vMerge w:val="restart"/>
                  <w:tcBorders>
                    <w:tl2br w:val="nil"/>
                    <w:tr2bl w:val="nil"/>
                  </w:tcBorders>
                  <w:vAlign w:val="center"/>
                </w:tcPr>
                <w:p w14:paraId="49B4D12B">
                  <w:pPr>
                    <w:pStyle w:val="17"/>
                    <w:widowControl w:val="0"/>
                    <w:spacing w:before="0" w:beforeAutospacing="0" w:after="0" w:afterAutospacing="0" w:line="240" w:lineRule="auto"/>
                    <w:ind w:firstLine="0" w:firstLineChars="0"/>
                    <w:jc w:val="center"/>
                    <w:rPr>
                      <w:rFonts w:ascii="Times New Roman" w:hAnsi="Times New Roman"/>
                      <w:b/>
                      <w:bCs/>
                      <w:color w:val="000000" w:themeColor="text1"/>
                      <w:sz w:val="21"/>
                      <w:szCs w:val="21"/>
                      <w:lang w:val="en-US" w:eastAsia="zh-CN"/>
                      <w14:textFill>
                        <w14:solidFill>
                          <w14:schemeClr w14:val="tx1"/>
                        </w14:solidFill>
                      </w14:textFill>
                    </w:rPr>
                  </w:pPr>
                  <w:r>
                    <w:rPr>
                      <w:rFonts w:ascii="Times New Roman" w:hAnsi="Times New Roman"/>
                      <w:b/>
                      <w:bCs/>
                      <w:color w:val="000000" w:themeColor="text1"/>
                      <w:sz w:val="21"/>
                      <w:szCs w:val="21"/>
                      <w:lang w:val="en-US" w:eastAsia="zh-CN"/>
                      <w14:textFill>
                        <w14:solidFill>
                          <w14:schemeClr w14:val="tx1"/>
                        </w14:solidFill>
                      </w14:textFill>
                    </w:rPr>
                    <w:t>测试点位</w:t>
                  </w:r>
                </w:p>
              </w:tc>
              <w:tc>
                <w:tcPr>
                  <w:tcW w:w="1342" w:type="dxa"/>
                  <w:vMerge w:val="restart"/>
                  <w:tcBorders>
                    <w:tl2br w:val="nil"/>
                    <w:tr2bl w:val="nil"/>
                  </w:tcBorders>
                  <w:vAlign w:val="center"/>
                </w:tcPr>
                <w:p w14:paraId="045B11FB">
                  <w:pPr>
                    <w:pStyle w:val="17"/>
                    <w:widowControl w:val="0"/>
                    <w:spacing w:before="0" w:beforeAutospacing="0" w:after="0" w:afterAutospacing="0" w:line="240" w:lineRule="auto"/>
                    <w:ind w:firstLine="0" w:firstLineChars="0"/>
                    <w:jc w:val="center"/>
                    <w:rPr>
                      <w:rFonts w:ascii="Times New Roman" w:hAnsi="Times New Roman"/>
                      <w:b/>
                      <w:bCs/>
                      <w:color w:val="000000" w:themeColor="text1"/>
                      <w:sz w:val="21"/>
                      <w:szCs w:val="21"/>
                      <w:lang w:val="en-US" w:eastAsia="zh-CN"/>
                      <w14:textFill>
                        <w14:solidFill>
                          <w14:schemeClr w14:val="tx1"/>
                        </w14:solidFill>
                      </w14:textFill>
                    </w:rPr>
                  </w:pPr>
                  <w:r>
                    <w:rPr>
                      <w:rFonts w:ascii="Times New Roman" w:hAnsi="Times New Roman"/>
                      <w:b/>
                      <w:bCs/>
                      <w:color w:val="000000" w:themeColor="text1"/>
                      <w:sz w:val="21"/>
                      <w:szCs w:val="21"/>
                      <w:lang w:val="en-US" w:eastAsia="zh-CN"/>
                      <w14:textFill>
                        <w14:solidFill>
                          <w14:schemeClr w14:val="tx1"/>
                        </w14:solidFill>
                      </w14:textFill>
                    </w:rPr>
                    <w:t>检测项目</w:t>
                  </w:r>
                </w:p>
              </w:tc>
              <w:tc>
                <w:tcPr>
                  <w:tcW w:w="2239" w:type="dxa"/>
                  <w:gridSpan w:val="2"/>
                  <w:tcBorders>
                    <w:tl2br w:val="nil"/>
                    <w:tr2bl w:val="nil"/>
                  </w:tcBorders>
                  <w:vAlign w:val="center"/>
                </w:tcPr>
                <w:p w14:paraId="26996E96">
                  <w:pPr>
                    <w:pStyle w:val="17"/>
                    <w:widowControl w:val="0"/>
                    <w:spacing w:before="0" w:beforeAutospacing="0" w:after="0" w:afterAutospacing="0" w:line="240" w:lineRule="auto"/>
                    <w:ind w:firstLine="0" w:firstLineChars="0"/>
                    <w:jc w:val="center"/>
                    <w:rPr>
                      <w:rFonts w:ascii="Times New Roman" w:hAnsi="Times New Roman"/>
                      <w:b/>
                      <w:bCs/>
                      <w:color w:val="000000" w:themeColor="text1"/>
                      <w:sz w:val="21"/>
                      <w:szCs w:val="21"/>
                      <w:lang w:val="en-US" w:eastAsia="zh-CN"/>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检测内容</w:t>
                  </w:r>
                </w:p>
              </w:tc>
              <w:tc>
                <w:tcPr>
                  <w:tcW w:w="1121" w:type="dxa"/>
                  <w:vMerge w:val="restart"/>
                  <w:tcBorders>
                    <w:tl2br w:val="nil"/>
                    <w:tr2bl w:val="nil"/>
                  </w:tcBorders>
                  <w:vAlign w:val="center"/>
                </w:tcPr>
                <w:p w14:paraId="73F2892C">
                  <w:pPr>
                    <w:pStyle w:val="17"/>
                    <w:widowControl w:val="0"/>
                    <w:spacing w:before="0" w:beforeAutospacing="0" w:after="0" w:afterAutospacing="0" w:line="240" w:lineRule="auto"/>
                    <w:ind w:firstLine="0" w:firstLineChars="0"/>
                    <w:jc w:val="center"/>
                    <w:rPr>
                      <w:rFonts w:ascii="Times New Roman" w:hAnsi="Times New Roman"/>
                      <w:b/>
                      <w:bCs/>
                      <w:color w:val="000000" w:themeColor="text1"/>
                      <w:sz w:val="21"/>
                      <w:szCs w:val="21"/>
                      <w:lang w:val="en-US" w:eastAsia="zh-CN"/>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检测结果</w:t>
                  </w:r>
                </w:p>
              </w:tc>
              <w:tc>
                <w:tcPr>
                  <w:tcW w:w="1063" w:type="dxa"/>
                  <w:vMerge w:val="restart"/>
                  <w:tcBorders>
                    <w:tl2br w:val="nil"/>
                    <w:tr2bl w:val="nil"/>
                  </w:tcBorders>
                  <w:vAlign w:val="center"/>
                </w:tcPr>
                <w:p w14:paraId="46A5065C">
                  <w:pPr>
                    <w:pStyle w:val="17"/>
                    <w:widowControl w:val="0"/>
                    <w:spacing w:before="0" w:beforeAutospacing="0" w:after="0" w:afterAutospacing="0" w:line="240" w:lineRule="auto"/>
                    <w:ind w:firstLine="0" w:firstLineChars="0"/>
                    <w:jc w:val="center"/>
                    <w:rPr>
                      <w:rFonts w:ascii="Times New Roman" w:hAnsi="Times New Roman"/>
                      <w:b/>
                      <w:bCs/>
                      <w:color w:val="000000" w:themeColor="text1"/>
                      <w:sz w:val="21"/>
                      <w:szCs w:val="21"/>
                      <w:lang w:val="en-US" w:eastAsia="zh-CN"/>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排放标准</w:t>
                  </w:r>
                </w:p>
              </w:tc>
              <w:tc>
                <w:tcPr>
                  <w:tcW w:w="840" w:type="dxa"/>
                  <w:vMerge w:val="restart"/>
                  <w:tcBorders>
                    <w:tl2br w:val="nil"/>
                    <w:tr2bl w:val="nil"/>
                  </w:tcBorders>
                  <w:vAlign w:val="center"/>
                </w:tcPr>
                <w:p w14:paraId="7721E555">
                  <w:pPr>
                    <w:pStyle w:val="17"/>
                    <w:widowControl w:val="0"/>
                    <w:spacing w:before="0" w:beforeAutospacing="0" w:after="0" w:afterAutospacing="0" w:line="240" w:lineRule="auto"/>
                    <w:ind w:firstLine="0" w:firstLineChars="0"/>
                    <w:jc w:val="center"/>
                    <w:rPr>
                      <w:rFonts w:ascii="Times New Roman" w:hAnsi="Times New Roman"/>
                      <w:b/>
                      <w:bCs/>
                      <w:color w:val="000000" w:themeColor="text1"/>
                      <w:sz w:val="21"/>
                      <w:szCs w:val="21"/>
                      <w:lang w:val="en-US" w:eastAsia="zh-CN"/>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达标情况</w:t>
                  </w:r>
                </w:p>
              </w:tc>
            </w:tr>
            <w:tr w14:paraId="3B2EA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42" w:type="dxa"/>
                  <w:vMerge w:val="continue"/>
                  <w:tcBorders>
                    <w:tl2br w:val="nil"/>
                    <w:tr2bl w:val="nil"/>
                  </w:tcBorders>
                  <w:vAlign w:val="center"/>
                </w:tcPr>
                <w:p w14:paraId="02E63744">
                  <w:pPr>
                    <w:pStyle w:val="17"/>
                    <w:widowControl w:val="0"/>
                    <w:spacing w:before="0" w:beforeAutospacing="0" w:after="0" w:afterAutospacing="0" w:line="240" w:lineRule="auto"/>
                    <w:ind w:firstLine="0" w:firstLineChars="0"/>
                    <w:jc w:val="center"/>
                    <w:rPr>
                      <w:rFonts w:ascii="Times New Roman" w:hAnsi="Times New Roman"/>
                      <w:b/>
                      <w:bCs/>
                      <w:color w:val="000000" w:themeColor="text1"/>
                      <w:sz w:val="21"/>
                      <w:szCs w:val="21"/>
                      <w:lang w:val="en-US" w:eastAsia="zh-CN"/>
                      <w14:textFill>
                        <w14:solidFill>
                          <w14:schemeClr w14:val="tx1"/>
                        </w14:solidFill>
                      </w14:textFill>
                    </w:rPr>
                  </w:pPr>
                </w:p>
              </w:tc>
              <w:tc>
                <w:tcPr>
                  <w:tcW w:w="1342" w:type="dxa"/>
                  <w:vMerge w:val="continue"/>
                  <w:tcBorders>
                    <w:tl2br w:val="nil"/>
                    <w:tr2bl w:val="nil"/>
                  </w:tcBorders>
                  <w:vAlign w:val="center"/>
                </w:tcPr>
                <w:p w14:paraId="298C9CBB">
                  <w:pPr>
                    <w:pStyle w:val="17"/>
                    <w:widowControl w:val="0"/>
                    <w:spacing w:before="0" w:beforeAutospacing="0" w:after="0" w:afterAutospacing="0" w:line="240" w:lineRule="auto"/>
                    <w:ind w:firstLine="0" w:firstLineChars="0"/>
                    <w:jc w:val="center"/>
                    <w:rPr>
                      <w:rFonts w:ascii="Times New Roman" w:hAnsi="Times New Roman"/>
                      <w:b/>
                      <w:bCs/>
                      <w:color w:val="000000" w:themeColor="text1"/>
                      <w:sz w:val="21"/>
                      <w:szCs w:val="21"/>
                      <w:lang w:val="en-US" w:eastAsia="zh-CN"/>
                      <w14:textFill>
                        <w14:solidFill>
                          <w14:schemeClr w14:val="tx1"/>
                        </w14:solidFill>
                      </w14:textFill>
                    </w:rPr>
                  </w:pPr>
                </w:p>
              </w:tc>
              <w:tc>
                <w:tcPr>
                  <w:tcW w:w="1143" w:type="dxa"/>
                  <w:tcBorders>
                    <w:tl2br w:val="nil"/>
                    <w:tr2bl w:val="nil"/>
                  </w:tcBorders>
                  <w:vAlign w:val="center"/>
                </w:tcPr>
                <w:p w14:paraId="62B10E4C">
                  <w:pPr>
                    <w:pStyle w:val="17"/>
                    <w:widowControl w:val="0"/>
                    <w:spacing w:before="0" w:beforeAutospacing="0" w:after="0" w:afterAutospacing="0" w:line="240" w:lineRule="auto"/>
                    <w:ind w:firstLine="0" w:firstLineChars="0"/>
                    <w:jc w:val="center"/>
                    <w:rPr>
                      <w:rFonts w:ascii="Times New Roman" w:hAnsi="Times New Roman"/>
                      <w:b/>
                      <w:bCs/>
                      <w:color w:val="000000" w:themeColor="text1"/>
                      <w:sz w:val="21"/>
                      <w:szCs w:val="21"/>
                      <w:lang w:val="en-US" w:eastAsia="zh-CN"/>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检测内容</w:t>
                  </w:r>
                </w:p>
              </w:tc>
              <w:tc>
                <w:tcPr>
                  <w:tcW w:w="1096" w:type="dxa"/>
                  <w:tcBorders>
                    <w:tl2br w:val="nil"/>
                    <w:tr2bl w:val="nil"/>
                  </w:tcBorders>
                  <w:vAlign w:val="center"/>
                </w:tcPr>
                <w:p w14:paraId="355E0429">
                  <w:pPr>
                    <w:pStyle w:val="17"/>
                    <w:widowControl w:val="0"/>
                    <w:spacing w:before="0" w:beforeAutospacing="0" w:after="0" w:afterAutospacing="0" w:line="240" w:lineRule="auto"/>
                    <w:ind w:firstLine="0" w:firstLineChars="0"/>
                    <w:jc w:val="center"/>
                    <w:rPr>
                      <w:rFonts w:ascii="Times New Roman" w:hAnsi="Times New Roman"/>
                      <w:b/>
                      <w:bCs/>
                      <w:color w:val="000000" w:themeColor="text1"/>
                      <w:sz w:val="21"/>
                      <w:szCs w:val="21"/>
                      <w:lang w:val="en-US" w:eastAsia="zh-CN"/>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单位</w:t>
                  </w:r>
                </w:p>
              </w:tc>
              <w:tc>
                <w:tcPr>
                  <w:tcW w:w="1121" w:type="dxa"/>
                  <w:vMerge w:val="continue"/>
                  <w:tcBorders>
                    <w:tl2br w:val="nil"/>
                    <w:tr2bl w:val="nil"/>
                  </w:tcBorders>
                  <w:vAlign w:val="center"/>
                </w:tcPr>
                <w:p w14:paraId="5404EF31">
                  <w:pPr>
                    <w:pStyle w:val="17"/>
                    <w:widowControl w:val="0"/>
                    <w:spacing w:before="0" w:beforeAutospacing="0" w:after="0" w:afterAutospacing="0" w:line="240" w:lineRule="auto"/>
                    <w:ind w:firstLine="0" w:firstLineChars="0"/>
                    <w:jc w:val="center"/>
                    <w:rPr>
                      <w:rFonts w:ascii="Times New Roman" w:hAnsi="Times New Roman"/>
                      <w:b/>
                      <w:bCs/>
                      <w:color w:val="000000" w:themeColor="text1"/>
                      <w:sz w:val="21"/>
                      <w:szCs w:val="21"/>
                      <w:lang w:val="en-US" w:eastAsia="zh-CN"/>
                      <w14:textFill>
                        <w14:solidFill>
                          <w14:schemeClr w14:val="tx1"/>
                        </w14:solidFill>
                      </w14:textFill>
                    </w:rPr>
                  </w:pPr>
                </w:p>
              </w:tc>
              <w:tc>
                <w:tcPr>
                  <w:tcW w:w="1063" w:type="dxa"/>
                  <w:vMerge w:val="continue"/>
                  <w:tcBorders>
                    <w:tl2br w:val="nil"/>
                    <w:tr2bl w:val="nil"/>
                  </w:tcBorders>
                  <w:vAlign w:val="center"/>
                </w:tcPr>
                <w:p w14:paraId="288FFACB">
                  <w:pPr>
                    <w:pStyle w:val="17"/>
                    <w:widowControl w:val="0"/>
                    <w:spacing w:before="0" w:beforeAutospacing="0" w:after="0" w:afterAutospacing="0" w:line="240" w:lineRule="auto"/>
                    <w:ind w:firstLine="0" w:firstLineChars="0"/>
                    <w:jc w:val="center"/>
                    <w:rPr>
                      <w:rFonts w:ascii="Times New Roman" w:hAnsi="Times New Roman"/>
                      <w:b/>
                      <w:bCs/>
                      <w:color w:val="000000" w:themeColor="text1"/>
                      <w:sz w:val="21"/>
                      <w:szCs w:val="21"/>
                      <w:lang w:val="en-US" w:eastAsia="zh-CN"/>
                      <w14:textFill>
                        <w14:solidFill>
                          <w14:schemeClr w14:val="tx1"/>
                        </w14:solidFill>
                      </w14:textFill>
                    </w:rPr>
                  </w:pPr>
                </w:p>
              </w:tc>
              <w:tc>
                <w:tcPr>
                  <w:tcW w:w="840" w:type="dxa"/>
                  <w:vMerge w:val="continue"/>
                  <w:tcBorders>
                    <w:tl2br w:val="nil"/>
                    <w:tr2bl w:val="nil"/>
                  </w:tcBorders>
                  <w:vAlign w:val="center"/>
                </w:tcPr>
                <w:p w14:paraId="764003C6">
                  <w:pPr>
                    <w:pStyle w:val="17"/>
                    <w:widowControl w:val="0"/>
                    <w:spacing w:before="0" w:beforeAutospacing="0" w:after="0" w:afterAutospacing="0" w:line="240" w:lineRule="auto"/>
                    <w:ind w:firstLine="0" w:firstLineChars="0"/>
                    <w:jc w:val="center"/>
                    <w:rPr>
                      <w:rFonts w:ascii="Times New Roman" w:hAnsi="Times New Roman"/>
                      <w:b/>
                      <w:bCs/>
                      <w:color w:val="000000" w:themeColor="text1"/>
                      <w:sz w:val="21"/>
                      <w:szCs w:val="21"/>
                      <w:lang w:val="en-US" w:eastAsia="zh-CN"/>
                      <w14:textFill>
                        <w14:solidFill>
                          <w14:schemeClr w14:val="tx1"/>
                        </w14:solidFill>
                      </w14:textFill>
                    </w:rPr>
                  </w:pPr>
                </w:p>
              </w:tc>
            </w:tr>
            <w:tr w14:paraId="0A83D2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942" w:type="dxa"/>
                  <w:vMerge w:val="restart"/>
                  <w:tcBorders>
                    <w:tl2br w:val="nil"/>
                    <w:tr2bl w:val="nil"/>
                  </w:tcBorders>
                  <w:vAlign w:val="center"/>
                </w:tcPr>
                <w:p w14:paraId="36063361">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lang w:val="en-US" w:eastAsia="zh-CN"/>
                      <w14:textFill>
                        <w14:solidFill>
                          <w14:schemeClr w14:val="tx1"/>
                        </w14:solidFill>
                      </w14:textFill>
                    </w:rPr>
                  </w:pPr>
                  <w:r>
                    <w:rPr>
                      <w:rFonts w:ascii="Times New Roman" w:hAnsi="Times New Roman"/>
                      <w:color w:val="000000" w:themeColor="text1"/>
                      <w:sz w:val="21"/>
                      <w:szCs w:val="21"/>
                      <w:lang w:val="en-US" w:eastAsia="zh-CN"/>
                      <w14:textFill>
                        <w14:solidFill>
                          <w14:schemeClr w14:val="tx1"/>
                        </w14:solidFill>
                      </w14:textFill>
                    </w:rPr>
                    <w:t>1#排气筒</w:t>
                  </w:r>
                </w:p>
              </w:tc>
              <w:tc>
                <w:tcPr>
                  <w:tcW w:w="1342" w:type="dxa"/>
                  <w:vMerge w:val="restart"/>
                  <w:tcBorders>
                    <w:tl2br w:val="nil"/>
                    <w:tr2bl w:val="nil"/>
                  </w:tcBorders>
                  <w:vAlign w:val="center"/>
                </w:tcPr>
                <w:p w14:paraId="6563166A">
                  <w:pPr>
                    <w:pStyle w:val="17"/>
                    <w:widowControl w:val="0"/>
                    <w:spacing w:before="0" w:beforeAutospacing="0" w:after="0" w:afterAutospacing="0" w:line="240" w:lineRule="auto"/>
                    <w:ind w:firstLine="0" w:firstLineChars="0"/>
                    <w:jc w:val="center"/>
                    <w:rPr>
                      <w:rFonts w:hint="default" w:ascii="Times New Roman" w:hAnsi="Times New Roman"/>
                      <w:color w:val="FF0000"/>
                      <w:sz w:val="21"/>
                      <w:szCs w:val="21"/>
                      <w:lang w:val="en-US" w:eastAsia="zh-CN"/>
                    </w:rPr>
                  </w:pPr>
                  <w:r>
                    <w:rPr>
                      <w:rFonts w:hint="eastAsia" w:ascii="Times New Roman" w:hAnsi="Times New Roman"/>
                      <w:color w:val="FF0000"/>
                      <w:sz w:val="21"/>
                      <w:szCs w:val="21"/>
                      <w:lang w:val="en-US" w:eastAsia="zh-CN"/>
                    </w:rPr>
                    <w:t>颗粒物</w:t>
                  </w:r>
                </w:p>
              </w:tc>
              <w:tc>
                <w:tcPr>
                  <w:tcW w:w="1143" w:type="dxa"/>
                  <w:tcBorders>
                    <w:tl2br w:val="nil"/>
                    <w:tr2bl w:val="nil"/>
                  </w:tcBorders>
                  <w:shd w:val="clear" w:color="auto" w:fill="auto"/>
                  <w:vAlign w:val="center"/>
                </w:tcPr>
                <w:p w14:paraId="3E0F2C4C">
                  <w:pPr>
                    <w:pStyle w:val="17"/>
                    <w:widowControl w:val="0"/>
                    <w:spacing w:before="0" w:beforeAutospacing="0" w:after="0" w:afterAutospacing="0" w:line="240" w:lineRule="auto"/>
                    <w:ind w:firstLine="0" w:firstLineChars="0"/>
                    <w:jc w:val="center"/>
                    <w:rPr>
                      <w:rFonts w:hint="eastAsia" w:ascii="Times New Roman" w:hAnsi="Times New Roman" w:eastAsia="宋体" w:cs="Calibri"/>
                      <w:color w:val="FF0000"/>
                      <w:kern w:val="0"/>
                      <w:sz w:val="21"/>
                      <w:szCs w:val="21"/>
                      <w:lang w:val="en-US" w:eastAsia="zh-CN" w:bidi="ar-SA"/>
                    </w:rPr>
                  </w:pPr>
                  <w:r>
                    <w:rPr>
                      <w:rFonts w:hint="eastAsia" w:ascii="Times New Roman" w:hAnsi="Times New Roman"/>
                      <w:color w:val="FF0000"/>
                      <w:sz w:val="21"/>
                      <w:szCs w:val="21"/>
                      <w:lang w:val="en-US" w:eastAsia="zh-CN"/>
                    </w:rPr>
                    <w:t>标杆流量</w:t>
                  </w:r>
                </w:p>
              </w:tc>
              <w:tc>
                <w:tcPr>
                  <w:tcW w:w="1096" w:type="dxa"/>
                  <w:tcBorders>
                    <w:tl2br w:val="nil"/>
                    <w:tr2bl w:val="nil"/>
                  </w:tcBorders>
                  <w:shd w:val="clear" w:color="auto" w:fill="auto"/>
                  <w:vAlign w:val="center"/>
                </w:tcPr>
                <w:p w14:paraId="75864673">
                  <w:pPr>
                    <w:pStyle w:val="17"/>
                    <w:widowControl w:val="0"/>
                    <w:spacing w:before="0" w:beforeAutospacing="0" w:after="0" w:afterAutospacing="0" w:line="240" w:lineRule="auto"/>
                    <w:ind w:firstLine="0" w:firstLineChars="0"/>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cs="Times New Roman"/>
                      <w:color w:val="FF0000"/>
                      <w:sz w:val="21"/>
                      <w:szCs w:val="21"/>
                      <w:lang w:val="en-US" w:eastAsia="zh-CN"/>
                    </w:rPr>
                    <w:t>m</w:t>
                  </w:r>
                  <w:r>
                    <w:rPr>
                      <w:rFonts w:hint="default" w:ascii="Times New Roman" w:hAnsi="Times New Roman" w:cs="Times New Roman"/>
                      <w:color w:val="FF0000"/>
                      <w:sz w:val="21"/>
                      <w:szCs w:val="21"/>
                      <w:vertAlign w:val="superscript"/>
                      <w:lang w:val="en-US" w:eastAsia="zh-CN"/>
                    </w:rPr>
                    <w:t>3</w:t>
                  </w:r>
                  <w:r>
                    <w:rPr>
                      <w:rFonts w:hint="default" w:ascii="Times New Roman" w:hAnsi="Times New Roman" w:cs="Times New Roman"/>
                      <w:color w:val="FF0000"/>
                      <w:sz w:val="21"/>
                      <w:szCs w:val="21"/>
                      <w:lang w:val="en-US" w:eastAsia="zh-CN"/>
                    </w:rPr>
                    <w:t>h</w:t>
                  </w:r>
                </w:p>
              </w:tc>
              <w:tc>
                <w:tcPr>
                  <w:tcW w:w="1121" w:type="dxa"/>
                  <w:tcBorders>
                    <w:tl2br w:val="nil"/>
                    <w:tr2bl w:val="nil"/>
                  </w:tcBorders>
                  <w:shd w:val="clear" w:color="auto" w:fill="auto"/>
                  <w:vAlign w:val="center"/>
                </w:tcPr>
                <w:p w14:paraId="57E2EDAF">
                  <w:pPr>
                    <w:pStyle w:val="17"/>
                    <w:widowControl w:val="0"/>
                    <w:spacing w:before="0" w:beforeAutospacing="0" w:after="0" w:afterAutospacing="0" w:line="240" w:lineRule="auto"/>
                    <w:ind w:firstLine="0" w:firstLineChars="0"/>
                    <w:jc w:val="center"/>
                    <w:rPr>
                      <w:rFonts w:hint="default" w:ascii="Times New Roman" w:hAnsi="Times New Roman" w:eastAsia="宋体" w:cs="Times New Roman"/>
                      <w:color w:val="FF0000"/>
                      <w:kern w:val="0"/>
                      <w:sz w:val="21"/>
                      <w:szCs w:val="21"/>
                      <w:lang w:val="en-US" w:eastAsia="zh-CN" w:bidi="ar-SA"/>
                    </w:rPr>
                  </w:pPr>
                  <w:r>
                    <w:rPr>
                      <w:rFonts w:hint="eastAsia" w:ascii="Times New Roman" w:hAnsi="Times New Roman" w:cs="Times New Roman"/>
                      <w:color w:val="FF0000"/>
                      <w:sz w:val="21"/>
                      <w:szCs w:val="21"/>
                      <w:lang w:val="en-US" w:eastAsia="zh-CN"/>
                    </w:rPr>
                    <w:t>6488.7</w:t>
                  </w:r>
                </w:p>
              </w:tc>
              <w:tc>
                <w:tcPr>
                  <w:tcW w:w="1063" w:type="dxa"/>
                  <w:tcBorders>
                    <w:tl2br w:val="nil"/>
                    <w:tr2bl w:val="nil"/>
                  </w:tcBorders>
                  <w:vAlign w:val="center"/>
                </w:tcPr>
                <w:p w14:paraId="0FDB68CF">
                  <w:pPr>
                    <w:pStyle w:val="17"/>
                    <w:widowControl w:val="0"/>
                    <w:spacing w:before="0" w:beforeAutospacing="0" w:after="0" w:afterAutospacing="0" w:line="240" w:lineRule="auto"/>
                    <w:ind w:firstLine="0" w:firstLineChars="0"/>
                    <w:jc w:val="center"/>
                    <w:rPr>
                      <w:rFonts w:hint="default" w:ascii="Times New Roman" w:hAnsi="Times New Roman" w:cs="Times New Roman"/>
                      <w:color w:val="FF0000"/>
                      <w:sz w:val="21"/>
                      <w:szCs w:val="21"/>
                      <w:lang w:val="en-US" w:eastAsia="zh-CN"/>
                    </w:rPr>
                  </w:pPr>
                  <w:r>
                    <w:rPr>
                      <w:rFonts w:hint="eastAsia" w:ascii="Times New Roman" w:hAnsi="Times New Roman" w:cs="Times New Roman"/>
                      <w:color w:val="FF0000"/>
                      <w:sz w:val="21"/>
                      <w:szCs w:val="21"/>
                      <w:lang w:val="en-US" w:eastAsia="zh-CN"/>
                    </w:rPr>
                    <w:t>/</w:t>
                  </w:r>
                </w:p>
              </w:tc>
              <w:tc>
                <w:tcPr>
                  <w:tcW w:w="840" w:type="dxa"/>
                  <w:tcBorders>
                    <w:tl2br w:val="nil"/>
                    <w:tr2bl w:val="nil"/>
                  </w:tcBorders>
                  <w:shd w:val="clear" w:color="auto" w:fill="auto"/>
                  <w:vAlign w:val="center"/>
                </w:tcPr>
                <w:p w14:paraId="1481AC14">
                  <w:pPr>
                    <w:pStyle w:val="17"/>
                    <w:widowControl w:val="0"/>
                    <w:spacing w:before="0" w:beforeAutospacing="0" w:after="0" w:afterAutospacing="0" w:line="240" w:lineRule="auto"/>
                    <w:ind w:firstLine="0" w:firstLineChars="0"/>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cs="Times New Roman"/>
                      <w:color w:val="FF0000"/>
                      <w:sz w:val="21"/>
                      <w:szCs w:val="21"/>
                      <w:lang w:val="en-US" w:eastAsia="zh-CN"/>
                    </w:rPr>
                    <w:t>/</w:t>
                  </w:r>
                </w:p>
              </w:tc>
            </w:tr>
            <w:tr w14:paraId="7D390B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42" w:type="dxa"/>
                  <w:vMerge w:val="continue"/>
                  <w:tcBorders>
                    <w:tl2br w:val="nil"/>
                    <w:tr2bl w:val="nil"/>
                  </w:tcBorders>
                  <w:vAlign w:val="center"/>
                </w:tcPr>
                <w:p w14:paraId="00FFBADD">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lang w:val="en-US" w:eastAsia="zh-CN"/>
                      <w14:textFill>
                        <w14:solidFill>
                          <w14:schemeClr w14:val="tx1"/>
                        </w14:solidFill>
                      </w14:textFill>
                    </w:rPr>
                  </w:pPr>
                </w:p>
              </w:tc>
              <w:tc>
                <w:tcPr>
                  <w:tcW w:w="1342" w:type="dxa"/>
                  <w:vMerge w:val="continue"/>
                  <w:tcBorders>
                    <w:tl2br w:val="nil"/>
                    <w:tr2bl w:val="nil"/>
                  </w:tcBorders>
                  <w:vAlign w:val="center"/>
                </w:tcPr>
                <w:p w14:paraId="63A99E7E">
                  <w:pPr>
                    <w:pStyle w:val="17"/>
                    <w:widowControl w:val="0"/>
                    <w:spacing w:before="0" w:beforeAutospacing="0" w:after="0" w:afterAutospacing="0" w:line="240" w:lineRule="auto"/>
                    <w:ind w:firstLine="0" w:firstLineChars="0"/>
                    <w:jc w:val="center"/>
                    <w:rPr>
                      <w:rFonts w:hint="eastAsia" w:ascii="Times New Roman" w:hAnsi="Times New Roman"/>
                      <w:color w:val="FF0000"/>
                      <w:sz w:val="21"/>
                      <w:szCs w:val="21"/>
                      <w:lang w:val="en-US" w:eastAsia="zh-CN"/>
                    </w:rPr>
                  </w:pPr>
                </w:p>
              </w:tc>
              <w:tc>
                <w:tcPr>
                  <w:tcW w:w="1143" w:type="dxa"/>
                  <w:tcBorders>
                    <w:tl2br w:val="nil"/>
                    <w:tr2bl w:val="nil"/>
                  </w:tcBorders>
                  <w:shd w:val="clear" w:color="auto" w:fill="auto"/>
                  <w:vAlign w:val="center"/>
                </w:tcPr>
                <w:p w14:paraId="166BF3B2">
                  <w:pPr>
                    <w:pStyle w:val="17"/>
                    <w:widowControl w:val="0"/>
                    <w:spacing w:before="0" w:beforeAutospacing="0" w:after="0" w:afterAutospacing="0" w:line="240" w:lineRule="auto"/>
                    <w:ind w:firstLine="0" w:firstLineChars="0"/>
                    <w:jc w:val="center"/>
                    <w:rPr>
                      <w:rFonts w:hint="eastAsia" w:ascii="Times New Roman" w:hAnsi="Times New Roman" w:eastAsia="宋体" w:cs="Calibri"/>
                      <w:color w:val="FF0000"/>
                      <w:kern w:val="0"/>
                      <w:sz w:val="21"/>
                      <w:szCs w:val="21"/>
                      <w:lang w:val="en-US" w:eastAsia="zh-CN" w:bidi="ar-SA"/>
                    </w:rPr>
                  </w:pPr>
                  <w:r>
                    <w:rPr>
                      <w:rFonts w:hint="eastAsia" w:ascii="Times New Roman" w:hAnsi="Times New Roman"/>
                      <w:color w:val="FF0000"/>
                      <w:sz w:val="21"/>
                      <w:szCs w:val="21"/>
                      <w:lang w:val="en-US" w:eastAsia="zh-CN"/>
                    </w:rPr>
                    <w:t>排放浓度</w:t>
                  </w:r>
                </w:p>
              </w:tc>
              <w:tc>
                <w:tcPr>
                  <w:tcW w:w="1096" w:type="dxa"/>
                  <w:tcBorders>
                    <w:tl2br w:val="nil"/>
                    <w:tr2bl w:val="nil"/>
                  </w:tcBorders>
                  <w:shd w:val="clear" w:color="auto" w:fill="auto"/>
                  <w:vAlign w:val="center"/>
                </w:tcPr>
                <w:p w14:paraId="00DBE898">
                  <w:pPr>
                    <w:pStyle w:val="17"/>
                    <w:widowControl w:val="0"/>
                    <w:spacing w:before="0" w:beforeAutospacing="0" w:after="0" w:afterAutospacing="0" w:line="240" w:lineRule="auto"/>
                    <w:ind w:firstLine="0" w:firstLineChars="0"/>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cs="Times New Roman"/>
                      <w:color w:val="FF0000"/>
                      <w:sz w:val="21"/>
                      <w:szCs w:val="21"/>
                      <w:lang w:val="en-US" w:eastAsia="zh-CN"/>
                    </w:rPr>
                    <w:t>mg/m</w:t>
                  </w:r>
                  <w:r>
                    <w:rPr>
                      <w:rFonts w:hint="default" w:ascii="Times New Roman" w:hAnsi="Times New Roman" w:cs="Times New Roman"/>
                      <w:color w:val="FF0000"/>
                      <w:sz w:val="21"/>
                      <w:szCs w:val="21"/>
                      <w:vertAlign w:val="superscript"/>
                      <w:lang w:val="en-US" w:eastAsia="zh-CN"/>
                    </w:rPr>
                    <w:t>3</w:t>
                  </w:r>
                </w:p>
              </w:tc>
              <w:tc>
                <w:tcPr>
                  <w:tcW w:w="1121" w:type="dxa"/>
                  <w:tcBorders>
                    <w:tl2br w:val="nil"/>
                    <w:tr2bl w:val="nil"/>
                  </w:tcBorders>
                  <w:shd w:val="clear" w:color="auto" w:fill="auto"/>
                  <w:vAlign w:val="center"/>
                </w:tcPr>
                <w:p w14:paraId="5DF1E35C">
                  <w:pPr>
                    <w:pStyle w:val="17"/>
                    <w:widowControl w:val="0"/>
                    <w:spacing w:before="0" w:beforeAutospacing="0" w:after="0" w:afterAutospacing="0" w:line="240" w:lineRule="auto"/>
                    <w:ind w:firstLine="0" w:firstLineChars="0"/>
                    <w:jc w:val="center"/>
                    <w:rPr>
                      <w:rFonts w:hint="default" w:ascii="Times New Roman" w:hAnsi="Times New Roman" w:eastAsia="宋体" w:cs="Times New Roman"/>
                      <w:color w:val="FF0000"/>
                      <w:kern w:val="0"/>
                      <w:sz w:val="21"/>
                      <w:szCs w:val="21"/>
                      <w:lang w:val="en-US" w:eastAsia="zh-CN" w:bidi="ar-SA"/>
                    </w:rPr>
                  </w:pPr>
                  <w:r>
                    <w:rPr>
                      <w:rFonts w:hint="eastAsia" w:ascii="Times New Roman" w:hAnsi="Times New Roman" w:cs="Times New Roman"/>
                      <w:color w:val="FF0000"/>
                      <w:sz w:val="21"/>
                      <w:szCs w:val="21"/>
                      <w:lang w:val="en-US" w:eastAsia="zh-CN"/>
                    </w:rPr>
                    <w:t>1.7</w:t>
                  </w:r>
                </w:p>
              </w:tc>
              <w:tc>
                <w:tcPr>
                  <w:tcW w:w="1063" w:type="dxa"/>
                  <w:tcBorders>
                    <w:tl2br w:val="nil"/>
                    <w:tr2bl w:val="nil"/>
                  </w:tcBorders>
                  <w:shd w:val="clear" w:color="auto" w:fill="auto"/>
                  <w:vAlign w:val="center"/>
                </w:tcPr>
                <w:p w14:paraId="68AC9591">
                  <w:pPr>
                    <w:pStyle w:val="17"/>
                    <w:widowControl w:val="0"/>
                    <w:spacing w:before="0" w:beforeAutospacing="0" w:after="0" w:afterAutospacing="0" w:line="240" w:lineRule="auto"/>
                    <w:ind w:firstLine="0" w:firstLineChars="0"/>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cs="Times New Roman"/>
                      <w:color w:val="FF0000"/>
                      <w:sz w:val="21"/>
                      <w:szCs w:val="21"/>
                      <w:lang w:val="en-US" w:eastAsia="zh-CN"/>
                    </w:rPr>
                    <w:t>≤</w:t>
                  </w:r>
                  <w:r>
                    <w:rPr>
                      <w:rFonts w:hint="eastAsia" w:ascii="Times New Roman" w:hAnsi="Times New Roman" w:cs="Times New Roman"/>
                      <w:color w:val="FF0000"/>
                      <w:sz w:val="21"/>
                      <w:szCs w:val="21"/>
                      <w:lang w:val="en-US" w:eastAsia="zh-CN"/>
                    </w:rPr>
                    <w:t>20</w:t>
                  </w:r>
                </w:p>
              </w:tc>
              <w:tc>
                <w:tcPr>
                  <w:tcW w:w="840" w:type="dxa"/>
                  <w:tcBorders>
                    <w:tl2br w:val="nil"/>
                    <w:tr2bl w:val="nil"/>
                  </w:tcBorders>
                  <w:shd w:val="clear" w:color="auto" w:fill="auto"/>
                  <w:vAlign w:val="center"/>
                </w:tcPr>
                <w:p w14:paraId="1DD82D39">
                  <w:pPr>
                    <w:pStyle w:val="17"/>
                    <w:widowControl w:val="0"/>
                    <w:spacing w:before="0" w:beforeAutospacing="0" w:after="0" w:afterAutospacing="0" w:line="240" w:lineRule="auto"/>
                    <w:ind w:firstLine="0" w:firstLineChars="0"/>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cs="Times New Roman"/>
                      <w:color w:val="FF0000"/>
                      <w:sz w:val="21"/>
                      <w:szCs w:val="21"/>
                      <w:lang w:val="en-US" w:eastAsia="zh-CN"/>
                    </w:rPr>
                    <w:t>达标</w:t>
                  </w:r>
                </w:p>
              </w:tc>
            </w:tr>
            <w:tr w14:paraId="7FE271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942" w:type="dxa"/>
                  <w:vMerge w:val="continue"/>
                  <w:tcBorders>
                    <w:tl2br w:val="nil"/>
                    <w:tr2bl w:val="nil"/>
                  </w:tcBorders>
                  <w:vAlign w:val="center"/>
                </w:tcPr>
                <w:p w14:paraId="541892CE">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lang w:val="en-US" w:eastAsia="zh-CN"/>
                      <w14:textFill>
                        <w14:solidFill>
                          <w14:schemeClr w14:val="tx1"/>
                        </w14:solidFill>
                      </w14:textFill>
                    </w:rPr>
                  </w:pPr>
                </w:p>
              </w:tc>
              <w:tc>
                <w:tcPr>
                  <w:tcW w:w="1342" w:type="dxa"/>
                  <w:vMerge w:val="continue"/>
                  <w:tcBorders>
                    <w:tl2br w:val="nil"/>
                    <w:tr2bl w:val="nil"/>
                  </w:tcBorders>
                  <w:vAlign w:val="center"/>
                </w:tcPr>
                <w:p w14:paraId="78B37E81">
                  <w:pPr>
                    <w:pStyle w:val="17"/>
                    <w:widowControl w:val="0"/>
                    <w:spacing w:before="0" w:beforeAutospacing="0" w:after="0" w:afterAutospacing="0" w:line="240" w:lineRule="auto"/>
                    <w:ind w:firstLine="0" w:firstLineChars="0"/>
                    <w:jc w:val="center"/>
                    <w:rPr>
                      <w:rFonts w:hint="eastAsia" w:ascii="Times New Roman" w:hAnsi="Times New Roman"/>
                      <w:color w:val="FF0000"/>
                      <w:sz w:val="21"/>
                      <w:szCs w:val="21"/>
                      <w:lang w:val="en-US" w:eastAsia="zh-CN"/>
                    </w:rPr>
                  </w:pPr>
                </w:p>
              </w:tc>
              <w:tc>
                <w:tcPr>
                  <w:tcW w:w="1143" w:type="dxa"/>
                  <w:tcBorders>
                    <w:tl2br w:val="nil"/>
                    <w:tr2bl w:val="nil"/>
                  </w:tcBorders>
                  <w:shd w:val="clear" w:color="auto" w:fill="auto"/>
                  <w:vAlign w:val="center"/>
                </w:tcPr>
                <w:p w14:paraId="7C409F5D">
                  <w:pPr>
                    <w:pStyle w:val="17"/>
                    <w:widowControl w:val="0"/>
                    <w:spacing w:before="0" w:beforeAutospacing="0" w:after="0" w:afterAutospacing="0" w:line="240" w:lineRule="auto"/>
                    <w:ind w:firstLine="0" w:firstLineChars="0"/>
                    <w:jc w:val="center"/>
                    <w:rPr>
                      <w:rFonts w:hint="eastAsia" w:ascii="Times New Roman" w:hAnsi="Times New Roman" w:eastAsia="宋体" w:cs="Calibri"/>
                      <w:color w:val="FF0000"/>
                      <w:kern w:val="0"/>
                      <w:sz w:val="21"/>
                      <w:szCs w:val="21"/>
                      <w:lang w:val="en-US" w:eastAsia="zh-CN" w:bidi="ar-SA"/>
                    </w:rPr>
                  </w:pPr>
                  <w:r>
                    <w:rPr>
                      <w:rFonts w:hint="eastAsia" w:ascii="Times New Roman" w:hAnsi="Times New Roman"/>
                      <w:color w:val="FF0000"/>
                      <w:sz w:val="21"/>
                      <w:szCs w:val="21"/>
                      <w:lang w:val="en-US" w:eastAsia="zh-CN"/>
                    </w:rPr>
                    <w:t>排放速率</w:t>
                  </w:r>
                </w:p>
              </w:tc>
              <w:tc>
                <w:tcPr>
                  <w:tcW w:w="1096" w:type="dxa"/>
                  <w:tcBorders>
                    <w:tl2br w:val="nil"/>
                    <w:tr2bl w:val="nil"/>
                  </w:tcBorders>
                  <w:shd w:val="clear" w:color="auto" w:fill="auto"/>
                  <w:vAlign w:val="center"/>
                </w:tcPr>
                <w:p w14:paraId="3723FD8A">
                  <w:pPr>
                    <w:pStyle w:val="17"/>
                    <w:widowControl w:val="0"/>
                    <w:spacing w:before="0" w:beforeAutospacing="0" w:after="0" w:afterAutospacing="0" w:line="240" w:lineRule="auto"/>
                    <w:ind w:firstLine="0" w:firstLineChars="0"/>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cs="Times New Roman"/>
                      <w:color w:val="FF0000"/>
                      <w:sz w:val="21"/>
                      <w:szCs w:val="21"/>
                      <w:lang w:val="en-US" w:eastAsia="zh-CN"/>
                    </w:rPr>
                    <w:t>Kg/h</w:t>
                  </w:r>
                </w:p>
              </w:tc>
              <w:tc>
                <w:tcPr>
                  <w:tcW w:w="1121" w:type="dxa"/>
                  <w:tcBorders>
                    <w:tl2br w:val="nil"/>
                    <w:tr2bl w:val="nil"/>
                  </w:tcBorders>
                  <w:shd w:val="clear" w:color="auto" w:fill="auto"/>
                  <w:vAlign w:val="center"/>
                </w:tcPr>
                <w:p w14:paraId="1A6B0D3C">
                  <w:pPr>
                    <w:pStyle w:val="17"/>
                    <w:widowControl w:val="0"/>
                    <w:spacing w:before="0" w:beforeAutospacing="0" w:after="0" w:afterAutospacing="0" w:line="240" w:lineRule="auto"/>
                    <w:ind w:firstLine="0" w:firstLineChars="0"/>
                    <w:jc w:val="center"/>
                    <w:rPr>
                      <w:rFonts w:hint="default" w:ascii="Times New Roman" w:hAnsi="Times New Roman" w:eastAsia="宋体" w:cs="Times New Roman"/>
                      <w:color w:val="FF0000"/>
                      <w:kern w:val="0"/>
                      <w:sz w:val="21"/>
                      <w:szCs w:val="21"/>
                      <w:lang w:val="en-US" w:eastAsia="zh-CN" w:bidi="ar-SA"/>
                    </w:rPr>
                  </w:pPr>
                  <w:r>
                    <w:rPr>
                      <w:rFonts w:hint="eastAsia" w:ascii="Times New Roman" w:hAnsi="Times New Roman" w:cs="Times New Roman"/>
                      <w:color w:val="FF0000"/>
                      <w:sz w:val="21"/>
                      <w:szCs w:val="21"/>
                      <w:lang w:val="en-US" w:eastAsia="zh-CN"/>
                    </w:rPr>
                    <w:t>9.17</w:t>
                  </w:r>
                  <w:r>
                    <w:rPr>
                      <w:rFonts w:hint="default" w:ascii="Arial" w:hAnsi="Arial" w:cs="Arial"/>
                      <w:color w:val="FF0000"/>
                      <w:sz w:val="21"/>
                      <w:szCs w:val="21"/>
                      <w:lang w:val="en-US" w:eastAsia="zh-CN"/>
                    </w:rPr>
                    <w:t>×</w:t>
                  </w:r>
                  <w:r>
                    <w:rPr>
                      <w:rFonts w:hint="eastAsia" w:ascii="Times New Roman" w:hAnsi="Times New Roman" w:cs="Times New Roman"/>
                      <w:color w:val="FF0000"/>
                      <w:sz w:val="21"/>
                      <w:szCs w:val="21"/>
                      <w:lang w:val="en-US" w:eastAsia="zh-CN"/>
                    </w:rPr>
                    <w:t>10</w:t>
                  </w:r>
                  <w:r>
                    <w:rPr>
                      <w:rFonts w:hint="eastAsia" w:ascii="Times New Roman" w:hAnsi="Times New Roman" w:cs="Times New Roman"/>
                      <w:color w:val="FF0000"/>
                      <w:sz w:val="21"/>
                      <w:szCs w:val="21"/>
                      <w:vertAlign w:val="superscript"/>
                      <w:lang w:val="en-US" w:eastAsia="zh-CN"/>
                    </w:rPr>
                    <w:t>-3</w:t>
                  </w:r>
                </w:p>
              </w:tc>
              <w:tc>
                <w:tcPr>
                  <w:tcW w:w="1063" w:type="dxa"/>
                  <w:tcBorders>
                    <w:tl2br w:val="nil"/>
                    <w:tr2bl w:val="nil"/>
                  </w:tcBorders>
                  <w:shd w:val="clear" w:color="auto" w:fill="auto"/>
                  <w:vAlign w:val="center"/>
                </w:tcPr>
                <w:p w14:paraId="05EF96DD">
                  <w:pPr>
                    <w:pStyle w:val="17"/>
                    <w:widowControl w:val="0"/>
                    <w:spacing w:before="0" w:beforeAutospacing="0" w:after="0" w:afterAutospacing="0" w:line="240" w:lineRule="auto"/>
                    <w:ind w:firstLine="0" w:firstLineChars="0"/>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cs="Times New Roman"/>
                      <w:color w:val="FF0000"/>
                      <w:sz w:val="21"/>
                      <w:szCs w:val="21"/>
                      <w:lang w:val="en-US" w:eastAsia="zh-CN"/>
                    </w:rPr>
                    <w:t>≤</w:t>
                  </w:r>
                  <w:r>
                    <w:rPr>
                      <w:rFonts w:hint="eastAsia" w:ascii="Times New Roman" w:hAnsi="Times New Roman" w:cs="Times New Roman"/>
                      <w:color w:val="FF0000"/>
                      <w:sz w:val="21"/>
                      <w:szCs w:val="21"/>
                      <w:lang w:val="en-US" w:eastAsia="zh-CN"/>
                    </w:rPr>
                    <w:t>1</w:t>
                  </w:r>
                </w:p>
              </w:tc>
              <w:tc>
                <w:tcPr>
                  <w:tcW w:w="840" w:type="dxa"/>
                  <w:tcBorders>
                    <w:tl2br w:val="nil"/>
                    <w:tr2bl w:val="nil"/>
                  </w:tcBorders>
                  <w:shd w:val="clear" w:color="auto" w:fill="auto"/>
                  <w:vAlign w:val="center"/>
                </w:tcPr>
                <w:p w14:paraId="4BA76B04">
                  <w:pPr>
                    <w:pStyle w:val="17"/>
                    <w:widowControl w:val="0"/>
                    <w:spacing w:before="0" w:beforeAutospacing="0" w:after="0" w:afterAutospacing="0" w:line="240" w:lineRule="auto"/>
                    <w:ind w:firstLine="0" w:firstLineChars="0"/>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cs="Times New Roman"/>
                      <w:color w:val="FF0000"/>
                      <w:sz w:val="21"/>
                      <w:szCs w:val="21"/>
                      <w:lang w:val="en-US" w:eastAsia="zh-CN"/>
                    </w:rPr>
                    <w:t>达标</w:t>
                  </w:r>
                </w:p>
              </w:tc>
            </w:tr>
            <w:tr w14:paraId="2ABA3F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942" w:type="dxa"/>
                  <w:vMerge w:val="continue"/>
                  <w:tcBorders>
                    <w:tl2br w:val="nil"/>
                    <w:tr2bl w:val="nil"/>
                  </w:tcBorders>
                  <w:vAlign w:val="center"/>
                </w:tcPr>
                <w:p w14:paraId="38E18FEB">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lang w:val="en-US" w:eastAsia="zh-CN"/>
                      <w14:textFill>
                        <w14:solidFill>
                          <w14:schemeClr w14:val="tx1"/>
                        </w14:solidFill>
                      </w14:textFill>
                    </w:rPr>
                  </w:pPr>
                </w:p>
              </w:tc>
              <w:tc>
                <w:tcPr>
                  <w:tcW w:w="1342" w:type="dxa"/>
                  <w:vMerge w:val="restart"/>
                  <w:tcBorders>
                    <w:tl2br w:val="nil"/>
                    <w:tr2bl w:val="nil"/>
                  </w:tcBorders>
                  <w:vAlign w:val="center"/>
                </w:tcPr>
                <w:p w14:paraId="65C57FD0">
                  <w:pPr>
                    <w:pStyle w:val="17"/>
                    <w:widowControl w:val="0"/>
                    <w:spacing w:before="0" w:beforeAutospacing="0" w:after="0" w:afterAutospacing="0" w:line="240" w:lineRule="auto"/>
                    <w:ind w:firstLine="0" w:firstLineChars="0"/>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锡及其化合物</w:t>
                  </w:r>
                </w:p>
              </w:tc>
              <w:tc>
                <w:tcPr>
                  <w:tcW w:w="1143" w:type="dxa"/>
                  <w:tcBorders>
                    <w:tl2br w:val="nil"/>
                    <w:tr2bl w:val="nil"/>
                  </w:tcBorders>
                  <w:shd w:val="clear" w:color="auto" w:fill="auto"/>
                  <w:vAlign w:val="center"/>
                </w:tcPr>
                <w:p w14:paraId="186309AC">
                  <w:pPr>
                    <w:pStyle w:val="17"/>
                    <w:widowControl w:val="0"/>
                    <w:spacing w:before="0" w:beforeAutospacing="0" w:after="0" w:afterAutospacing="0" w:line="240" w:lineRule="auto"/>
                    <w:ind w:firstLine="0" w:firstLineChars="0"/>
                    <w:jc w:val="center"/>
                    <w:rPr>
                      <w:rFonts w:hint="eastAsia" w:ascii="Times New Roman" w:hAnsi="Times New Roman" w:eastAsia="宋体" w:cs="Calibri"/>
                      <w:color w:val="000000" w:themeColor="text1"/>
                      <w:kern w:val="0"/>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标杆流量</w:t>
                  </w:r>
                </w:p>
              </w:tc>
              <w:tc>
                <w:tcPr>
                  <w:tcW w:w="1096" w:type="dxa"/>
                  <w:tcBorders>
                    <w:tl2br w:val="nil"/>
                    <w:tr2bl w:val="nil"/>
                  </w:tcBorders>
                  <w:shd w:val="clear" w:color="auto" w:fill="auto"/>
                  <w:vAlign w:val="center"/>
                </w:tcPr>
                <w:p w14:paraId="70DA962E">
                  <w:pPr>
                    <w:pStyle w:val="17"/>
                    <w:widowControl w:val="0"/>
                    <w:spacing w:before="0" w:beforeAutospacing="0" w:after="0" w:afterAutospacing="0" w:line="240" w:lineRule="auto"/>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h</w:t>
                  </w:r>
                </w:p>
              </w:tc>
              <w:tc>
                <w:tcPr>
                  <w:tcW w:w="1121" w:type="dxa"/>
                  <w:tcBorders>
                    <w:tl2br w:val="nil"/>
                    <w:tr2bl w:val="nil"/>
                  </w:tcBorders>
                  <w:shd w:val="clear" w:color="auto" w:fill="auto"/>
                  <w:vAlign w:val="center"/>
                </w:tcPr>
                <w:p w14:paraId="592C0103">
                  <w:pPr>
                    <w:pStyle w:val="17"/>
                    <w:widowControl w:val="0"/>
                    <w:spacing w:before="0" w:beforeAutospacing="0" w:after="0" w:afterAutospacing="0"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6488.7</w:t>
                  </w:r>
                </w:p>
              </w:tc>
              <w:tc>
                <w:tcPr>
                  <w:tcW w:w="1063" w:type="dxa"/>
                  <w:tcBorders>
                    <w:tl2br w:val="nil"/>
                    <w:tr2bl w:val="nil"/>
                  </w:tcBorders>
                  <w:shd w:val="clear" w:color="auto" w:fill="auto"/>
                  <w:vAlign w:val="center"/>
                </w:tcPr>
                <w:p w14:paraId="3C7EC919">
                  <w:pPr>
                    <w:pStyle w:val="17"/>
                    <w:widowControl w:val="0"/>
                    <w:spacing w:before="0" w:beforeAutospacing="0" w:after="0" w:afterAutospacing="0" w:line="240" w:lineRule="auto"/>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840" w:type="dxa"/>
                  <w:tcBorders>
                    <w:tl2br w:val="nil"/>
                    <w:tr2bl w:val="nil"/>
                  </w:tcBorders>
                  <w:shd w:val="clear" w:color="auto" w:fill="auto"/>
                  <w:vAlign w:val="center"/>
                </w:tcPr>
                <w:p w14:paraId="56575CE5">
                  <w:pPr>
                    <w:pStyle w:val="17"/>
                    <w:widowControl w:val="0"/>
                    <w:spacing w:before="0" w:beforeAutospacing="0" w:after="0" w:afterAutospacing="0" w:line="240" w:lineRule="auto"/>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7D6409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942" w:type="dxa"/>
                  <w:vMerge w:val="continue"/>
                  <w:tcBorders>
                    <w:tl2br w:val="nil"/>
                    <w:tr2bl w:val="nil"/>
                  </w:tcBorders>
                  <w:vAlign w:val="center"/>
                </w:tcPr>
                <w:p w14:paraId="544F7C2F">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lang w:val="en-US" w:eastAsia="zh-CN"/>
                      <w14:textFill>
                        <w14:solidFill>
                          <w14:schemeClr w14:val="tx1"/>
                        </w14:solidFill>
                      </w14:textFill>
                    </w:rPr>
                  </w:pPr>
                </w:p>
              </w:tc>
              <w:tc>
                <w:tcPr>
                  <w:tcW w:w="1342" w:type="dxa"/>
                  <w:vMerge w:val="continue"/>
                  <w:tcBorders>
                    <w:tl2br w:val="nil"/>
                    <w:tr2bl w:val="nil"/>
                  </w:tcBorders>
                  <w:vAlign w:val="center"/>
                </w:tcPr>
                <w:p w14:paraId="3F0E1207">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lang w:val="en-US" w:eastAsia="zh-CN"/>
                      <w14:textFill>
                        <w14:solidFill>
                          <w14:schemeClr w14:val="tx1"/>
                        </w14:solidFill>
                      </w14:textFill>
                    </w:rPr>
                  </w:pPr>
                </w:p>
              </w:tc>
              <w:tc>
                <w:tcPr>
                  <w:tcW w:w="1143" w:type="dxa"/>
                  <w:tcBorders>
                    <w:tl2br w:val="nil"/>
                    <w:tr2bl w:val="nil"/>
                  </w:tcBorders>
                  <w:vAlign w:val="center"/>
                </w:tcPr>
                <w:p w14:paraId="38018FB8">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排放浓度</w:t>
                  </w:r>
                </w:p>
              </w:tc>
              <w:tc>
                <w:tcPr>
                  <w:tcW w:w="1096" w:type="dxa"/>
                  <w:tcBorders>
                    <w:tl2br w:val="nil"/>
                    <w:tr2bl w:val="nil"/>
                  </w:tcBorders>
                  <w:vAlign w:val="center"/>
                </w:tcPr>
                <w:p w14:paraId="4B78A815">
                  <w:pPr>
                    <w:pStyle w:val="17"/>
                    <w:widowControl w:val="0"/>
                    <w:spacing w:before="0" w:beforeAutospacing="0" w:after="0" w:afterAutospacing="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mg/m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p>
              </w:tc>
              <w:tc>
                <w:tcPr>
                  <w:tcW w:w="1121" w:type="dxa"/>
                  <w:tcBorders>
                    <w:tl2br w:val="nil"/>
                    <w:tr2bl w:val="nil"/>
                  </w:tcBorders>
                  <w:vAlign w:val="center"/>
                </w:tcPr>
                <w:p w14:paraId="30682883">
                  <w:pPr>
                    <w:pStyle w:val="17"/>
                    <w:widowControl w:val="0"/>
                    <w:spacing w:before="0" w:beforeAutospacing="0" w:after="0" w:afterAutospacing="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ND</w:t>
                  </w:r>
                </w:p>
              </w:tc>
              <w:tc>
                <w:tcPr>
                  <w:tcW w:w="1063" w:type="dxa"/>
                  <w:tcBorders>
                    <w:tl2br w:val="nil"/>
                    <w:tr2bl w:val="nil"/>
                  </w:tcBorders>
                  <w:vAlign w:val="center"/>
                </w:tcPr>
                <w:p w14:paraId="324BF753">
                  <w:pPr>
                    <w:pStyle w:val="17"/>
                    <w:widowControl w:val="0"/>
                    <w:spacing w:before="0" w:beforeAutospacing="0" w:after="0" w:afterAutospacing="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5</w:t>
                  </w:r>
                </w:p>
              </w:tc>
              <w:tc>
                <w:tcPr>
                  <w:tcW w:w="840" w:type="dxa"/>
                  <w:tcBorders>
                    <w:tl2br w:val="nil"/>
                    <w:tr2bl w:val="nil"/>
                  </w:tcBorders>
                  <w:vAlign w:val="center"/>
                </w:tcPr>
                <w:p w14:paraId="2664DF35">
                  <w:pPr>
                    <w:pStyle w:val="17"/>
                    <w:widowControl w:val="0"/>
                    <w:spacing w:before="0" w:beforeAutospacing="0" w:after="0" w:afterAutospacing="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达标</w:t>
                  </w:r>
                </w:p>
              </w:tc>
            </w:tr>
            <w:tr w14:paraId="303B0B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942" w:type="dxa"/>
                  <w:vMerge w:val="continue"/>
                  <w:tcBorders>
                    <w:tl2br w:val="nil"/>
                    <w:tr2bl w:val="nil"/>
                  </w:tcBorders>
                  <w:vAlign w:val="center"/>
                </w:tcPr>
                <w:p w14:paraId="1DFA43C2">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lang w:val="en-US" w:eastAsia="zh-CN"/>
                      <w14:textFill>
                        <w14:solidFill>
                          <w14:schemeClr w14:val="tx1"/>
                        </w14:solidFill>
                      </w14:textFill>
                    </w:rPr>
                  </w:pPr>
                </w:p>
              </w:tc>
              <w:tc>
                <w:tcPr>
                  <w:tcW w:w="1342" w:type="dxa"/>
                  <w:vMerge w:val="continue"/>
                  <w:tcBorders>
                    <w:tl2br w:val="nil"/>
                    <w:tr2bl w:val="nil"/>
                  </w:tcBorders>
                  <w:vAlign w:val="center"/>
                </w:tcPr>
                <w:p w14:paraId="5225EA0F">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lang w:val="en-US" w:eastAsia="zh-CN"/>
                      <w14:textFill>
                        <w14:solidFill>
                          <w14:schemeClr w14:val="tx1"/>
                        </w14:solidFill>
                      </w14:textFill>
                    </w:rPr>
                  </w:pPr>
                </w:p>
              </w:tc>
              <w:tc>
                <w:tcPr>
                  <w:tcW w:w="1143" w:type="dxa"/>
                  <w:tcBorders>
                    <w:tl2br w:val="nil"/>
                    <w:tr2bl w:val="nil"/>
                  </w:tcBorders>
                  <w:vAlign w:val="center"/>
                </w:tcPr>
                <w:p w14:paraId="61304591">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排放速率</w:t>
                  </w:r>
                </w:p>
              </w:tc>
              <w:tc>
                <w:tcPr>
                  <w:tcW w:w="1096" w:type="dxa"/>
                  <w:tcBorders>
                    <w:tl2br w:val="nil"/>
                    <w:tr2bl w:val="nil"/>
                  </w:tcBorders>
                  <w:vAlign w:val="center"/>
                </w:tcPr>
                <w:p w14:paraId="2B9D37E6">
                  <w:pPr>
                    <w:pStyle w:val="17"/>
                    <w:widowControl w:val="0"/>
                    <w:spacing w:before="0" w:beforeAutospacing="0" w:after="0" w:afterAutospacing="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Kg/h</w:t>
                  </w:r>
                </w:p>
              </w:tc>
              <w:tc>
                <w:tcPr>
                  <w:tcW w:w="1121" w:type="dxa"/>
                  <w:tcBorders>
                    <w:tl2br w:val="nil"/>
                    <w:tr2bl w:val="nil"/>
                  </w:tcBorders>
                  <w:vAlign w:val="center"/>
                </w:tcPr>
                <w:p w14:paraId="425E830D">
                  <w:pPr>
                    <w:pStyle w:val="17"/>
                    <w:widowControl w:val="0"/>
                    <w:spacing w:before="0" w:beforeAutospacing="0" w:after="0" w:afterAutospacing="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1063" w:type="dxa"/>
                  <w:tcBorders>
                    <w:tl2br w:val="nil"/>
                    <w:tr2bl w:val="nil"/>
                  </w:tcBorders>
                  <w:vAlign w:val="center"/>
                </w:tcPr>
                <w:p w14:paraId="64F434C2">
                  <w:pPr>
                    <w:pStyle w:val="17"/>
                    <w:widowControl w:val="0"/>
                    <w:spacing w:before="0" w:beforeAutospacing="0" w:after="0" w:afterAutospacing="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0.22</w:t>
                  </w:r>
                </w:p>
              </w:tc>
              <w:tc>
                <w:tcPr>
                  <w:tcW w:w="840" w:type="dxa"/>
                  <w:tcBorders>
                    <w:tl2br w:val="nil"/>
                    <w:tr2bl w:val="nil"/>
                  </w:tcBorders>
                  <w:vAlign w:val="center"/>
                </w:tcPr>
                <w:p w14:paraId="37572548">
                  <w:pPr>
                    <w:pStyle w:val="17"/>
                    <w:widowControl w:val="0"/>
                    <w:spacing w:before="0" w:beforeAutospacing="0" w:after="0" w:afterAutospacing="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达标</w:t>
                  </w:r>
                </w:p>
              </w:tc>
            </w:tr>
            <w:tr w14:paraId="378635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942" w:type="dxa"/>
                  <w:vMerge w:val="restart"/>
                  <w:tcBorders>
                    <w:tl2br w:val="nil"/>
                    <w:tr2bl w:val="nil"/>
                  </w:tcBorders>
                  <w:vAlign w:val="center"/>
                </w:tcPr>
                <w:p w14:paraId="14A0007F">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2</w:t>
                  </w:r>
                  <w:r>
                    <w:rPr>
                      <w:rFonts w:ascii="Times New Roman" w:hAnsi="Times New Roman"/>
                      <w:color w:val="000000" w:themeColor="text1"/>
                      <w:sz w:val="21"/>
                      <w:szCs w:val="21"/>
                      <w:lang w:val="en-US" w:eastAsia="zh-CN"/>
                      <w14:textFill>
                        <w14:solidFill>
                          <w14:schemeClr w14:val="tx1"/>
                        </w14:solidFill>
                      </w14:textFill>
                    </w:rPr>
                    <w:t>#排气筒</w:t>
                  </w:r>
                </w:p>
              </w:tc>
              <w:tc>
                <w:tcPr>
                  <w:tcW w:w="1342" w:type="dxa"/>
                  <w:vMerge w:val="restart"/>
                  <w:tcBorders>
                    <w:tl2br w:val="nil"/>
                    <w:tr2bl w:val="nil"/>
                  </w:tcBorders>
                  <w:vAlign w:val="center"/>
                </w:tcPr>
                <w:p w14:paraId="44B180F7">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油烟</w:t>
                  </w:r>
                </w:p>
              </w:tc>
              <w:tc>
                <w:tcPr>
                  <w:tcW w:w="1143" w:type="dxa"/>
                  <w:tcBorders>
                    <w:tl2br w:val="nil"/>
                    <w:tr2bl w:val="nil"/>
                  </w:tcBorders>
                  <w:vAlign w:val="center"/>
                </w:tcPr>
                <w:p w14:paraId="428BB16B">
                  <w:pPr>
                    <w:pStyle w:val="17"/>
                    <w:widowControl w:val="0"/>
                    <w:spacing w:before="0" w:beforeAutospacing="0" w:after="0" w:afterAutospacing="0" w:line="240" w:lineRule="auto"/>
                    <w:ind w:firstLine="0" w:firstLineChars="0"/>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标杆流量</w:t>
                  </w:r>
                </w:p>
              </w:tc>
              <w:tc>
                <w:tcPr>
                  <w:tcW w:w="1096" w:type="dxa"/>
                  <w:tcBorders>
                    <w:tl2br w:val="nil"/>
                    <w:tr2bl w:val="nil"/>
                  </w:tcBorders>
                  <w:vAlign w:val="center"/>
                </w:tcPr>
                <w:p w14:paraId="5EA0DCCF">
                  <w:pPr>
                    <w:pStyle w:val="17"/>
                    <w:widowControl w:val="0"/>
                    <w:spacing w:before="0" w:beforeAutospacing="0" w:after="0" w:afterAutospacing="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h</w:t>
                  </w:r>
                </w:p>
              </w:tc>
              <w:tc>
                <w:tcPr>
                  <w:tcW w:w="1121" w:type="dxa"/>
                  <w:tcBorders>
                    <w:tl2br w:val="nil"/>
                    <w:tr2bl w:val="nil"/>
                  </w:tcBorders>
                  <w:vAlign w:val="center"/>
                </w:tcPr>
                <w:p w14:paraId="5B0C9E41">
                  <w:pPr>
                    <w:pStyle w:val="17"/>
                    <w:widowControl w:val="0"/>
                    <w:spacing w:before="0" w:beforeAutospacing="0" w:after="0" w:afterAutospacing="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8451.6</w:t>
                  </w:r>
                </w:p>
              </w:tc>
              <w:tc>
                <w:tcPr>
                  <w:tcW w:w="1063" w:type="dxa"/>
                  <w:tcBorders>
                    <w:tl2br w:val="nil"/>
                    <w:tr2bl w:val="nil"/>
                  </w:tcBorders>
                  <w:vAlign w:val="center"/>
                </w:tcPr>
                <w:p w14:paraId="77312B5F">
                  <w:pPr>
                    <w:pStyle w:val="17"/>
                    <w:widowControl w:val="0"/>
                    <w:spacing w:before="0" w:beforeAutospacing="0" w:after="0" w:afterAutospacing="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840" w:type="dxa"/>
                  <w:tcBorders>
                    <w:tl2br w:val="nil"/>
                    <w:tr2bl w:val="nil"/>
                  </w:tcBorders>
                  <w:vAlign w:val="center"/>
                </w:tcPr>
                <w:p w14:paraId="5053ED50">
                  <w:pPr>
                    <w:pStyle w:val="17"/>
                    <w:widowControl w:val="0"/>
                    <w:spacing w:before="0" w:beforeAutospacing="0" w:after="0" w:afterAutospacing="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712B82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942" w:type="dxa"/>
                  <w:vMerge w:val="continue"/>
                  <w:tcBorders>
                    <w:tl2br w:val="nil"/>
                    <w:tr2bl w:val="nil"/>
                  </w:tcBorders>
                  <w:vAlign w:val="center"/>
                </w:tcPr>
                <w:p w14:paraId="1B08DBAC">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lang w:val="en-US" w:eastAsia="zh-CN"/>
                      <w14:textFill>
                        <w14:solidFill>
                          <w14:schemeClr w14:val="tx1"/>
                        </w14:solidFill>
                      </w14:textFill>
                    </w:rPr>
                  </w:pPr>
                </w:p>
              </w:tc>
              <w:tc>
                <w:tcPr>
                  <w:tcW w:w="1342" w:type="dxa"/>
                  <w:vMerge w:val="continue"/>
                  <w:tcBorders>
                    <w:tl2br w:val="nil"/>
                    <w:tr2bl w:val="nil"/>
                  </w:tcBorders>
                  <w:vAlign w:val="center"/>
                </w:tcPr>
                <w:p w14:paraId="428C8C85">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lang w:val="en-US" w:eastAsia="zh-CN"/>
                      <w14:textFill>
                        <w14:solidFill>
                          <w14:schemeClr w14:val="tx1"/>
                        </w14:solidFill>
                      </w14:textFill>
                    </w:rPr>
                  </w:pPr>
                </w:p>
              </w:tc>
              <w:tc>
                <w:tcPr>
                  <w:tcW w:w="1143" w:type="dxa"/>
                  <w:tcBorders>
                    <w:tl2br w:val="nil"/>
                    <w:tr2bl w:val="nil"/>
                  </w:tcBorders>
                  <w:vAlign w:val="center"/>
                </w:tcPr>
                <w:p w14:paraId="24732417">
                  <w:pPr>
                    <w:pStyle w:val="17"/>
                    <w:widowControl w:val="0"/>
                    <w:spacing w:before="0" w:beforeAutospacing="0" w:after="0" w:afterAutospacing="0" w:line="240" w:lineRule="auto"/>
                    <w:ind w:firstLine="0" w:firstLineChars="0"/>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排放浓度</w:t>
                  </w:r>
                </w:p>
              </w:tc>
              <w:tc>
                <w:tcPr>
                  <w:tcW w:w="1096" w:type="dxa"/>
                  <w:tcBorders>
                    <w:tl2br w:val="nil"/>
                    <w:tr2bl w:val="nil"/>
                  </w:tcBorders>
                  <w:vAlign w:val="center"/>
                </w:tcPr>
                <w:p w14:paraId="2405FB54">
                  <w:pPr>
                    <w:pStyle w:val="17"/>
                    <w:widowControl w:val="0"/>
                    <w:spacing w:before="0" w:beforeAutospacing="0" w:after="0" w:afterAutospacing="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mg/m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p>
              </w:tc>
              <w:tc>
                <w:tcPr>
                  <w:tcW w:w="1121" w:type="dxa"/>
                  <w:tcBorders>
                    <w:tl2br w:val="nil"/>
                    <w:tr2bl w:val="nil"/>
                  </w:tcBorders>
                  <w:vAlign w:val="center"/>
                </w:tcPr>
                <w:p w14:paraId="509C2C48">
                  <w:pPr>
                    <w:pStyle w:val="17"/>
                    <w:widowControl w:val="0"/>
                    <w:spacing w:before="0" w:beforeAutospacing="0" w:after="0" w:afterAutospacing="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ND</w:t>
                  </w:r>
                </w:p>
              </w:tc>
              <w:tc>
                <w:tcPr>
                  <w:tcW w:w="1063" w:type="dxa"/>
                  <w:tcBorders>
                    <w:tl2br w:val="nil"/>
                    <w:tr2bl w:val="nil"/>
                  </w:tcBorders>
                  <w:vAlign w:val="center"/>
                </w:tcPr>
                <w:p w14:paraId="4DDAEDD6">
                  <w:pPr>
                    <w:pStyle w:val="17"/>
                    <w:widowControl w:val="0"/>
                    <w:spacing w:before="0" w:beforeAutospacing="0" w:after="0" w:afterAutospacing="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2.0</w:t>
                  </w:r>
                </w:p>
              </w:tc>
              <w:tc>
                <w:tcPr>
                  <w:tcW w:w="840" w:type="dxa"/>
                  <w:tcBorders>
                    <w:tl2br w:val="nil"/>
                    <w:tr2bl w:val="nil"/>
                  </w:tcBorders>
                  <w:vAlign w:val="center"/>
                </w:tcPr>
                <w:p w14:paraId="75D151E2">
                  <w:pPr>
                    <w:pStyle w:val="17"/>
                    <w:widowControl w:val="0"/>
                    <w:spacing w:before="0" w:beforeAutospacing="0" w:after="0" w:afterAutospacing="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达标</w:t>
                  </w:r>
                </w:p>
              </w:tc>
            </w:tr>
          </w:tbl>
          <w:p w14:paraId="14ED7BCE">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pacing w:val="4"/>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综上，现有项目</w:t>
            </w:r>
            <w:r>
              <w:rPr>
                <w:rFonts w:hint="eastAsia" w:cs="Times New Roman"/>
                <w:color w:val="000000" w:themeColor="text1"/>
                <w:sz w:val="24"/>
                <w:szCs w:val="24"/>
                <w:highlight w:val="none"/>
                <w:lang w:val="en-US" w:eastAsia="zh-CN"/>
                <w14:textFill>
                  <w14:solidFill>
                    <w14:schemeClr w14:val="tx1"/>
                  </w14:solidFill>
                </w14:textFill>
              </w:rPr>
              <w:t>颗粒物、</w:t>
            </w:r>
            <w:r>
              <w:rPr>
                <w:rFonts w:hint="default" w:ascii="Times New Roman" w:hAnsi="Times New Roman" w:cs="Times New Roman"/>
                <w:color w:val="000000" w:themeColor="text1"/>
                <w:sz w:val="24"/>
                <w:szCs w:val="24"/>
                <w:highlight w:val="none"/>
                <w:lang w:eastAsia="zh-CN"/>
                <w14:textFill>
                  <w14:solidFill>
                    <w14:schemeClr w14:val="tx1"/>
                  </w14:solidFill>
                </w14:textFill>
              </w:rPr>
              <w:t>锡及其化合物</w:t>
            </w:r>
            <w:r>
              <w:rPr>
                <w:rFonts w:hint="eastAsia" w:cs="Times New Roman"/>
                <w:color w:val="000000" w:themeColor="text1"/>
                <w:sz w:val="24"/>
                <w:szCs w:val="24"/>
                <w:highlight w:val="none"/>
                <w:lang w:val="en-US" w:eastAsia="zh-CN"/>
                <w14:textFill>
                  <w14:solidFill>
                    <w14:schemeClr w14:val="tx1"/>
                  </w14:solidFill>
                </w14:textFill>
              </w:rPr>
              <w:t>排放浓度、速率</w:t>
            </w:r>
            <w:r>
              <w:rPr>
                <w:rFonts w:hint="default" w:ascii="Times New Roman" w:hAnsi="Times New Roman" w:cs="Times New Roman"/>
                <w:color w:val="000000" w:themeColor="text1"/>
                <w:sz w:val="24"/>
                <w:szCs w:val="24"/>
                <w:highlight w:val="none"/>
                <w:lang w:eastAsia="zh-CN"/>
                <w14:textFill>
                  <w14:solidFill>
                    <w14:schemeClr w14:val="tx1"/>
                  </w14:solidFill>
                </w14:textFill>
              </w:rPr>
              <w:t>符合江苏省地方标准《大气污染物综合排放标准》（DB32/4041-2021）</w:t>
            </w:r>
            <w:r>
              <w:rPr>
                <w:rFonts w:hint="default" w:ascii="Times New Roman" w:hAnsi="Times New Roman" w:cs="Times New Roman"/>
                <w:color w:val="000000" w:themeColor="text1"/>
                <w:sz w:val="24"/>
                <w:szCs w:val="24"/>
                <w:highlight w:val="none"/>
                <w14:textFill>
                  <w14:solidFill>
                    <w14:schemeClr w14:val="tx1"/>
                  </w14:solidFill>
                </w14:textFill>
              </w:rPr>
              <w:t>表</w:t>
            </w:r>
            <w:r>
              <w:rPr>
                <w:rFonts w:hint="eastAsia"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szCs w:val="24"/>
                <w:highlight w:val="none"/>
                <w14:textFill>
                  <w14:solidFill>
                    <w14:schemeClr w14:val="tx1"/>
                  </w14:solidFill>
                </w14:textFill>
              </w:rPr>
              <w:t>标准</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油烟排放浓度满足《饮食业油烟排放标准（试行）》（GB18483-2001）表2标准</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p>
          <w:p w14:paraId="20C2FC1B">
            <w:pPr>
              <w:numPr>
                <w:ilvl w:val="0"/>
                <w:numId w:val="0"/>
              </w:numPr>
              <w:adjustRightInd w:val="0"/>
              <w:snapToGrid w:val="0"/>
              <w:spacing w:line="360" w:lineRule="auto"/>
              <w:ind w:firstLine="496" w:firstLineChars="200"/>
              <w:rPr>
                <w:rFonts w:hint="default" w:ascii="Times New Roman" w:hAnsi="Times New Roman" w:eastAsia="宋体" w:cs="Times New Roman"/>
                <w:color w:val="000000" w:themeColor="text1"/>
                <w:spacing w:val="4"/>
                <w:sz w:val="24"/>
                <w:szCs w:val="24"/>
                <w14:textFill>
                  <w14:solidFill>
                    <w14:schemeClr w14:val="tx1"/>
                  </w14:solidFill>
                </w14:textFill>
              </w:rPr>
            </w:pPr>
            <w:r>
              <w:rPr>
                <w:rFonts w:hint="eastAsia" w:ascii="Times New Roman" w:hAnsi="Times New Roman" w:eastAsia="宋体" w:cs="Times New Roman"/>
                <w:color w:val="000000" w:themeColor="text1"/>
                <w:spacing w:val="4"/>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4"/>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pacing w:val="4"/>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4"/>
                <w:sz w:val="24"/>
                <w:szCs w:val="24"/>
                <w14:textFill>
                  <w14:solidFill>
                    <w14:schemeClr w14:val="tx1"/>
                  </w14:solidFill>
                </w14:textFill>
              </w:rPr>
              <w:t>废水</w:t>
            </w:r>
          </w:p>
          <w:p w14:paraId="77810CD8">
            <w:pPr>
              <w:numPr>
                <w:ilvl w:val="0"/>
                <w:numId w:val="0"/>
              </w:numPr>
              <w:adjustRightInd w:val="0"/>
              <w:snapToGrid w:val="0"/>
              <w:spacing w:line="360" w:lineRule="auto"/>
              <w:ind w:firstLine="496" w:firstLineChars="200"/>
              <w:rPr>
                <w:rFonts w:hint="eastAsia" w:ascii="宋体" w:hAnsi="宋体" w:cs="宋体"/>
                <w:color w:val="000000" w:themeColor="text1"/>
                <w:sz w:val="24"/>
                <w:szCs w:val="24"/>
                <w:lang w:eastAsia="zh-CN"/>
                <w14:textFill>
                  <w14:solidFill>
                    <w14:schemeClr w14:val="tx1"/>
                  </w14:solidFill>
                </w14:textFill>
              </w:rPr>
            </w:pPr>
            <w:r>
              <w:rPr>
                <w:rFonts w:hint="eastAsia" w:cs="Times New Roman"/>
                <w:color w:val="000000" w:themeColor="text1"/>
                <w:spacing w:val="4"/>
                <w:sz w:val="24"/>
                <w:szCs w:val="24"/>
                <w:lang w:eastAsia="zh-CN"/>
                <w14:textFill>
                  <w14:solidFill>
                    <w14:schemeClr w14:val="tx1"/>
                  </w14:solidFill>
                </w14:textFill>
              </w:rPr>
              <w:t>现有</w:t>
            </w:r>
            <w:r>
              <w:rPr>
                <w:rFonts w:hint="default" w:ascii="Times New Roman" w:hAnsi="Times New Roman" w:eastAsia="宋体" w:cs="Times New Roman"/>
                <w:color w:val="000000" w:themeColor="text1"/>
                <w:spacing w:val="4"/>
                <w:sz w:val="24"/>
                <w:szCs w:val="24"/>
                <w14:textFill>
                  <w14:solidFill>
                    <w14:schemeClr w14:val="tx1"/>
                  </w14:solidFill>
                </w14:textFill>
              </w:rPr>
              <w:t>项目</w:t>
            </w:r>
            <w:r>
              <w:rPr>
                <w:rFonts w:hint="eastAsia" w:cs="Times New Roman"/>
                <w:color w:val="000000" w:themeColor="text1"/>
                <w:spacing w:val="4"/>
                <w:sz w:val="24"/>
                <w:szCs w:val="24"/>
                <w:lang w:eastAsia="zh-CN"/>
                <w14:textFill>
                  <w14:solidFill>
                    <w14:schemeClr w14:val="tx1"/>
                  </w14:solidFill>
                </w14:textFill>
              </w:rPr>
              <w:t>废水主要为</w:t>
            </w:r>
            <w:r>
              <w:rPr>
                <w:rFonts w:hint="eastAsia" w:cs="Times New Roman"/>
                <w:color w:val="FF0000"/>
                <w:spacing w:val="4"/>
                <w:sz w:val="24"/>
                <w:szCs w:val="24"/>
                <w:lang w:eastAsia="zh-CN"/>
              </w:rPr>
              <w:t>生活污水</w:t>
            </w:r>
            <w:r>
              <w:rPr>
                <w:rFonts w:hint="eastAsia" w:cs="Times New Roman"/>
                <w:color w:val="000000" w:themeColor="text1"/>
                <w:spacing w:val="4"/>
                <w:sz w:val="24"/>
                <w:szCs w:val="24"/>
                <w:lang w:eastAsia="zh-CN"/>
                <w14:textFill>
                  <w14:solidFill>
                    <w14:schemeClr w14:val="tx1"/>
                  </w14:solidFill>
                </w14:textFill>
              </w:rPr>
              <w:t>，无生产废水产生和排放</w:t>
            </w:r>
            <w:r>
              <w:rPr>
                <w:rFonts w:hint="eastAsia" w:ascii="Times New Roman" w:hAnsi="Times New Roman" w:eastAsia="宋体" w:cs="Times New Roman"/>
                <w:color w:val="000000" w:themeColor="text1"/>
                <w:spacing w:val="4"/>
                <w:sz w:val="24"/>
                <w:szCs w:val="24"/>
                <w:lang w:eastAsia="zh-CN"/>
                <w14:textFill>
                  <w14:solidFill>
                    <w14:schemeClr w14:val="tx1"/>
                  </w14:solidFill>
                </w14:textFill>
              </w:rPr>
              <w:t>，</w:t>
            </w:r>
            <w:r>
              <w:rPr>
                <w:rFonts w:hint="default" w:ascii="Times New Roman" w:hAnsi="Times New Roman" w:eastAsia="宋体" w:cs="Times New Roman"/>
                <w:color w:val="FF0000"/>
                <w:spacing w:val="4"/>
                <w:sz w:val="24"/>
                <w:szCs w:val="24"/>
              </w:rPr>
              <w:t>生活污水</w:t>
            </w:r>
            <w:r>
              <w:rPr>
                <w:rFonts w:hint="eastAsia" w:cs="Times New Roman"/>
                <w:color w:val="000000" w:themeColor="text1"/>
                <w:spacing w:val="4"/>
                <w:sz w:val="24"/>
                <w:szCs w:val="24"/>
                <w:lang w:eastAsia="zh-CN"/>
                <w14:textFill>
                  <w14:solidFill>
                    <w14:schemeClr w14:val="tx1"/>
                  </w14:solidFill>
                </w14:textFill>
              </w:rPr>
              <w:t>接入市政管网后排放</w:t>
            </w:r>
            <w:r>
              <w:rPr>
                <w:rFonts w:hint="eastAsia"/>
                <w:color w:val="000000" w:themeColor="text1"/>
                <w:sz w:val="24"/>
                <w:szCs w:val="24"/>
                <w:lang w:eastAsia="zh-CN"/>
                <w14:textFill>
                  <w14:solidFill>
                    <w14:schemeClr w14:val="tx1"/>
                  </w14:solidFill>
                </w14:textFill>
              </w:rPr>
              <w:t>至</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苏州市汾湖西部污水处理有限公司</w:t>
            </w:r>
            <w:r>
              <w:rPr>
                <w:rFonts w:hint="eastAsia" w:ascii="宋体" w:hAnsi="宋体" w:cs="宋体"/>
                <w:color w:val="000000" w:themeColor="text1"/>
                <w:sz w:val="24"/>
                <w:szCs w:val="24"/>
                <w:lang w:eastAsia="zh-CN"/>
                <w14:textFill>
                  <w14:solidFill>
                    <w14:schemeClr w14:val="tx1"/>
                  </w14:solidFill>
                </w14:textFill>
              </w:rPr>
              <w:t>处理。</w:t>
            </w:r>
          </w:p>
          <w:p w14:paraId="1493CFEA">
            <w:pPr>
              <w:widowControl/>
              <w:spacing w:line="360" w:lineRule="auto"/>
              <w:ind w:firstLine="48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公司于</w:t>
            </w:r>
            <w:r>
              <w:rPr>
                <w:rFonts w:hint="default" w:ascii="Times New Roman" w:hAnsi="Times New Roman" w:eastAsia="宋体" w:cs="Times New Roman"/>
                <w:color w:val="000000" w:themeColor="text1"/>
                <w:sz w:val="24"/>
                <w:szCs w:val="24"/>
                <w14:textFill>
                  <w14:solidFill>
                    <w14:schemeClr w14:val="tx1"/>
                  </w14:solidFill>
                </w14:textFill>
              </w:rPr>
              <w:t>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eastAsia"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月</w:t>
            </w:r>
            <w:r>
              <w:rPr>
                <w:rFonts w:hint="eastAsia" w:cs="Times New Roman"/>
                <w:color w:val="000000" w:themeColor="text1"/>
                <w:sz w:val="24"/>
                <w:szCs w:val="24"/>
                <w:lang w:val="en-US" w:eastAsia="zh-CN"/>
                <w14:textFill>
                  <w14:solidFill>
                    <w14:schemeClr w14:val="tx1"/>
                  </w14:solidFill>
                </w14:textFill>
              </w:rPr>
              <w:t>26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日</w:t>
            </w:r>
            <w:r>
              <w:rPr>
                <w:rFonts w:ascii="Times New Roman" w:hAnsi="Times New Roman"/>
                <w:color w:val="000000" w:themeColor="text1"/>
                <w:highlight w:val="none"/>
                <w14:textFill>
                  <w14:solidFill>
                    <w14:schemeClr w14:val="tx1"/>
                  </w14:solidFill>
                </w14:textFill>
              </w:rPr>
              <w:t>对厂内</w:t>
            </w:r>
            <w:r>
              <w:rPr>
                <w:rFonts w:hint="eastAsia"/>
                <w:color w:val="FF0000"/>
                <w:highlight w:val="none"/>
                <w:lang w:eastAsia="zh-CN"/>
              </w:rPr>
              <w:t>生活污水</w:t>
            </w:r>
            <w:r>
              <w:rPr>
                <w:rFonts w:ascii="Times New Roman" w:hAnsi="Times New Roman"/>
                <w:color w:val="000000" w:themeColor="text1"/>
                <w:highlight w:val="none"/>
                <w14:textFill>
                  <w14:solidFill>
                    <w14:schemeClr w14:val="tx1"/>
                  </w14:solidFill>
                </w14:textFill>
              </w:rPr>
              <w:t>进行了例行监测，监测报告（</w:t>
            </w:r>
            <w:r>
              <w:rPr>
                <w:rFonts w:hint="eastAsia" w:ascii="Times New Roman" w:hAnsi="Times New Roman"/>
                <w:color w:val="000000" w:themeColor="text1"/>
                <w:highlight w:val="none"/>
                <w:lang w:eastAsia="zh-CN"/>
                <w14:textFill>
                  <w14:solidFill>
                    <w14:schemeClr w14:val="tx1"/>
                  </w14:solidFill>
                </w14:textFill>
              </w:rPr>
              <w:t>编号：</w:t>
            </w:r>
            <w:r>
              <w:rPr>
                <w:rFonts w:hint="eastAsia"/>
                <w:color w:val="000000" w:themeColor="text1"/>
                <w:highlight w:val="none"/>
                <w:lang w:val="en-US" w:eastAsia="zh-CN"/>
                <w14:textFill>
                  <w14:solidFill>
                    <w14:schemeClr w14:val="tx1"/>
                  </w14:solidFill>
                </w14:textFill>
              </w:rPr>
              <w:t>A2240330934101C</w:t>
            </w:r>
            <w:r>
              <w:rPr>
                <w:rFonts w:ascii="Times New Roman" w:hAnsi="Times New Roman"/>
                <w:color w:val="000000" w:themeColor="text1"/>
                <w:highlight w:val="none"/>
                <w14:textFill>
                  <w14:solidFill>
                    <w14:schemeClr w14:val="tx1"/>
                  </w14:solidFill>
                </w14:textFill>
              </w:rPr>
              <w:t>）数据见下表。</w:t>
            </w:r>
          </w:p>
          <w:p w14:paraId="4ECE6D8D">
            <w:pPr>
              <w:widowControl/>
              <w:spacing w:line="240" w:lineRule="auto"/>
              <w:ind w:firstLine="482"/>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表</w:t>
            </w:r>
            <w:r>
              <w:rPr>
                <w:rFonts w:hint="eastAsia" w:ascii="Times New Roman" w:hAnsi="Times New Roman"/>
                <w:b/>
                <w:color w:val="000000" w:themeColor="text1"/>
                <w:lang w:val="en-US" w:eastAsia="zh-CN"/>
                <w14:textFill>
                  <w14:solidFill>
                    <w14:schemeClr w14:val="tx1"/>
                  </w14:solidFill>
                </w14:textFill>
              </w:rPr>
              <w:t>2</w:t>
            </w:r>
            <w:r>
              <w:rPr>
                <w:rFonts w:ascii="Times New Roman" w:hAnsi="Times New Roman"/>
                <w:b/>
                <w:color w:val="000000" w:themeColor="text1"/>
                <w14:textFill>
                  <w14:solidFill>
                    <w14:schemeClr w14:val="tx1"/>
                  </w14:solidFill>
                </w14:textFill>
              </w:rPr>
              <w:t>-1</w:t>
            </w:r>
            <w:r>
              <w:rPr>
                <w:rFonts w:hint="eastAsia"/>
                <w:b/>
                <w:color w:val="000000" w:themeColor="text1"/>
                <w:lang w:val="en-US" w:eastAsia="zh-CN"/>
                <w14:textFill>
                  <w14:solidFill>
                    <w14:schemeClr w14:val="tx1"/>
                  </w14:solidFill>
                </w14:textFill>
              </w:rPr>
              <w:t>3</w:t>
            </w:r>
            <w:r>
              <w:rPr>
                <w:rFonts w:ascii="Times New Roman" w:hAnsi="Times New Roman"/>
                <w:b/>
                <w:color w:val="000000" w:themeColor="text1"/>
                <w14:textFill>
                  <w14:solidFill>
                    <w14:schemeClr w14:val="tx1"/>
                  </w14:solidFill>
                </w14:textFill>
              </w:rPr>
              <w:t xml:space="preserve">  废</w:t>
            </w:r>
            <w:r>
              <w:rPr>
                <w:rFonts w:hint="eastAsia"/>
                <w:b/>
                <w:color w:val="000000" w:themeColor="text1"/>
                <w:lang w:eastAsia="zh-CN"/>
                <w14:textFill>
                  <w14:solidFill>
                    <w14:schemeClr w14:val="tx1"/>
                  </w14:solidFill>
                </w14:textFill>
              </w:rPr>
              <w:t>水</w:t>
            </w:r>
            <w:r>
              <w:rPr>
                <w:rFonts w:ascii="Times New Roman" w:hAnsi="Times New Roman"/>
                <w:b/>
                <w:color w:val="000000" w:themeColor="text1"/>
                <w14:textFill>
                  <w14:solidFill>
                    <w14:schemeClr w14:val="tx1"/>
                  </w14:solidFill>
                </w14:textFill>
              </w:rPr>
              <w:t>监测情况一览表</w:t>
            </w:r>
          </w:p>
          <w:tbl>
            <w:tblPr>
              <w:tblStyle w:val="20"/>
              <w:tblW w:w="754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1702"/>
              <w:gridCol w:w="1623"/>
              <w:gridCol w:w="1658"/>
              <w:gridCol w:w="1208"/>
            </w:tblGrid>
            <w:tr w14:paraId="081875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356" w:type="dxa"/>
                  <w:vMerge w:val="restart"/>
                  <w:tcBorders>
                    <w:tl2br w:val="nil"/>
                    <w:tr2bl w:val="nil"/>
                  </w:tcBorders>
                  <w:vAlign w:val="center"/>
                </w:tcPr>
                <w:p w14:paraId="6B728787">
                  <w:pPr>
                    <w:pStyle w:val="17"/>
                    <w:widowControl w:val="0"/>
                    <w:spacing w:before="0" w:beforeAutospacing="0" w:after="0" w:afterAutospacing="0" w:line="320" w:lineRule="atLeast"/>
                    <w:ind w:firstLine="0" w:firstLineChars="0"/>
                    <w:jc w:val="center"/>
                    <w:rPr>
                      <w:rFonts w:ascii="Times New Roman" w:hAnsi="Times New Roman"/>
                      <w:b/>
                      <w:bCs/>
                      <w:color w:val="000000" w:themeColor="text1"/>
                      <w:sz w:val="21"/>
                      <w:szCs w:val="21"/>
                      <w:lang w:val="en-US" w:eastAsia="zh-CN"/>
                      <w14:textFill>
                        <w14:solidFill>
                          <w14:schemeClr w14:val="tx1"/>
                        </w14:solidFill>
                      </w14:textFill>
                    </w:rPr>
                  </w:pPr>
                  <w:r>
                    <w:rPr>
                      <w:rFonts w:ascii="Times New Roman" w:hAnsi="Times New Roman"/>
                      <w:b/>
                      <w:bCs/>
                      <w:color w:val="000000" w:themeColor="text1"/>
                      <w:sz w:val="21"/>
                      <w:szCs w:val="21"/>
                      <w:lang w:val="en-US" w:eastAsia="zh-CN"/>
                      <w14:textFill>
                        <w14:solidFill>
                          <w14:schemeClr w14:val="tx1"/>
                        </w14:solidFill>
                      </w14:textFill>
                    </w:rPr>
                    <w:t>测试点位</w:t>
                  </w:r>
                </w:p>
              </w:tc>
              <w:tc>
                <w:tcPr>
                  <w:tcW w:w="1702" w:type="dxa"/>
                  <w:vMerge w:val="restart"/>
                  <w:tcBorders>
                    <w:tl2br w:val="nil"/>
                    <w:tr2bl w:val="nil"/>
                  </w:tcBorders>
                  <w:vAlign w:val="center"/>
                </w:tcPr>
                <w:p w14:paraId="155ED98D">
                  <w:pPr>
                    <w:pStyle w:val="17"/>
                    <w:widowControl w:val="0"/>
                    <w:spacing w:before="0" w:beforeAutospacing="0" w:after="0" w:afterAutospacing="0" w:line="320" w:lineRule="atLeast"/>
                    <w:ind w:firstLine="0" w:firstLineChars="0"/>
                    <w:jc w:val="center"/>
                    <w:rPr>
                      <w:rFonts w:ascii="Times New Roman" w:hAnsi="Times New Roman"/>
                      <w:b/>
                      <w:bCs/>
                      <w:color w:val="000000" w:themeColor="text1"/>
                      <w:sz w:val="21"/>
                      <w:szCs w:val="21"/>
                      <w:lang w:val="en-US" w:eastAsia="zh-CN"/>
                      <w14:textFill>
                        <w14:solidFill>
                          <w14:schemeClr w14:val="tx1"/>
                        </w14:solidFill>
                      </w14:textFill>
                    </w:rPr>
                  </w:pPr>
                  <w:r>
                    <w:rPr>
                      <w:rFonts w:ascii="Times New Roman" w:hAnsi="Times New Roman"/>
                      <w:b/>
                      <w:bCs/>
                      <w:color w:val="000000" w:themeColor="text1"/>
                      <w:sz w:val="21"/>
                      <w:szCs w:val="21"/>
                      <w:lang w:val="en-US" w:eastAsia="zh-CN"/>
                      <w14:textFill>
                        <w14:solidFill>
                          <w14:schemeClr w14:val="tx1"/>
                        </w14:solidFill>
                      </w14:textFill>
                    </w:rPr>
                    <w:t>检测项目</w:t>
                  </w:r>
                </w:p>
              </w:tc>
              <w:tc>
                <w:tcPr>
                  <w:tcW w:w="1623" w:type="dxa"/>
                  <w:vMerge w:val="restart"/>
                  <w:tcBorders>
                    <w:tl2br w:val="nil"/>
                    <w:tr2bl w:val="nil"/>
                  </w:tcBorders>
                  <w:vAlign w:val="center"/>
                </w:tcPr>
                <w:p w14:paraId="0EB3646F">
                  <w:pPr>
                    <w:pStyle w:val="17"/>
                    <w:widowControl w:val="0"/>
                    <w:spacing w:before="0" w:beforeAutospacing="0" w:after="0" w:afterAutospacing="0" w:line="320" w:lineRule="atLeast"/>
                    <w:ind w:firstLine="0" w:firstLineChars="0"/>
                    <w:jc w:val="center"/>
                    <w:rPr>
                      <w:rFonts w:ascii="Times New Roman" w:hAnsi="Times New Roman"/>
                      <w:b/>
                      <w:bCs/>
                      <w:color w:val="000000" w:themeColor="text1"/>
                      <w:sz w:val="21"/>
                      <w:szCs w:val="21"/>
                      <w:lang w:val="en-US" w:eastAsia="zh-CN"/>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检测结果</w:t>
                  </w:r>
                </w:p>
              </w:tc>
              <w:tc>
                <w:tcPr>
                  <w:tcW w:w="1658" w:type="dxa"/>
                  <w:vMerge w:val="restart"/>
                  <w:tcBorders>
                    <w:tl2br w:val="nil"/>
                    <w:tr2bl w:val="nil"/>
                  </w:tcBorders>
                  <w:vAlign w:val="center"/>
                </w:tcPr>
                <w:p w14:paraId="16DA9B11">
                  <w:pPr>
                    <w:pStyle w:val="17"/>
                    <w:widowControl w:val="0"/>
                    <w:spacing w:before="0" w:beforeAutospacing="0" w:after="0" w:afterAutospacing="0" w:line="320" w:lineRule="atLeast"/>
                    <w:ind w:firstLine="0" w:firstLineChars="0"/>
                    <w:jc w:val="center"/>
                    <w:rPr>
                      <w:rFonts w:ascii="Times New Roman" w:hAnsi="Times New Roman"/>
                      <w:b/>
                      <w:bCs/>
                      <w:color w:val="000000" w:themeColor="text1"/>
                      <w:sz w:val="21"/>
                      <w:szCs w:val="21"/>
                      <w:lang w:val="en-US" w:eastAsia="zh-CN"/>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排放标准</w:t>
                  </w:r>
                </w:p>
              </w:tc>
              <w:tc>
                <w:tcPr>
                  <w:tcW w:w="1208" w:type="dxa"/>
                  <w:vMerge w:val="restart"/>
                  <w:tcBorders>
                    <w:tl2br w:val="nil"/>
                    <w:tr2bl w:val="nil"/>
                  </w:tcBorders>
                  <w:vAlign w:val="center"/>
                </w:tcPr>
                <w:p w14:paraId="51DE8ACB">
                  <w:pPr>
                    <w:pStyle w:val="17"/>
                    <w:widowControl w:val="0"/>
                    <w:spacing w:before="0" w:beforeAutospacing="0" w:after="0" w:afterAutospacing="0" w:line="320" w:lineRule="atLeast"/>
                    <w:ind w:firstLine="0" w:firstLineChars="0"/>
                    <w:jc w:val="center"/>
                    <w:rPr>
                      <w:rFonts w:ascii="Times New Roman" w:hAnsi="Times New Roman"/>
                      <w:b/>
                      <w:bCs/>
                      <w:color w:val="000000" w:themeColor="text1"/>
                      <w:sz w:val="21"/>
                      <w:szCs w:val="21"/>
                      <w:lang w:val="en-US" w:eastAsia="zh-CN"/>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达标情况</w:t>
                  </w:r>
                </w:p>
              </w:tc>
            </w:tr>
            <w:tr w14:paraId="67597F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356" w:type="dxa"/>
                  <w:vMerge w:val="continue"/>
                  <w:tcBorders>
                    <w:tl2br w:val="nil"/>
                    <w:tr2bl w:val="nil"/>
                  </w:tcBorders>
                  <w:vAlign w:val="center"/>
                </w:tcPr>
                <w:p w14:paraId="398F7221">
                  <w:pPr>
                    <w:pStyle w:val="17"/>
                    <w:widowControl w:val="0"/>
                    <w:spacing w:before="0" w:beforeAutospacing="0" w:after="0" w:afterAutospacing="0" w:line="320" w:lineRule="atLeast"/>
                    <w:ind w:firstLine="0" w:firstLineChars="0"/>
                    <w:jc w:val="center"/>
                    <w:rPr>
                      <w:rFonts w:ascii="Times New Roman" w:hAnsi="Times New Roman"/>
                      <w:b/>
                      <w:bCs/>
                      <w:color w:val="000000" w:themeColor="text1"/>
                      <w:sz w:val="21"/>
                      <w:szCs w:val="21"/>
                      <w:lang w:val="en-US" w:eastAsia="zh-CN"/>
                      <w14:textFill>
                        <w14:solidFill>
                          <w14:schemeClr w14:val="tx1"/>
                        </w14:solidFill>
                      </w14:textFill>
                    </w:rPr>
                  </w:pPr>
                </w:p>
              </w:tc>
              <w:tc>
                <w:tcPr>
                  <w:tcW w:w="1702" w:type="dxa"/>
                  <w:vMerge w:val="continue"/>
                  <w:tcBorders>
                    <w:tl2br w:val="nil"/>
                    <w:tr2bl w:val="nil"/>
                  </w:tcBorders>
                  <w:vAlign w:val="center"/>
                </w:tcPr>
                <w:p w14:paraId="6939E144">
                  <w:pPr>
                    <w:pStyle w:val="17"/>
                    <w:widowControl w:val="0"/>
                    <w:spacing w:before="0" w:beforeAutospacing="0" w:after="0" w:afterAutospacing="0" w:line="320" w:lineRule="atLeast"/>
                    <w:ind w:firstLine="0" w:firstLineChars="0"/>
                    <w:jc w:val="center"/>
                    <w:rPr>
                      <w:rFonts w:ascii="Times New Roman" w:hAnsi="Times New Roman"/>
                      <w:b/>
                      <w:bCs/>
                      <w:color w:val="000000" w:themeColor="text1"/>
                      <w:sz w:val="21"/>
                      <w:szCs w:val="21"/>
                      <w:lang w:val="en-US" w:eastAsia="zh-CN"/>
                      <w14:textFill>
                        <w14:solidFill>
                          <w14:schemeClr w14:val="tx1"/>
                        </w14:solidFill>
                      </w14:textFill>
                    </w:rPr>
                  </w:pPr>
                </w:p>
              </w:tc>
              <w:tc>
                <w:tcPr>
                  <w:tcW w:w="1623" w:type="dxa"/>
                  <w:vMerge w:val="continue"/>
                  <w:tcBorders>
                    <w:tl2br w:val="nil"/>
                    <w:tr2bl w:val="nil"/>
                  </w:tcBorders>
                  <w:vAlign w:val="center"/>
                </w:tcPr>
                <w:p w14:paraId="7B8CA844">
                  <w:pPr>
                    <w:pStyle w:val="17"/>
                    <w:widowControl w:val="0"/>
                    <w:spacing w:before="0" w:beforeAutospacing="0" w:after="0" w:afterAutospacing="0" w:line="320" w:lineRule="atLeast"/>
                    <w:ind w:firstLine="0" w:firstLineChars="0"/>
                    <w:jc w:val="center"/>
                    <w:rPr>
                      <w:rFonts w:ascii="Times New Roman" w:hAnsi="Times New Roman"/>
                      <w:b/>
                      <w:bCs/>
                      <w:color w:val="000000" w:themeColor="text1"/>
                      <w:sz w:val="21"/>
                      <w:szCs w:val="21"/>
                      <w:lang w:val="en-US" w:eastAsia="zh-CN"/>
                      <w14:textFill>
                        <w14:solidFill>
                          <w14:schemeClr w14:val="tx1"/>
                        </w14:solidFill>
                      </w14:textFill>
                    </w:rPr>
                  </w:pPr>
                </w:p>
              </w:tc>
              <w:tc>
                <w:tcPr>
                  <w:tcW w:w="1658" w:type="dxa"/>
                  <w:vMerge w:val="continue"/>
                  <w:tcBorders>
                    <w:tl2br w:val="nil"/>
                    <w:tr2bl w:val="nil"/>
                  </w:tcBorders>
                  <w:vAlign w:val="center"/>
                </w:tcPr>
                <w:p w14:paraId="7CE46F2C">
                  <w:pPr>
                    <w:pStyle w:val="17"/>
                    <w:widowControl w:val="0"/>
                    <w:spacing w:before="0" w:beforeAutospacing="0" w:after="0" w:afterAutospacing="0" w:line="320" w:lineRule="atLeast"/>
                    <w:ind w:firstLine="0" w:firstLineChars="0"/>
                    <w:jc w:val="center"/>
                    <w:rPr>
                      <w:rFonts w:ascii="Times New Roman" w:hAnsi="Times New Roman"/>
                      <w:b/>
                      <w:bCs/>
                      <w:color w:val="000000" w:themeColor="text1"/>
                      <w:sz w:val="21"/>
                      <w:szCs w:val="21"/>
                      <w:lang w:val="en-US" w:eastAsia="zh-CN"/>
                      <w14:textFill>
                        <w14:solidFill>
                          <w14:schemeClr w14:val="tx1"/>
                        </w14:solidFill>
                      </w14:textFill>
                    </w:rPr>
                  </w:pPr>
                </w:p>
              </w:tc>
              <w:tc>
                <w:tcPr>
                  <w:tcW w:w="1208" w:type="dxa"/>
                  <w:vMerge w:val="continue"/>
                  <w:tcBorders>
                    <w:tl2br w:val="nil"/>
                    <w:tr2bl w:val="nil"/>
                  </w:tcBorders>
                  <w:vAlign w:val="center"/>
                </w:tcPr>
                <w:p w14:paraId="64F10AB7">
                  <w:pPr>
                    <w:pStyle w:val="17"/>
                    <w:widowControl w:val="0"/>
                    <w:spacing w:before="0" w:beforeAutospacing="0" w:after="0" w:afterAutospacing="0" w:line="320" w:lineRule="atLeast"/>
                    <w:ind w:firstLine="0" w:firstLineChars="0"/>
                    <w:jc w:val="center"/>
                    <w:rPr>
                      <w:rFonts w:ascii="Times New Roman" w:hAnsi="Times New Roman"/>
                      <w:b/>
                      <w:bCs/>
                      <w:color w:val="000000" w:themeColor="text1"/>
                      <w:sz w:val="21"/>
                      <w:szCs w:val="21"/>
                      <w:lang w:val="en-US" w:eastAsia="zh-CN"/>
                      <w14:textFill>
                        <w14:solidFill>
                          <w14:schemeClr w14:val="tx1"/>
                        </w14:solidFill>
                      </w14:textFill>
                    </w:rPr>
                  </w:pPr>
                </w:p>
              </w:tc>
            </w:tr>
            <w:tr w14:paraId="535485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1356" w:type="dxa"/>
                  <w:vMerge w:val="restart"/>
                  <w:tcBorders>
                    <w:tl2br w:val="nil"/>
                    <w:tr2bl w:val="nil"/>
                  </w:tcBorders>
                  <w:vAlign w:val="center"/>
                </w:tcPr>
                <w:p w14:paraId="6E4B03CD">
                  <w:pPr>
                    <w:pStyle w:val="17"/>
                    <w:widowControl w:val="0"/>
                    <w:spacing w:before="0" w:beforeAutospacing="0" w:after="0" w:afterAutospacing="0" w:line="320" w:lineRule="atLeast"/>
                    <w:ind w:firstLine="0" w:firstLineChars="0"/>
                    <w:jc w:val="center"/>
                    <w:rPr>
                      <w:rFonts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生活污水排口</w:t>
                  </w:r>
                </w:p>
              </w:tc>
              <w:tc>
                <w:tcPr>
                  <w:tcW w:w="1702" w:type="dxa"/>
                  <w:tcBorders>
                    <w:tl2br w:val="nil"/>
                    <w:tr2bl w:val="nil"/>
                  </w:tcBorders>
                  <w:vAlign w:val="center"/>
                </w:tcPr>
                <w:p w14:paraId="2EAF619A">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COD</w:t>
                  </w:r>
                </w:p>
              </w:tc>
              <w:tc>
                <w:tcPr>
                  <w:tcW w:w="1623" w:type="dxa"/>
                  <w:tcBorders>
                    <w:tl2br w:val="nil"/>
                    <w:tr2bl w:val="nil"/>
                  </w:tcBorders>
                  <w:vAlign w:val="center"/>
                </w:tcPr>
                <w:p w14:paraId="3609951E">
                  <w:pPr>
                    <w:pStyle w:val="17"/>
                    <w:widowControl w:val="0"/>
                    <w:spacing w:before="0" w:beforeAutospacing="0" w:after="0" w:afterAutospacing="0" w:line="240" w:lineRule="auto"/>
                    <w:ind w:firstLine="0" w:firstLineChars="0"/>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57</w:t>
                  </w:r>
                </w:p>
              </w:tc>
              <w:tc>
                <w:tcPr>
                  <w:tcW w:w="1658" w:type="dxa"/>
                  <w:tcBorders>
                    <w:tl2br w:val="nil"/>
                    <w:tr2bl w:val="nil"/>
                  </w:tcBorders>
                  <w:vAlign w:val="center"/>
                </w:tcPr>
                <w:p w14:paraId="299EBCC6">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500</w:t>
                  </w:r>
                </w:p>
              </w:tc>
              <w:tc>
                <w:tcPr>
                  <w:tcW w:w="1208" w:type="dxa"/>
                  <w:tcBorders>
                    <w:tl2br w:val="nil"/>
                    <w:tr2bl w:val="nil"/>
                  </w:tcBorders>
                  <w:vAlign w:val="center"/>
                </w:tcPr>
                <w:p w14:paraId="7C1FED9A">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达标</w:t>
                  </w:r>
                </w:p>
              </w:tc>
            </w:tr>
            <w:tr w14:paraId="17AC8F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356" w:type="dxa"/>
                  <w:vMerge w:val="continue"/>
                  <w:tcBorders>
                    <w:tl2br w:val="nil"/>
                    <w:tr2bl w:val="nil"/>
                  </w:tcBorders>
                  <w:vAlign w:val="center"/>
                </w:tcPr>
                <w:p w14:paraId="0B49B884">
                  <w:pPr>
                    <w:pStyle w:val="17"/>
                    <w:widowControl w:val="0"/>
                    <w:spacing w:before="0" w:beforeAutospacing="0" w:after="0" w:afterAutospacing="0" w:line="320" w:lineRule="atLeast"/>
                    <w:ind w:firstLine="0" w:firstLineChars="0"/>
                    <w:jc w:val="center"/>
                    <w:rPr>
                      <w:rFonts w:ascii="Times New Roman" w:hAnsi="Times New Roman"/>
                      <w:color w:val="000000" w:themeColor="text1"/>
                      <w:sz w:val="21"/>
                      <w:szCs w:val="21"/>
                      <w:lang w:val="en-US" w:eastAsia="zh-CN"/>
                      <w14:textFill>
                        <w14:solidFill>
                          <w14:schemeClr w14:val="tx1"/>
                        </w14:solidFill>
                      </w14:textFill>
                    </w:rPr>
                  </w:pPr>
                </w:p>
              </w:tc>
              <w:tc>
                <w:tcPr>
                  <w:tcW w:w="1702" w:type="dxa"/>
                  <w:tcBorders>
                    <w:tl2br w:val="nil"/>
                    <w:tr2bl w:val="nil"/>
                  </w:tcBorders>
                  <w:vAlign w:val="center"/>
                </w:tcPr>
                <w:p w14:paraId="1027B36C">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BOD</w:t>
                  </w:r>
                  <w:r>
                    <w:rPr>
                      <w:rFonts w:hint="eastAsia" w:ascii="Times New Roman" w:hAnsi="Times New Roman"/>
                      <w:color w:val="000000" w:themeColor="text1"/>
                      <w:sz w:val="21"/>
                      <w:szCs w:val="21"/>
                      <w:vertAlign w:val="subscript"/>
                      <w:lang w:val="en-US" w:eastAsia="zh-CN"/>
                      <w14:textFill>
                        <w14:solidFill>
                          <w14:schemeClr w14:val="tx1"/>
                        </w14:solidFill>
                      </w14:textFill>
                    </w:rPr>
                    <w:t>5</w:t>
                  </w:r>
                </w:p>
              </w:tc>
              <w:tc>
                <w:tcPr>
                  <w:tcW w:w="1623" w:type="dxa"/>
                  <w:tcBorders>
                    <w:tl2br w:val="nil"/>
                    <w:tr2bl w:val="nil"/>
                  </w:tcBorders>
                  <w:vAlign w:val="center"/>
                </w:tcPr>
                <w:p w14:paraId="6289BC97">
                  <w:pPr>
                    <w:pStyle w:val="17"/>
                    <w:widowControl w:val="0"/>
                    <w:spacing w:before="0" w:beforeAutospacing="0" w:after="0" w:afterAutospacing="0" w:line="240" w:lineRule="auto"/>
                    <w:ind w:firstLine="0" w:firstLineChars="0"/>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20.0</w:t>
                  </w:r>
                </w:p>
              </w:tc>
              <w:tc>
                <w:tcPr>
                  <w:tcW w:w="1658" w:type="dxa"/>
                  <w:tcBorders>
                    <w:tl2br w:val="nil"/>
                    <w:tr2bl w:val="nil"/>
                  </w:tcBorders>
                  <w:vAlign w:val="center"/>
                </w:tcPr>
                <w:p w14:paraId="05A44600">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250</w:t>
                  </w:r>
                </w:p>
              </w:tc>
              <w:tc>
                <w:tcPr>
                  <w:tcW w:w="1208" w:type="dxa"/>
                  <w:tcBorders>
                    <w:tl2br w:val="nil"/>
                    <w:tr2bl w:val="nil"/>
                  </w:tcBorders>
                  <w:vAlign w:val="center"/>
                </w:tcPr>
                <w:p w14:paraId="16EBE422">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达标</w:t>
                  </w:r>
                </w:p>
              </w:tc>
            </w:tr>
            <w:tr w14:paraId="4D649B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356" w:type="dxa"/>
                  <w:vMerge w:val="continue"/>
                  <w:tcBorders>
                    <w:tl2br w:val="nil"/>
                    <w:tr2bl w:val="nil"/>
                  </w:tcBorders>
                  <w:vAlign w:val="center"/>
                </w:tcPr>
                <w:p w14:paraId="7597DF88">
                  <w:pPr>
                    <w:pStyle w:val="17"/>
                    <w:widowControl w:val="0"/>
                    <w:spacing w:before="0" w:beforeAutospacing="0" w:after="0" w:afterAutospacing="0" w:line="320" w:lineRule="atLeast"/>
                    <w:ind w:firstLine="0" w:firstLineChars="0"/>
                    <w:jc w:val="center"/>
                    <w:rPr>
                      <w:rFonts w:ascii="Times New Roman" w:hAnsi="Times New Roman"/>
                      <w:color w:val="000000" w:themeColor="text1"/>
                      <w:sz w:val="21"/>
                      <w:szCs w:val="21"/>
                      <w:lang w:val="en-US" w:eastAsia="zh-CN"/>
                      <w14:textFill>
                        <w14:solidFill>
                          <w14:schemeClr w14:val="tx1"/>
                        </w14:solidFill>
                      </w14:textFill>
                    </w:rPr>
                  </w:pPr>
                </w:p>
              </w:tc>
              <w:tc>
                <w:tcPr>
                  <w:tcW w:w="1702" w:type="dxa"/>
                  <w:tcBorders>
                    <w:tl2br w:val="nil"/>
                    <w:tr2bl w:val="nil"/>
                  </w:tcBorders>
                  <w:vAlign w:val="center"/>
                </w:tcPr>
                <w:p w14:paraId="43E3DB7B">
                  <w:pPr>
                    <w:pStyle w:val="17"/>
                    <w:widowControl w:val="0"/>
                    <w:spacing w:before="0" w:beforeAutospacing="0" w:after="0" w:afterAutospacing="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NH</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-N</w:t>
                  </w:r>
                </w:p>
              </w:tc>
              <w:tc>
                <w:tcPr>
                  <w:tcW w:w="1623" w:type="dxa"/>
                  <w:tcBorders>
                    <w:tl2br w:val="nil"/>
                    <w:tr2bl w:val="nil"/>
                  </w:tcBorders>
                  <w:vAlign w:val="center"/>
                </w:tcPr>
                <w:p w14:paraId="2F106BD4">
                  <w:pPr>
                    <w:pStyle w:val="17"/>
                    <w:widowControl w:val="0"/>
                    <w:spacing w:before="0" w:beforeAutospacing="0" w:after="0" w:afterAutospacing="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w:t>
                  </w:r>
                  <w:r>
                    <w:rPr>
                      <w:rFonts w:hint="eastAsia" w:ascii="Times New Roman" w:hAnsi="Times New Roman" w:cs="Times New Roman"/>
                      <w:color w:val="000000" w:themeColor="text1"/>
                      <w:sz w:val="21"/>
                      <w:szCs w:val="21"/>
                      <w:lang w:val="en-US" w:eastAsia="zh-CN"/>
                      <w14:textFill>
                        <w14:solidFill>
                          <w14:schemeClr w14:val="tx1"/>
                        </w14:solidFill>
                      </w14:textFill>
                    </w:rPr>
                    <w:t>45</w:t>
                  </w:r>
                </w:p>
              </w:tc>
              <w:tc>
                <w:tcPr>
                  <w:tcW w:w="1658" w:type="dxa"/>
                  <w:tcBorders>
                    <w:tl2br w:val="nil"/>
                    <w:tr2bl w:val="nil"/>
                  </w:tcBorders>
                  <w:vAlign w:val="center"/>
                </w:tcPr>
                <w:p w14:paraId="4CA4110C">
                  <w:pPr>
                    <w:pStyle w:val="17"/>
                    <w:widowControl w:val="0"/>
                    <w:spacing w:before="0" w:beforeAutospacing="0" w:after="0" w:afterAutospacing="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45</w:t>
                  </w:r>
                </w:p>
              </w:tc>
              <w:tc>
                <w:tcPr>
                  <w:tcW w:w="1208" w:type="dxa"/>
                  <w:tcBorders>
                    <w:tl2br w:val="nil"/>
                    <w:tr2bl w:val="nil"/>
                  </w:tcBorders>
                  <w:vAlign w:val="center"/>
                </w:tcPr>
                <w:p w14:paraId="2FBA78C7">
                  <w:pPr>
                    <w:pStyle w:val="17"/>
                    <w:widowControl w:val="0"/>
                    <w:spacing w:before="0" w:beforeAutospacing="0" w:after="0" w:afterAutospacing="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达标</w:t>
                  </w:r>
                </w:p>
              </w:tc>
            </w:tr>
            <w:tr w14:paraId="543893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356" w:type="dxa"/>
                  <w:vMerge w:val="continue"/>
                  <w:tcBorders>
                    <w:tl2br w:val="nil"/>
                    <w:tr2bl w:val="nil"/>
                  </w:tcBorders>
                  <w:vAlign w:val="center"/>
                </w:tcPr>
                <w:p w14:paraId="111FB462">
                  <w:pPr>
                    <w:pStyle w:val="17"/>
                    <w:widowControl w:val="0"/>
                    <w:spacing w:before="0" w:beforeAutospacing="0" w:after="0" w:afterAutospacing="0" w:line="320" w:lineRule="atLeast"/>
                    <w:ind w:firstLine="0" w:firstLineChars="0"/>
                    <w:jc w:val="center"/>
                    <w:rPr>
                      <w:rFonts w:ascii="Times New Roman" w:hAnsi="Times New Roman"/>
                      <w:color w:val="000000" w:themeColor="text1"/>
                      <w:sz w:val="21"/>
                      <w:szCs w:val="21"/>
                      <w:lang w:val="en-US" w:eastAsia="zh-CN"/>
                      <w14:textFill>
                        <w14:solidFill>
                          <w14:schemeClr w14:val="tx1"/>
                        </w14:solidFill>
                      </w14:textFill>
                    </w:rPr>
                  </w:pPr>
                </w:p>
              </w:tc>
              <w:tc>
                <w:tcPr>
                  <w:tcW w:w="1702" w:type="dxa"/>
                  <w:tcBorders>
                    <w:tl2br w:val="nil"/>
                    <w:tr2bl w:val="nil"/>
                  </w:tcBorders>
                  <w:vAlign w:val="center"/>
                </w:tcPr>
                <w:p w14:paraId="612E68D9">
                  <w:pPr>
                    <w:pStyle w:val="17"/>
                    <w:widowControl w:val="0"/>
                    <w:spacing w:before="0" w:beforeAutospacing="0" w:after="0" w:afterAutospacing="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SS</w:t>
                  </w:r>
                </w:p>
              </w:tc>
              <w:tc>
                <w:tcPr>
                  <w:tcW w:w="1623" w:type="dxa"/>
                  <w:tcBorders>
                    <w:tl2br w:val="nil"/>
                    <w:tr2bl w:val="nil"/>
                  </w:tcBorders>
                  <w:vAlign w:val="center"/>
                </w:tcPr>
                <w:p w14:paraId="7D8B9110">
                  <w:pPr>
                    <w:pStyle w:val="17"/>
                    <w:widowControl w:val="0"/>
                    <w:spacing w:before="0" w:beforeAutospacing="0" w:after="0" w:afterAutospacing="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14</w:t>
                  </w:r>
                </w:p>
              </w:tc>
              <w:tc>
                <w:tcPr>
                  <w:tcW w:w="1658" w:type="dxa"/>
                  <w:tcBorders>
                    <w:tl2br w:val="nil"/>
                    <w:tr2bl w:val="nil"/>
                  </w:tcBorders>
                  <w:vAlign w:val="center"/>
                </w:tcPr>
                <w:p w14:paraId="06134792">
                  <w:pPr>
                    <w:pStyle w:val="17"/>
                    <w:widowControl w:val="0"/>
                    <w:spacing w:before="0" w:beforeAutospacing="0" w:after="0" w:afterAutospacing="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300</w:t>
                  </w:r>
                </w:p>
              </w:tc>
              <w:tc>
                <w:tcPr>
                  <w:tcW w:w="1208" w:type="dxa"/>
                  <w:tcBorders>
                    <w:tl2br w:val="nil"/>
                    <w:tr2bl w:val="nil"/>
                  </w:tcBorders>
                  <w:vAlign w:val="center"/>
                </w:tcPr>
                <w:p w14:paraId="16A9C56D">
                  <w:pPr>
                    <w:pStyle w:val="17"/>
                    <w:widowControl w:val="0"/>
                    <w:spacing w:before="0" w:beforeAutospacing="0" w:after="0" w:afterAutospacing="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达标</w:t>
                  </w:r>
                </w:p>
              </w:tc>
            </w:tr>
            <w:tr w14:paraId="7CB488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356" w:type="dxa"/>
                  <w:vMerge w:val="continue"/>
                  <w:tcBorders>
                    <w:tl2br w:val="nil"/>
                    <w:tr2bl w:val="nil"/>
                  </w:tcBorders>
                  <w:vAlign w:val="center"/>
                </w:tcPr>
                <w:p w14:paraId="7DCDA46D">
                  <w:pPr>
                    <w:pStyle w:val="17"/>
                    <w:widowControl w:val="0"/>
                    <w:spacing w:before="0" w:beforeAutospacing="0" w:after="0" w:afterAutospacing="0" w:line="320" w:lineRule="atLeast"/>
                    <w:ind w:firstLine="0" w:firstLineChars="0"/>
                    <w:jc w:val="center"/>
                    <w:rPr>
                      <w:rFonts w:ascii="Times New Roman" w:hAnsi="Times New Roman"/>
                      <w:color w:val="000000" w:themeColor="text1"/>
                      <w:sz w:val="21"/>
                      <w:szCs w:val="21"/>
                      <w:lang w:val="en-US" w:eastAsia="zh-CN"/>
                      <w14:textFill>
                        <w14:solidFill>
                          <w14:schemeClr w14:val="tx1"/>
                        </w14:solidFill>
                      </w14:textFill>
                    </w:rPr>
                  </w:pPr>
                </w:p>
              </w:tc>
              <w:tc>
                <w:tcPr>
                  <w:tcW w:w="1702" w:type="dxa"/>
                  <w:tcBorders>
                    <w:tl2br w:val="nil"/>
                    <w:tr2bl w:val="nil"/>
                  </w:tcBorders>
                  <w:vAlign w:val="center"/>
                </w:tcPr>
                <w:p w14:paraId="0AEDB9BD">
                  <w:pPr>
                    <w:pStyle w:val="17"/>
                    <w:widowControl w:val="0"/>
                    <w:spacing w:before="0" w:beforeAutospacing="0" w:after="0" w:afterAutospacing="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TP</w:t>
                  </w:r>
                </w:p>
              </w:tc>
              <w:tc>
                <w:tcPr>
                  <w:tcW w:w="1623" w:type="dxa"/>
                  <w:tcBorders>
                    <w:tl2br w:val="nil"/>
                    <w:tr2bl w:val="nil"/>
                  </w:tcBorders>
                  <w:vAlign w:val="center"/>
                </w:tcPr>
                <w:p w14:paraId="75A31F4D">
                  <w:pPr>
                    <w:pStyle w:val="17"/>
                    <w:widowControl w:val="0"/>
                    <w:spacing w:before="0" w:beforeAutospacing="0" w:after="0" w:afterAutospacing="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0.66</w:t>
                  </w:r>
                </w:p>
              </w:tc>
              <w:tc>
                <w:tcPr>
                  <w:tcW w:w="1658" w:type="dxa"/>
                  <w:tcBorders>
                    <w:tl2br w:val="nil"/>
                    <w:tr2bl w:val="nil"/>
                  </w:tcBorders>
                  <w:vAlign w:val="center"/>
                </w:tcPr>
                <w:p w14:paraId="23B2ABDC">
                  <w:pPr>
                    <w:pStyle w:val="17"/>
                    <w:widowControl w:val="0"/>
                    <w:spacing w:before="0" w:beforeAutospacing="0" w:after="0" w:afterAutospacing="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w:t>
                  </w:r>
                </w:p>
              </w:tc>
              <w:tc>
                <w:tcPr>
                  <w:tcW w:w="1208" w:type="dxa"/>
                  <w:tcBorders>
                    <w:tl2br w:val="nil"/>
                    <w:tr2bl w:val="nil"/>
                  </w:tcBorders>
                  <w:vAlign w:val="center"/>
                </w:tcPr>
                <w:p w14:paraId="17D25964">
                  <w:pPr>
                    <w:pStyle w:val="17"/>
                    <w:widowControl w:val="0"/>
                    <w:spacing w:before="0" w:beforeAutospacing="0" w:after="0" w:afterAutospacing="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达标</w:t>
                  </w:r>
                </w:p>
              </w:tc>
            </w:tr>
            <w:tr w14:paraId="33C211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356" w:type="dxa"/>
                  <w:vMerge w:val="continue"/>
                  <w:tcBorders>
                    <w:tl2br w:val="nil"/>
                    <w:tr2bl w:val="nil"/>
                  </w:tcBorders>
                  <w:vAlign w:val="center"/>
                </w:tcPr>
                <w:p w14:paraId="5B40B3E2">
                  <w:pPr>
                    <w:pStyle w:val="17"/>
                    <w:widowControl w:val="0"/>
                    <w:spacing w:before="0" w:beforeAutospacing="0" w:after="0" w:afterAutospacing="0" w:line="320" w:lineRule="atLeast"/>
                    <w:ind w:firstLine="0" w:firstLineChars="0"/>
                    <w:jc w:val="center"/>
                    <w:rPr>
                      <w:rFonts w:ascii="Times New Roman" w:hAnsi="Times New Roman"/>
                      <w:color w:val="000000" w:themeColor="text1"/>
                      <w:sz w:val="21"/>
                      <w:szCs w:val="21"/>
                      <w:lang w:val="en-US" w:eastAsia="zh-CN"/>
                      <w14:textFill>
                        <w14:solidFill>
                          <w14:schemeClr w14:val="tx1"/>
                        </w14:solidFill>
                      </w14:textFill>
                    </w:rPr>
                  </w:pPr>
                </w:p>
              </w:tc>
              <w:tc>
                <w:tcPr>
                  <w:tcW w:w="1702" w:type="dxa"/>
                  <w:tcBorders>
                    <w:tl2br w:val="nil"/>
                    <w:tr2bl w:val="nil"/>
                  </w:tcBorders>
                  <w:vAlign w:val="center"/>
                </w:tcPr>
                <w:p w14:paraId="4DEE8798">
                  <w:pPr>
                    <w:pStyle w:val="17"/>
                    <w:widowControl w:val="0"/>
                    <w:spacing w:before="0" w:beforeAutospacing="0" w:after="0" w:afterAutospacing="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动植物油</w:t>
                  </w:r>
                </w:p>
              </w:tc>
              <w:tc>
                <w:tcPr>
                  <w:tcW w:w="1623" w:type="dxa"/>
                  <w:tcBorders>
                    <w:tl2br w:val="nil"/>
                    <w:tr2bl w:val="nil"/>
                  </w:tcBorders>
                  <w:vAlign w:val="center"/>
                </w:tcPr>
                <w:p w14:paraId="19A2AA8A">
                  <w:pPr>
                    <w:pStyle w:val="17"/>
                    <w:widowControl w:val="0"/>
                    <w:spacing w:before="0" w:beforeAutospacing="0" w:after="0" w:afterAutospacing="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5.47</w:t>
                  </w:r>
                </w:p>
              </w:tc>
              <w:tc>
                <w:tcPr>
                  <w:tcW w:w="1658" w:type="dxa"/>
                  <w:tcBorders>
                    <w:tl2br w:val="nil"/>
                    <w:tr2bl w:val="nil"/>
                  </w:tcBorders>
                  <w:vAlign w:val="center"/>
                </w:tcPr>
                <w:p w14:paraId="2161C082">
                  <w:pPr>
                    <w:pStyle w:val="17"/>
                    <w:widowControl w:val="0"/>
                    <w:spacing w:before="0" w:beforeAutospacing="0" w:after="0" w:afterAutospacing="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100</w:t>
                  </w:r>
                </w:p>
              </w:tc>
              <w:tc>
                <w:tcPr>
                  <w:tcW w:w="1208" w:type="dxa"/>
                  <w:tcBorders>
                    <w:tl2br w:val="nil"/>
                    <w:tr2bl w:val="nil"/>
                  </w:tcBorders>
                  <w:vAlign w:val="center"/>
                </w:tcPr>
                <w:p w14:paraId="35DC33FB">
                  <w:pPr>
                    <w:pStyle w:val="17"/>
                    <w:widowControl w:val="0"/>
                    <w:spacing w:before="0" w:beforeAutospacing="0" w:after="0" w:afterAutospacing="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达标</w:t>
                  </w:r>
                </w:p>
              </w:tc>
            </w:tr>
          </w:tbl>
          <w:p w14:paraId="485DDD35">
            <w:pPr>
              <w:numPr>
                <w:ilvl w:val="0"/>
                <w:numId w:val="0"/>
              </w:numPr>
              <w:adjustRightInd w:val="0"/>
              <w:snapToGrid w:val="0"/>
              <w:spacing w:line="360" w:lineRule="auto"/>
              <w:ind w:firstLine="480" w:firstLineChars="200"/>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综上，现有项目的</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生活污水</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的</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pH值</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COD、</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BOD5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氨氮、总磷</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悬浮物、动植物油</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排放浓度满足</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苏州市汾湖西部污水处理有限公司</w:t>
            </w:r>
            <w:r>
              <w:rPr>
                <w:rFonts w:hint="default" w:ascii="Times New Roman" w:hAnsi="Times New Roman" w:cs="Times New Roman"/>
                <w:color w:val="000000" w:themeColor="text1"/>
                <w:highlight w:val="none"/>
                <w:lang w:eastAsia="zh-CN"/>
                <w14:textFill>
                  <w14:solidFill>
                    <w14:schemeClr w14:val="tx1"/>
                  </w14:solidFill>
                </w14:textFill>
              </w:rPr>
              <w:t>的接管</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标准</w:t>
            </w:r>
            <w:r>
              <w:rPr>
                <w:rFonts w:hint="eastAsia" w:ascii="Times New Roman" w:hAnsi="Times New Roman" w:cs="Times New Roman" w:eastAsiaTheme="minorEastAsia"/>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《污水综合排放标准》（GB8978-1996）表4三级标准和《污水排入城镇下水道水质标准》（GB/T31962-2015）表1B级标准</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w:t>
            </w:r>
          </w:p>
          <w:p w14:paraId="5677D5FF">
            <w:pPr>
              <w:numPr>
                <w:ilvl w:val="0"/>
                <w:numId w:val="0"/>
              </w:numPr>
              <w:adjustRightInd w:val="0"/>
              <w:snapToGrid w:val="0"/>
              <w:spacing w:line="360" w:lineRule="auto"/>
              <w:ind w:firstLine="496" w:firstLineChars="200"/>
              <w:rPr>
                <w:rFonts w:hint="default" w:ascii="Times New Roman" w:hAnsi="Times New Roman" w:eastAsia="宋体" w:cs="Times New Roman"/>
                <w:color w:val="000000" w:themeColor="text1"/>
                <w:spacing w:val="4"/>
                <w:sz w:val="24"/>
                <w:szCs w:val="24"/>
                <w14:textFill>
                  <w14:solidFill>
                    <w14:schemeClr w14:val="tx1"/>
                  </w14:solidFill>
                </w14:textFill>
              </w:rPr>
            </w:pPr>
            <w:r>
              <w:rPr>
                <w:rFonts w:hint="eastAsia" w:ascii="Times New Roman" w:hAnsi="Times New Roman" w:eastAsia="宋体" w:cs="Times New Roman"/>
                <w:color w:val="000000" w:themeColor="text1"/>
                <w:spacing w:val="4"/>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4"/>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pacing w:val="4"/>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4"/>
                <w:sz w:val="24"/>
                <w:szCs w:val="24"/>
                <w14:textFill>
                  <w14:solidFill>
                    <w14:schemeClr w14:val="tx1"/>
                  </w14:solidFill>
                </w14:textFill>
              </w:rPr>
              <w:t>噪声</w:t>
            </w:r>
          </w:p>
          <w:p w14:paraId="530E0A23">
            <w:pPr>
              <w:numPr>
                <w:ilvl w:val="0"/>
                <w:numId w:val="0"/>
              </w:numPr>
              <w:adjustRightInd w:val="0"/>
              <w:snapToGrid w:val="0"/>
              <w:spacing w:line="360" w:lineRule="auto"/>
              <w:ind w:firstLine="496" w:firstLineChars="200"/>
              <w:rPr>
                <w:rFonts w:hint="default" w:ascii="Times New Roman" w:hAnsi="Times New Roman" w:eastAsia="宋体" w:cs="Times New Roman"/>
                <w:color w:val="000000" w:themeColor="text1"/>
                <w:spacing w:val="4"/>
                <w:sz w:val="24"/>
                <w:szCs w:val="24"/>
                <w14:textFill>
                  <w14:solidFill>
                    <w14:schemeClr w14:val="tx1"/>
                  </w14:solidFill>
                </w14:textFill>
              </w:rPr>
            </w:pPr>
            <w:r>
              <w:rPr>
                <w:rFonts w:hint="default" w:ascii="Times New Roman" w:hAnsi="Times New Roman" w:eastAsia="宋体" w:cs="Times New Roman"/>
                <w:color w:val="000000" w:themeColor="text1"/>
                <w:spacing w:val="4"/>
                <w:sz w:val="24"/>
                <w:szCs w:val="24"/>
                <w14:textFill>
                  <w14:solidFill>
                    <w14:schemeClr w14:val="tx1"/>
                  </w14:solidFill>
                </w14:textFill>
              </w:rPr>
              <w:t>该项目噪声主要为</w:t>
            </w:r>
            <w:r>
              <w:rPr>
                <w:rFonts w:hint="eastAsia" w:cs="Times New Roman"/>
                <w:color w:val="000000" w:themeColor="text1"/>
                <w:sz w:val="24"/>
                <w:szCs w:val="24"/>
                <w:highlight w:val="none"/>
                <w:lang w:eastAsia="zh-CN"/>
                <w14:textFill>
                  <w14:solidFill>
                    <w14:schemeClr w14:val="tx1"/>
                  </w14:solidFill>
                </w14:textFill>
              </w:rPr>
              <w:t>空压机</w:t>
            </w:r>
            <w:r>
              <w:rPr>
                <w:rFonts w:hint="default" w:ascii="Times New Roman" w:hAnsi="Times New Roman" w:eastAsia="宋体" w:cs="Times New Roman"/>
                <w:color w:val="000000" w:themeColor="text1"/>
                <w:spacing w:val="4"/>
                <w:sz w:val="24"/>
                <w:szCs w:val="24"/>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粉碎机</w:t>
            </w:r>
            <w:r>
              <w:rPr>
                <w:rFonts w:hint="default" w:ascii="Times New Roman" w:hAnsi="Times New Roman" w:eastAsia="宋体" w:cs="Times New Roman"/>
                <w:color w:val="000000" w:themeColor="text1"/>
                <w:spacing w:val="4"/>
                <w:sz w:val="24"/>
                <w:szCs w:val="24"/>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自动裁剪机</w:t>
            </w:r>
            <w:r>
              <w:rPr>
                <w:rFonts w:hint="default" w:ascii="Times New Roman" w:hAnsi="Times New Roman" w:eastAsia="宋体" w:cs="Times New Roman"/>
                <w:color w:val="000000" w:themeColor="text1"/>
                <w:spacing w:val="4"/>
                <w:sz w:val="24"/>
                <w:szCs w:val="24"/>
                <w14:textFill>
                  <w14:solidFill>
                    <w14:schemeClr w14:val="tx1"/>
                  </w14:solidFill>
                </w14:textFill>
              </w:rPr>
              <w:t>等机械设备运行时产生的噪声。采用低噪声设备、减振隔声、合理布局等措施。</w:t>
            </w:r>
          </w:p>
          <w:p w14:paraId="69B1FB4E">
            <w:pPr>
              <w:widowControl/>
              <w:spacing w:line="360" w:lineRule="auto"/>
              <w:ind w:firstLine="482"/>
              <w:jc w:val="both"/>
              <w:rPr>
                <w:rFonts w:ascii="Times New Roman" w:hAnsi="Times New Roman"/>
                <w:color w:val="000000" w:themeColor="text1"/>
                <w:highlight w:val="red"/>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公司于</w:t>
            </w:r>
            <w:r>
              <w:rPr>
                <w:rFonts w:hint="default" w:ascii="Times New Roman" w:hAnsi="Times New Roman" w:eastAsia="宋体" w:cs="Times New Roman"/>
                <w:color w:val="000000" w:themeColor="text1"/>
                <w:sz w:val="24"/>
                <w:szCs w:val="24"/>
                <w14:textFill>
                  <w14:solidFill>
                    <w14:schemeClr w14:val="tx1"/>
                  </w14:solidFill>
                </w14:textFill>
              </w:rPr>
              <w:t>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eastAsia"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月</w:t>
            </w:r>
            <w:r>
              <w:rPr>
                <w:rFonts w:hint="eastAsia" w:cs="Times New Roman"/>
                <w:color w:val="000000" w:themeColor="text1"/>
                <w:sz w:val="24"/>
                <w:szCs w:val="24"/>
                <w:lang w:val="en-US" w:eastAsia="zh-CN"/>
                <w14:textFill>
                  <w14:solidFill>
                    <w14:schemeClr w14:val="tx1"/>
                  </w14:solidFill>
                </w14:textFill>
              </w:rPr>
              <w:t>26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日</w:t>
            </w:r>
            <w:r>
              <w:rPr>
                <w:rFonts w:ascii="Times New Roman" w:hAnsi="Times New Roman"/>
                <w:color w:val="000000" w:themeColor="text1"/>
                <w:highlight w:val="none"/>
                <w14:textFill>
                  <w14:solidFill>
                    <w14:schemeClr w14:val="tx1"/>
                  </w14:solidFill>
                </w14:textFill>
              </w:rPr>
              <w:t>对厂内</w:t>
            </w:r>
            <w:r>
              <w:rPr>
                <w:rFonts w:hint="eastAsia"/>
                <w:color w:val="000000" w:themeColor="text1"/>
                <w:highlight w:val="none"/>
                <w:lang w:eastAsia="zh-CN"/>
                <w14:textFill>
                  <w14:solidFill>
                    <w14:schemeClr w14:val="tx1"/>
                  </w14:solidFill>
                </w14:textFill>
              </w:rPr>
              <w:t>噪声</w:t>
            </w:r>
            <w:r>
              <w:rPr>
                <w:rFonts w:ascii="Times New Roman" w:hAnsi="Times New Roman"/>
                <w:color w:val="000000" w:themeColor="text1"/>
                <w:highlight w:val="none"/>
                <w14:textFill>
                  <w14:solidFill>
                    <w14:schemeClr w14:val="tx1"/>
                  </w14:solidFill>
                </w14:textFill>
              </w:rPr>
              <w:t>进行了例行监测，监测报告（</w:t>
            </w:r>
            <w:r>
              <w:rPr>
                <w:rFonts w:hint="eastAsia" w:ascii="Times New Roman" w:hAnsi="Times New Roman"/>
                <w:color w:val="000000" w:themeColor="text1"/>
                <w:highlight w:val="none"/>
                <w:lang w:eastAsia="zh-CN"/>
                <w14:textFill>
                  <w14:solidFill>
                    <w14:schemeClr w14:val="tx1"/>
                  </w14:solidFill>
                </w14:textFill>
              </w:rPr>
              <w:t>编号：</w:t>
            </w:r>
            <w:r>
              <w:rPr>
                <w:rFonts w:hint="eastAsia"/>
                <w:color w:val="000000" w:themeColor="text1"/>
                <w:highlight w:val="none"/>
                <w:lang w:val="en-US" w:eastAsia="zh-CN"/>
                <w14:textFill>
                  <w14:solidFill>
                    <w14:schemeClr w14:val="tx1"/>
                  </w14:solidFill>
                </w14:textFill>
              </w:rPr>
              <w:t>A2240330934101C</w:t>
            </w:r>
            <w:r>
              <w:rPr>
                <w:rFonts w:ascii="Times New Roman" w:hAnsi="Times New Roman"/>
                <w:color w:val="000000" w:themeColor="text1"/>
                <w:highlight w:val="none"/>
                <w14:textFill>
                  <w14:solidFill>
                    <w14:schemeClr w14:val="tx1"/>
                  </w14:solidFill>
                </w14:textFill>
              </w:rPr>
              <w:t>）数据见下表，本项目</w:t>
            </w:r>
            <w:r>
              <w:rPr>
                <w:rFonts w:hint="eastAsia" w:ascii="Times New Roman" w:hAnsi="Times New Roman"/>
                <w:color w:val="000000" w:themeColor="text1"/>
                <w:highlight w:val="none"/>
                <w14:textFill>
                  <w14:solidFill>
                    <w14:schemeClr w14:val="tx1"/>
                  </w14:solidFill>
                </w14:textFill>
              </w:rPr>
              <w:t>厂界噪声达到《工业企业厂界环境噪声排放标准》（GB12348-2008）的</w:t>
            </w:r>
            <w:r>
              <w:rPr>
                <w:rFonts w:hint="eastAsia"/>
                <w:color w:val="000000" w:themeColor="text1"/>
                <w:highlight w:val="none"/>
                <w:lang w:val="en-US" w:eastAsia="zh-CN"/>
                <w14:textFill>
                  <w14:solidFill>
                    <w14:schemeClr w14:val="tx1"/>
                  </w14:solidFill>
                </w14:textFill>
              </w:rPr>
              <w:t>2</w:t>
            </w:r>
            <w:r>
              <w:rPr>
                <w:rFonts w:hint="eastAsia" w:ascii="Times New Roman" w:hAnsi="Times New Roman"/>
                <w:color w:val="000000" w:themeColor="text1"/>
                <w:highlight w:val="none"/>
                <w14:textFill>
                  <w14:solidFill>
                    <w14:schemeClr w14:val="tx1"/>
                  </w14:solidFill>
                </w14:textFill>
              </w:rPr>
              <w:t>类标准</w:t>
            </w:r>
            <w:r>
              <w:rPr>
                <w:rFonts w:ascii="Times New Roman" w:hAnsi="Times New Roman"/>
                <w:color w:val="000000" w:themeColor="text1"/>
                <w:highlight w:val="none"/>
                <w14:textFill>
                  <w14:solidFill>
                    <w14:schemeClr w14:val="tx1"/>
                  </w14:solidFill>
                </w14:textFill>
              </w:rPr>
              <w:t>。</w:t>
            </w:r>
          </w:p>
          <w:p w14:paraId="5AAC075C">
            <w:pPr>
              <w:widowControl/>
              <w:spacing w:line="240" w:lineRule="auto"/>
              <w:ind w:firstLine="482"/>
              <w:jc w:val="center"/>
              <w:rPr>
                <w:rFonts w:ascii="Times New Roman" w:hAnsi="Times New Roman"/>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表</w:t>
            </w:r>
            <w:r>
              <w:rPr>
                <w:rFonts w:hint="eastAsia" w:ascii="Times New Roman" w:hAnsi="Times New Roman"/>
                <w:b/>
                <w:color w:val="000000" w:themeColor="text1"/>
                <w:highlight w:val="none"/>
                <w:lang w:val="en-US" w:eastAsia="zh-CN"/>
                <w14:textFill>
                  <w14:solidFill>
                    <w14:schemeClr w14:val="tx1"/>
                  </w14:solidFill>
                </w14:textFill>
              </w:rPr>
              <w:t>2</w:t>
            </w:r>
            <w:r>
              <w:rPr>
                <w:rFonts w:ascii="Times New Roman" w:hAnsi="Times New Roman"/>
                <w:b/>
                <w:color w:val="000000" w:themeColor="text1"/>
                <w:highlight w:val="none"/>
                <w14:textFill>
                  <w14:solidFill>
                    <w14:schemeClr w14:val="tx1"/>
                  </w14:solidFill>
                </w14:textFill>
              </w:rPr>
              <w:t>-1</w:t>
            </w:r>
            <w:r>
              <w:rPr>
                <w:rFonts w:hint="eastAsia"/>
                <w:b/>
                <w:color w:val="000000" w:themeColor="text1"/>
                <w:highlight w:val="none"/>
                <w:lang w:val="en-US" w:eastAsia="zh-CN"/>
                <w14:textFill>
                  <w14:solidFill>
                    <w14:schemeClr w14:val="tx1"/>
                  </w14:solidFill>
                </w14:textFill>
              </w:rPr>
              <w:t>4</w:t>
            </w:r>
            <w:r>
              <w:rPr>
                <w:rFonts w:ascii="Times New Roman" w:hAnsi="Times New Roman"/>
                <w:b/>
                <w:color w:val="000000" w:themeColor="text1"/>
                <w:highlight w:val="none"/>
                <w14:textFill>
                  <w14:solidFill>
                    <w14:schemeClr w14:val="tx1"/>
                  </w14:solidFill>
                </w14:textFill>
              </w:rPr>
              <w:t xml:space="preserve">  噪声监测情况一览表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47"/>
              <w:gridCol w:w="1900"/>
              <w:gridCol w:w="1927"/>
              <w:gridCol w:w="1470"/>
            </w:tblGrid>
            <w:tr w14:paraId="1739CE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90" w:type="pct"/>
                  <w:vMerge w:val="restart"/>
                  <w:tcBorders>
                    <w:tl2br w:val="nil"/>
                    <w:tr2bl w:val="nil"/>
                  </w:tcBorders>
                  <w:vAlign w:val="center"/>
                </w:tcPr>
                <w:p w14:paraId="26314853">
                  <w:pPr>
                    <w:pStyle w:val="17"/>
                    <w:widowControl w:val="0"/>
                    <w:spacing w:before="0" w:beforeAutospacing="0" w:after="0" w:afterAutospacing="0" w:line="240" w:lineRule="auto"/>
                    <w:ind w:firstLine="0" w:firstLineChars="0"/>
                    <w:jc w:val="center"/>
                    <w:rPr>
                      <w:rFonts w:ascii="Times New Roman" w:hAnsi="Times New Roman"/>
                      <w:b/>
                      <w:bCs/>
                      <w:color w:val="000000" w:themeColor="text1"/>
                      <w:sz w:val="21"/>
                      <w:szCs w:val="21"/>
                      <w:highlight w:val="none"/>
                      <w:lang w:val="en-US" w:eastAsia="zh-CN"/>
                      <w14:textFill>
                        <w14:solidFill>
                          <w14:schemeClr w14:val="tx1"/>
                        </w14:solidFill>
                      </w14:textFill>
                    </w:rPr>
                  </w:pPr>
                  <w:r>
                    <w:rPr>
                      <w:rFonts w:ascii="Times New Roman" w:hAnsi="Times New Roman"/>
                      <w:b/>
                      <w:bCs/>
                      <w:color w:val="000000" w:themeColor="text1"/>
                      <w:sz w:val="21"/>
                      <w:szCs w:val="21"/>
                      <w:highlight w:val="none"/>
                      <w:lang w:val="en-US" w:eastAsia="zh-CN"/>
                      <w14:textFill>
                        <w14:solidFill>
                          <w14:schemeClr w14:val="tx1"/>
                        </w14:solidFill>
                      </w14:textFill>
                    </w:rPr>
                    <w:t>检测点位</w:t>
                  </w:r>
                </w:p>
              </w:tc>
              <w:tc>
                <w:tcPr>
                  <w:tcW w:w="1259" w:type="pct"/>
                  <w:tcBorders>
                    <w:tl2br w:val="nil"/>
                    <w:tr2bl w:val="nil"/>
                  </w:tcBorders>
                  <w:vAlign w:val="center"/>
                </w:tcPr>
                <w:p w14:paraId="26AD40AE">
                  <w:pPr>
                    <w:pStyle w:val="17"/>
                    <w:widowControl w:val="0"/>
                    <w:spacing w:before="0" w:beforeAutospacing="0" w:after="0" w:afterAutospacing="0" w:line="240" w:lineRule="auto"/>
                    <w:ind w:firstLine="0" w:firstLineChars="0"/>
                    <w:jc w:val="center"/>
                    <w:rPr>
                      <w:rFonts w:ascii="Times New Roman" w:hAnsi="Times New Roman"/>
                      <w:b/>
                      <w:bCs/>
                      <w:color w:val="000000" w:themeColor="text1"/>
                      <w:sz w:val="21"/>
                      <w:szCs w:val="21"/>
                      <w:highlight w:val="none"/>
                      <w:lang w:val="en-US" w:eastAsia="zh-CN"/>
                      <w14:textFill>
                        <w14:solidFill>
                          <w14:schemeClr w14:val="tx1"/>
                        </w14:solidFill>
                      </w14:textFill>
                    </w:rPr>
                  </w:pPr>
                  <w:r>
                    <w:rPr>
                      <w:rFonts w:ascii="Times New Roman" w:hAnsi="Times New Roman"/>
                      <w:b/>
                      <w:bCs/>
                      <w:color w:val="000000" w:themeColor="text1"/>
                      <w:sz w:val="21"/>
                      <w:szCs w:val="21"/>
                      <w:highlight w:val="none"/>
                      <w:lang w:val="en-US" w:eastAsia="zh-CN"/>
                      <w14:textFill>
                        <w14:solidFill>
                          <w14:schemeClr w14:val="tx1"/>
                        </w14:solidFill>
                      </w14:textFill>
                    </w:rPr>
                    <w:t>等效声级dB（A）</w:t>
                  </w:r>
                </w:p>
              </w:tc>
              <w:tc>
                <w:tcPr>
                  <w:tcW w:w="1277" w:type="pct"/>
                  <w:tcBorders>
                    <w:tl2br w:val="nil"/>
                    <w:tr2bl w:val="nil"/>
                  </w:tcBorders>
                  <w:vAlign w:val="center"/>
                </w:tcPr>
                <w:p w14:paraId="7FEE2579">
                  <w:pPr>
                    <w:pStyle w:val="17"/>
                    <w:widowControl w:val="0"/>
                    <w:spacing w:before="0" w:beforeAutospacing="0" w:after="0" w:afterAutospacing="0" w:line="240" w:lineRule="auto"/>
                    <w:ind w:firstLine="0" w:firstLineChars="0"/>
                    <w:jc w:val="center"/>
                    <w:rPr>
                      <w:rFonts w:ascii="Times New Roman" w:hAnsi="Times New Roman"/>
                      <w:b/>
                      <w:bCs/>
                      <w:color w:val="000000" w:themeColor="text1"/>
                      <w:sz w:val="21"/>
                      <w:szCs w:val="21"/>
                      <w:highlight w:val="none"/>
                      <w:lang w:val="en-US" w:eastAsia="zh-CN"/>
                      <w14:textFill>
                        <w14:solidFill>
                          <w14:schemeClr w14:val="tx1"/>
                        </w14:solidFill>
                      </w14:textFill>
                    </w:rPr>
                  </w:pPr>
                  <w:r>
                    <w:rPr>
                      <w:rFonts w:ascii="Times New Roman" w:hAnsi="Times New Roman"/>
                      <w:b/>
                      <w:bCs/>
                      <w:color w:val="000000" w:themeColor="text1"/>
                      <w:sz w:val="21"/>
                      <w:szCs w:val="21"/>
                      <w:highlight w:val="none"/>
                      <w:lang w:val="en-US" w:eastAsia="zh-CN"/>
                      <w14:textFill>
                        <w14:solidFill>
                          <w14:schemeClr w14:val="tx1"/>
                        </w14:solidFill>
                      </w14:textFill>
                    </w:rPr>
                    <w:t>标准限值dB（A）</w:t>
                  </w:r>
                </w:p>
              </w:tc>
              <w:tc>
                <w:tcPr>
                  <w:tcW w:w="972" w:type="pct"/>
                  <w:vMerge w:val="restart"/>
                  <w:tcBorders>
                    <w:tl2br w:val="nil"/>
                    <w:tr2bl w:val="nil"/>
                  </w:tcBorders>
                  <w:vAlign w:val="center"/>
                </w:tcPr>
                <w:p w14:paraId="1A2F366B">
                  <w:pPr>
                    <w:pStyle w:val="17"/>
                    <w:widowControl w:val="0"/>
                    <w:spacing w:before="0" w:beforeAutospacing="0" w:after="0" w:afterAutospacing="0" w:line="240" w:lineRule="auto"/>
                    <w:ind w:firstLine="0" w:firstLineChars="0"/>
                    <w:jc w:val="center"/>
                    <w:rPr>
                      <w:rFonts w:ascii="Times New Roman" w:hAnsi="Times New Roman"/>
                      <w:b/>
                      <w:bCs/>
                      <w:color w:val="000000" w:themeColor="text1"/>
                      <w:sz w:val="21"/>
                      <w:szCs w:val="21"/>
                      <w:highlight w:val="none"/>
                      <w:lang w:val="en-US" w:eastAsia="zh-CN"/>
                      <w14:textFill>
                        <w14:solidFill>
                          <w14:schemeClr w14:val="tx1"/>
                        </w14:solidFill>
                      </w14:textFill>
                    </w:rPr>
                  </w:pPr>
                  <w:r>
                    <w:rPr>
                      <w:rFonts w:ascii="Times New Roman" w:hAnsi="Times New Roman"/>
                      <w:b/>
                      <w:bCs/>
                      <w:color w:val="000000" w:themeColor="text1"/>
                      <w:sz w:val="21"/>
                      <w:szCs w:val="21"/>
                      <w:highlight w:val="none"/>
                      <w:lang w:val="en-US" w:eastAsia="zh-CN"/>
                      <w14:textFill>
                        <w14:solidFill>
                          <w14:schemeClr w14:val="tx1"/>
                        </w14:solidFill>
                      </w14:textFill>
                    </w:rPr>
                    <w:t>达标判定</w:t>
                  </w:r>
                </w:p>
              </w:tc>
            </w:tr>
            <w:tr w14:paraId="63A2B9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90" w:type="pct"/>
                  <w:vMerge w:val="continue"/>
                  <w:tcBorders>
                    <w:tl2br w:val="nil"/>
                    <w:tr2bl w:val="nil"/>
                  </w:tcBorders>
                  <w:vAlign w:val="center"/>
                </w:tcPr>
                <w:p w14:paraId="18F534A6">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highlight w:val="none"/>
                      <w:lang w:val="en-US" w:eastAsia="zh-CN"/>
                      <w14:textFill>
                        <w14:solidFill>
                          <w14:schemeClr w14:val="tx1"/>
                        </w14:solidFill>
                      </w14:textFill>
                    </w:rPr>
                  </w:pPr>
                </w:p>
              </w:tc>
              <w:tc>
                <w:tcPr>
                  <w:tcW w:w="1259" w:type="pct"/>
                  <w:tcBorders>
                    <w:tl2br w:val="nil"/>
                    <w:tr2bl w:val="nil"/>
                  </w:tcBorders>
                  <w:vAlign w:val="center"/>
                </w:tcPr>
                <w:p w14:paraId="290A64A4">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highlight w:val="none"/>
                      <w:lang w:val="en-US" w:eastAsia="zh-CN"/>
                      <w14:textFill>
                        <w14:solidFill>
                          <w14:schemeClr w14:val="tx1"/>
                        </w14:solidFill>
                      </w14:textFill>
                    </w:rPr>
                  </w:pPr>
                  <w:r>
                    <w:rPr>
                      <w:rFonts w:ascii="Times New Roman" w:hAnsi="Times New Roman"/>
                      <w:color w:val="000000" w:themeColor="text1"/>
                      <w:sz w:val="21"/>
                      <w:szCs w:val="21"/>
                      <w:highlight w:val="none"/>
                      <w:lang w:val="en-US" w:eastAsia="zh-CN"/>
                      <w14:textFill>
                        <w14:solidFill>
                          <w14:schemeClr w14:val="tx1"/>
                        </w14:solidFill>
                      </w14:textFill>
                    </w:rPr>
                    <w:t>昼间</w:t>
                  </w:r>
                </w:p>
              </w:tc>
              <w:tc>
                <w:tcPr>
                  <w:tcW w:w="1277" w:type="pct"/>
                  <w:tcBorders>
                    <w:tl2br w:val="nil"/>
                    <w:tr2bl w:val="nil"/>
                  </w:tcBorders>
                  <w:vAlign w:val="center"/>
                </w:tcPr>
                <w:p w14:paraId="5502A671">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highlight w:val="none"/>
                      <w:lang w:val="en-US" w:eastAsia="zh-CN"/>
                      <w14:textFill>
                        <w14:solidFill>
                          <w14:schemeClr w14:val="tx1"/>
                        </w14:solidFill>
                      </w14:textFill>
                    </w:rPr>
                  </w:pPr>
                  <w:r>
                    <w:rPr>
                      <w:rFonts w:ascii="Times New Roman" w:hAnsi="Times New Roman"/>
                      <w:color w:val="000000" w:themeColor="text1"/>
                      <w:sz w:val="21"/>
                      <w:szCs w:val="21"/>
                      <w:highlight w:val="none"/>
                      <w:lang w:val="en-US" w:eastAsia="zh-CN"/>
                      <w14:textFill>
                        <w14:solidFill>
                          <w14:schemeClr w14:val="tx1"/>
                        </w14:solidFill>
                      </w14:textFill>
                    </w:rPr>
                    <w:t>昼间</w:t>
                  </w:r>
                </w:p>
              </w:tc>
              <w:tc>
                <w:tcPr>
                  <w:tcW w:w="972" w:type="pct"/>
                  <w:vMerge w:val="continue"/>
                  <w:tcBorders>
                    <w:tl2br w:val="nil"/>
                    <w:tr2bl w:val="nil"/>
                  </w:tcBorders>
                  <w:vAlign w:val="center"/>
                </w:tcPr>
                <w:p w14:paraId="2FF5E962">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highlight w:val="none"/>
                      <w:lang w:val="en-US" w:eastAsia="zh-CN"/>
                      <w14:textFill>
                        <w14:solidFill>
                          <w14:schemeClr w14:val="tx1"/>
                        </w14:solidFill>
                      </w14:textFill>
                    </w:rPr>
                  </w:pPr>
                </w:p>
              </w:tc>
            </w:tr>
            <w:tr w14:paraId="276B32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90" w:type="pct"/>
                  <w:tcBorders>
                    <w:tl2br w:val="nil"/>
                    <w:tr2bl w:val="nil"/>
                  </w:tcBorders>
                  <w:vAlign w:val="center"/>
                </w:tcPr>
                <w:p w14:paraId="7EEFD47E">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highlight w:val="none"/>
                      <w:lang w:val="en-US" w:eastAsia="zh-CN"/>
                      <w14:textFill>
                        <w14:solidFill>
                          <w14:schemeClr w14:val="tx1"/>
                        </w14:solidFill>
                      </w14:textFill>
                    </w:rPr>
                  </w:pPr>
                  <w:r>
                    <w:rPr>
                      <w:rFonts w:ascii="Times New Roman" w:hAnsi="Times New Roman"/>
                      <w:color w:val="000000" w:themeColor="text1"/>
                      <w:sz w:val="21"/>
                      <w:szCs w:val="21"/>
                      <w:highlight w:val="none"/>
                      <w:lang w:val="en-US" w:eastAsia="zh-CN"/>
                      <w14:textFill>
                        <w14:solidFill>
                          <w14:schemeClr w14:val="tx1"/>
                        </w14:solidFill>
                      </w14:textFill>
                    </w:rPr>
                    <w:t>东厂界外1m处</w:t>
                  </w:r>
                </w:p>
              </w:tc>
              <w:tc>
                <w:tcPr>
                  <w:tcW w:w="1259" w:type="pct"/>
                  <w:tcBorders>
                    <w:tl2br w:val="nil"/>
                    <w:tr2bl w:val="nil"/>
                  </w:tcBorders>
                  <w:vAlign w:val="center"/>
                </w:tcPr>
                <w:p w14:paraId="43DAFBD4">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56.1</w:t>
                  </w:r>
                </w:p>
              </w:tc>
              <w:tc>
                <w:tcPr>
                  <w:tcW w:w="1277" w:type="pct"/>
                  <w:tcBorders>
                    <w:tl2br w:val="nil"/>
                    <w:tr2bl w:val="nil"/>
                  </w:tcBorders>
                  <w:vAlign w:val="center"/>
                </w:tcPr>
                <w:p w14:paraId="171B4195">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highlight w:val="none"/>
                      <w:lang w:val="en-US" w:eastAsia="zh-CN"/>
                      <w14:textFill>
                        <w14:solidFill>
                          <w14:schemeClr w14:val="tx1"/>
                        </w14:solidFill>
                      </w14:textFill>
                    </w:rPr>
                  </w:pPr>
                  <w:r>
                    <w:rPr>
                      <w:rFonts w:ascii="Times New Roman" w:hAnsi="Times New Roman"/>
                      <w:color w:val="000000" w:themeColor="text1"/>
                      <w:sz w:val="21"/>
                      <w:szCs w:val="21"/>
                      <w:highlight w:val="none"/>
                      <w:lang w:val="en-US" w:eastAsia="zh-CN"/>
                      <w14:textFill>
                        <w14:solidFill>
                          <w14:schemeClr w14:val="tx1"/>
                        </w14:solidFill>
                      </w14:textFill>
                    </w:rPr>
                    <w:t>6</w:t>
                  </w:r>
                  <w:r>
                    <w:rPr>
                      <w:rFonts w:hint="eastAsia" w:ascii="Times New Roman" w:hAnsi="Times New Roman"/>
                      <w:color w:val="000000" w:themeColor="text1"/>
                      <w:sz w:val="21"/>
                      <w:szCs w:val="21"/>
                      <w:highlight w:val="none"/>
                      <w:lang w:val="en-US" w:eastAsia="zh-CN"/>
                      <w14:textFill>
                        <w14:solidFill>
                          <w14:schemeClr w14:val="tx1"/>
                        </w14:solidFill>
                      </w14:textFill>
                    </w:rPr>
                    <w:t>0</w:t>
                  </w:r>
                </w:p>
              </w:tc>
              <w:tc>
                <w:tcPr>
                  <w:tcW w:w="972" w:type="pct"/>
                  <w:tcBorders>
                    <w:tl2br w:val="nil"/>
                    <w:tr2bl w:val="nil"/>
                  </w:tcBorders>
                  <w:vAlign w:val="center"/>
                </w:tcPr>
                <w:p w14:paraId="1FE24BF9">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highlight w:val="none"/>
                      <w:lang w:val="en-US" w:eastAsia="zh-CN"/>
                      <w14:textFill>
                        <w14:solidFill>
                          <w14:schemeClr w14:val="tx1"/>
                        </w14:solidFill>
                      </w14:textFill>
                    </w:rPr>
                  </w:pPr>
                  <w:r>
                    <w:rPr>
                      <w:rFonts w:ascii="Times New Roman" w:hAnsi="Times New Roman"/>
                      <w:color w:val="000000" w:themeColor="text1"/>
                      <w:sz w:val="21"/>
                      <w:szCs w:val="21"/>
                      <w:highlight w:val="none"/>
                      <w:lang w:val="en-US" w:eastAsia="zh-CN"/>
                      <w14:textFill>
                        <w14:solidFill>
                          <w14:schemeClr w14:val="tx1"/>
                        </w14:solidFill>
                      </w14:textFill>
                    </w:rPr>
                    <w:t>达标</w:t>
                  </w:r>
                </w:p>
              </w:tc>
            </w:tr>
            <w:tr w14:paraId="312993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90" w:type="pct"/>
                  <w:tcBorders>
                    <w:tl2br w:val="nil"/>
                    <w:tr2bl w:val="nil"/>
                  </w:tcBorders>
                  <w:vAlign w:val="center"/>
                </w:tcPr>
                <w:p w14:paraId="6C7BC628">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highlight w:val="none"/>
                      <w:lang w:val="en-US" w:eastAsia="zh-CN"/>
                      <w14:textFill>
                        <w14:solidFill>
                          <w14:schemeClr w14:val="tx1"/>
                        </w14:solidFill>
                      </w14:textFill>
                    </w:rPr>
                  </w:pPr>
                  <w:r>
                    <w:rPr>
                      <w:rFonts w:ascii="Times New Roman" w:hAnsi="Times New Roman"/>
                      <w:color w:val="000000" w:themeColor="text1"/>
                      <w:sz w:val="21"/>
                      <w:szCs w:val="21"/>
                      <w:highlight w:val="none"/>
                      <w:lang w:val="en-US" w:eastAsia="zh-CN"/>
                      <w14:textFill>
                        <w14:solidFill>
                          <w14:schemeClr w14:val="tx1"/>
                        </w14:solidFill>
                      </w14:textFill>
                    </w:rPr>
                    <w:t>南厂界外1m处</w:t>
                  </w:r>
                </w:p>
              </w:tc>
              <w:tc>
                <w:tcPr>
                  <w:tcW w:w="1259" w:type="pct"/>
                  <w:tcBorders>
                    <w:tl2br w:val="nil"/>
                    <w:tr2bl w:val="nil"/>
                  </w:tcBorders>
                  <w:vAlign w:val="center"/>
                </w:tcPr>
                <w:p w14:paraId="0A90A343">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58.8</w:t>
                  </w:r>
                </w:p>
              </w:tc>
              <w:tc>
                <w:tcPr>
                  <w:tcW w:w="1277" w:type="pct"/>
                  <w:tcBorders>
                    <w:tl2br w:val="nil"/>
                    <w:tr2bl w:val="nil"/>
                  </w:tcBorders>
                  <w:vAlign w:val="center"/>
                </w:tcPr>
                <w:p w14:paraId="74136702">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highlight w:val="none"/>
                      <w:lang w:val="en-US" w:eastAsia="zh-CN"/>
                      <w14:textFill>
                        <w14:solidFill>
                          <w14:schemeClr w14:val="tx1"/>
                        </w14:solidFill>
                      </w14:textFill>
                    </w:rPr>
                  </w:pPr>
                  <w:r>
                    <w:rPr>
                      <w:rFonts w:ascii="Times New Roman" w:hAnsi="Times New Roman"/>
                      <w:color w:val="000000" w:themeColor="text1"/>
                      <w:sz w:val="21"/>
                      <w:szCs w:val="21"/>
                      <w:highlight w:val="none"/>
                      <w:lang w:val="en-US" w:eastAsia="zh-CN"/>
                      <w14:textFill>
                        <w14:solidFill>
                          <w14:schemeClr w14:val="tx1"/>
                        </w14:solidFill>
                      </w14:textFill>
                    </w:rPr>
                    <w:t>6</w:t>
                  </w:r>
                  <w:r>
                    <w:rPr>
                      <w:rFonts w:hint="eastAsia" w:ascii="Times New Roman" w:hAnsi="Times New Roman"/>
                      <w:color w:val="000000" w:themeColor="text1"/>
                      <w:sz w:val="21"/>
                      <w:szCs w:val="21"/>
                      <w:highlight w:val="none"/>
                      <w:lang w:val="en-US" w:eastAsia="zh-CN"/>
                      <w14:textFill>
                        <w14:solidFill>
                          <w14:schemeClr w14:val="tx1"/>
                        </w14:solidFill>
                      </w14:textFill>
                    </w:rPr>
                    <w:t>0</w:t>
                  </w:r>
                </w:p>
              </w:tc>
              <w:tc>
                <w:tcPr>
                  <w:tcW w:w="972" w:type="pct"/>
                  <w:tcBorders>
                    <w:tl2br w:val="nil"/>
                    <w:tr2bl w:val="nil"/>
                  </w:tcBorders>
                  <w:vAlign w:val="center"/>
                </w:tcPr>
                <w:p w14:paraId="235A24EB">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highlight w:val="none"/>
                      <w:lang w:val="en-US" w:eastAsia="zh-CN"/>
                      <w14:textFill>
                        <w14:solidFill>
                          <w14:schemeClr w14:val="tx1"/>
                        </w14:solidFill>
                      </w14:textFill>
                    </w:rPr>
                  </w:pPr>
                  <w:r>
                    <w:rPr>
                      <w:rFonts w:ascii="Times New Roman" w:hAnsi="Times New Roman"/>
                      <w:color w:val="000000" w:themeColor="text1"/>
                      <w:sz w:val="21"/>
                      <w:szCs w:val="21"/>
                      <w:highlight w:val="none"/>
                      <w:lang w:val="en-US" w:eastAsia="zh-CN"/>
                      <w14:textFill>
                        <w14:solidFill>
                          <w14:schemeClr w14:val="tx1"/>
                        </w14:solidFill>
                      </w14:textFill>
                    </w:rPr>
                    <w:t>达标</w:t>
                  </w:r>
                </w:p>
              </w:tc>
            </w:tr>
            <w:tr w14:paraId="342985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490" w:type="pct"/>
                  <w:tcBorders>
                    <w:tl2br w:val="nil"/>
                    <w:tr2bl w:val="nil"/>
                  </w:tcBorders>
                  <w:vAlign w:val="center"/>
                </w:tcPr>
                <w:p w14:paraId="7ABCEB8E">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highlight w:val="none"/>
                      <w:lang w:val="en-US" w:eastAsia="zh-CN"/>
                      <w14:textFill>
                        <w14:solidFill>
                          <w14:schemeClr w14:val="tx1"/>
                        </w14:solidFill>
                      </w14:textFill>
                    </w:rPr>
                  </w:pPr>
                  <w:r>
                    <w:rPr>
                      <w:rFonts w:ascii="Times New Roman" w:hAnsi="Times New Roman"/>
                      <w:color w:val="000000" w:themeColor="text1"/>
                      <w:sz w:val="21"/>
                      <w:szCs w:val="21"/>
                      <w:highlight w:val="none"/>
                      <w:lang w:val="en-US" w:eastAsia="zh-CN"/>
                      <w14:textFill>
                        <w14:solidFill>
                          <w14:schemeClr w14:val="tx1"/>
                        </w14:solidFill>
                      </w14:textFill>
                    </w:rPr>
                    <w:t>西厂界外1m处</w:t>
                  </w:r>
                </w:p>
              </w:tc>
              <w:tc>
                <w:tcPr>
                  <w:tcW w:w="1259" w:type="pct"/>
                  <w:tcBorders>
                    <w:tl2br w:val="nil"/>
                    <w:tr2bl w:val="nil"/>
                  </w:tcBorders>
                  <w:vAlign w:val="center"/>
                </w:tcPr>
                <w:p w14:paraId="4CA8DADD">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58.4</w:t>
                  </w:r>
                </w:p>
              </w:tc>
              <w:tc>
                <w:tcPr>
                  <w:tcW w:w="1277" w:type="pct"/>
                  <w:tcBorders>
                    <w:tl2br w:val="nil"/>
                    <w:tr2bl w:val="nil"/>
                  </w:tcBorders>
                  <w:vAlign w:val="center"/>
                </w:tcPr>
                <w:p w14:paraId="01ECB355">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60</w:t>
                  </w:r>
                </w:p>
              </w:tc>
              <w:tc>
                <w:tcPr>
                  <w:tcW w:w="972" w:type="pct"/>
                  <w:tcBorders>
                    <w:tl2br w:val="nil"/>
                    <w:tr2bl w:val="nil"/>
                  </w:tcBorders>
                  <w:vAlign w:val="center"/>
                </w:tcPr>
                <w:p w14:paraId="38712A73">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highlight w:val="none"/>
                      <w:lang w:val="en-US" w:eastAsia="zh-CN"/>
                      <w14:textFill>
                        <w14:solidFill>
                          <w14:schemeClr w14:val="tx1"/>
                        </w14:solidFill>
                      </w14:textFill>
                    </w:rPr>
                  </w:pPr>
                  <w:r>
                    <w:rPr>
                      <w:rFonts w:ascii="Times New Roman" w:hAnsi="Times New Roman"/>
                      <w:color w:val="000000" w:themeColor="text1"/>
                      <w:sz w:val="21"/>
                      <w:szCs w:val="21"/>
                      <w:highlight w:val="none"/>
                      <w:lang w:val="en-US" w:eastAsia="zh-CN"/>
                      <w14:textFill>
                        <w14:solidFill>
                          <w14:schemeClr w14:val="tx1"/>
                        </w14:solidFill>
                      </w14:textFill>
                    </w:rPr>
                    <w:t>达标</w:t>
                  </w:r>
                </w:p>
              </w:tc>
            </w:tr>
            <w:tr w14:paraId="7E5BDC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90" w:type="pct"/>
                  <w:tcBorders>
                    <w:tl2br w:val="nil"/>
                    <w:tr2bl w:val="nil"/>
                  </w:tcBorders>
                  <w:vAlign w:val="center"/>
                </w:tcPr>
                <w:p w14:paraId="2490F39D">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highlight w:val="none"/>
                      <w:lang w:val="en-US" w:eastAsia="zh-CN"/>
                      <w14:textFill>
                        <w14:solidFill>
                          <w14:schemeClr w14:val="tx1"/>
                        </w14:solidFill>
                      </w14:textFill>
                    </w:rPr>
                  </w:pPr>
                  <w:r>
                    <w:rPr>
                      <w:rFonts w:ascii="Times New Roman" w:hAnsi="Times New Roman"/>
                      <w:color w:val="000000" w:themeColor="text1"/>
                      <w:sz w:val="21"/>
                      <w:szCs w:val="21"/>
                      <w:highlight w:val="none"/>
                      <w:lang w:val="en-US" w:eastAsia="zh-CN"/>
                      <w14:textFill>
                        <w14:solidFill>
                          <w14:schemeClr w14:val="tx1"/>
                        </w14:solidFill>
                      </w14:textFill>
                    </w:rPr>
                    <w:t>北厂界外1m处</w:t>
                  </w:r>
                </w:p>
              </w:tc>
              <w:tc>
                <w:tcPr>
                  <w:tcW w:w="1259" w:type="pct"/>
                  <w:tcBorders>
                    <w:tl2br w:val="nil"/>
                    <w:tr2bl w:val="nil"/>
                  </w:tcBorders>
                  <w:vAlign w:val="center"/>
                </w:tcPr>
                <w:p w14:paraId="4033D09B">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57.0</w:t>
                  </w:r>
                </w:p>
              </w:tc>
              <w:tc>
                <w:tcPr>
                  <w:tcW w:w="1277" w:type="pct"/>
                  <w:tcBorders>
                    <w:tl2br w:val="nil"/>
                    <w:tr2bl w:val="nil"/>
                  </w:tcBorders>
                  <w:vAlign w:val="center"/>
                </w:tcPr>
                <w:p w14:paraId="7A6D14A6">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highlight w:val="none"/>
                      <w:lang w:val="en-US" w:eastAsia="zh-CN"/>
                      <w14:textFill>
                        <w14:solidFill>
                          <w14:schemeClr w14:val="tx1"/>
                        </w14:solidFill>
                      </w14:textFill>
                    </w:rPr>
                  </w:pPr>
                  <w:r>
                    <w:rPr>
                      <w:rFonts w:ascii="Times New Roman" w:hAnsi="Times New Roman"/>
                      <w:color w:val="000000" w:themeColor="text1"/>
                      <w:sz w:val="21"/>
                      <w:szCs w:val="21"/>
                      <w:highlight w:val="none"/>
                      <w:lang w:val="en-US" w:eastAsia="zh-CN"/>
                      <w14:textFill>
                        <w14:solidFill>
                          <w14:schemeClr w14:val="tx1"/>
                        </w14:solidFill>
                      </w14:textFill>
                    </w:rPr>
                    <w:t>6</w:t>
                  </w:r>
                  <w:r>
                    <w:rPr>
                      <w:rFonts w:hint="eastAsia" w:ascii="Times New Roman" w:hAnsi="Times New Roman"/>
                      <w:color w:val="000000" w:themeColor="text1"/>
                      <w:sz w:val="21"/>
                      <w:szCs w:val="21"/>
                      <w:highlight w:val="none"/>
                      <w:lang w:val="en-US" w:eastAsia="zh-CN"/>
                      <w14:textFill>
                        <w14:solidFill>
                          <w14:schemeClr w14:val="tx1"/>
                        </w14:solidFill>
                      </w14:textFill>
                    </w:rPr>
                    <w:t>0</w:t>
                  </w:r>
                </w:p>
              </w:tc>
              <w:tc>
                <w:tcPr>
                  <w:tcW w:w="972" w:type="pct"/>
                  <w:tcBorders>
                    <w:tl2br w:val="nil"/>
                    <w:tr2bl w:val="nil"/>
                  </w:tcBorders>
                  <w:vAlign w:val="center"/>
                </w:tcPr>
                <w:p w14:paraId="1FBD0AE6">
                  <w:pPr>
                    <w:pStyle w:val="17"/>
                    <w:widowControl w:val="0"/>
                    <w:spacing w:before="0" w:beforeAutospacing="0" w:after="0" w:afterAutospacing="0" w:line="240" w:lineRule="auto"/>
                    <w:ind w:firstLine="0" w:firstLineChars="0"/>
                    <w:jc w:val="center"/>
                    <w:rPr>
                      <w:rFonts w:ascii="Times New Roman" w:hAnsi="Times New Roman"/>
                      <w:color w:val="000000" w:themeColor="text1"/>
                      <w:sz w:val="21"/>
                      <w:szCs w:val="21"/>
                      <w:highlight w:val="none"/>
                      <w:lang w:val="en-US" w:eastAsia="zh-CN"/>
                      <w14:textFill>
                        <w14:solidFill>
                          <w14:schemeClr w14:val="tx1"/>
                        </w14:solidFill>
                      </w14:textFill>
                    </w:rPr>
                  </w:pPr>
                  <w:r>
                    <w:rPr>
                      <w:rFonts w:ascii="Times New Roman" w:hAnsi="Times New Roman"/>
                      <w:color w:val="000000" w:themeColor="text1"/>
                      <w:sz w:val="21"/>
                      <w:szCs w:val="21"/>
                      <w:highlight w:val="none"/>
                      <w:lang w:val="en-US" w:eastAsia="zh-CN"/>
                      <w14:textFill>
                        <w14:solidFill>
                          <w14:schemeClr w14:val="tx1"/>
                        </w14:solidFill>
                      </w14:textFill>
                    </w:rPr>
                    <w:t>达标</w:t>
                  </w:r>
                </w:p>
              </w:tc>
            </w:tr>
            <w:tr w14:paraId="4C54A4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4"/>
                  <w:tcBorders>
                    <w:tl2br w:val="nil"/>
                    <w:tr2bl w:val="nil"/>
                  </w:tcBorders>
                  <w:vAlign w:val="center"/>
                </w:tcPr>
                <w:p w14:paraId="5F5B7CCD">
                  <w:pPr>
                    <w:pStyle w:val="17"/>
                    <w:widowControl w:val="0"/>
                    <w:spacing w:before="0" w:beforeAutospacing="0" w:after="0" w:afterAutospacing="0" w:line="240" w:lineRule="auto"/>
                    <w:ind w:firstLine="0" w:firstLineChars="0"/>
                    <w:jc w:val="left"/>
                    <w:rPr>
                      <w:rFonts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注：本项目夜间不生产。</w:t>
                  </w:r>
                </w:p>
              </w:tc>
            </w:tr>
          </w:tbl>
          <w:p w14:paraId="6E382660">
            <w:pPr>
              <w:numPr>
                <w:ilvl w:val="0"/>
                <w:numId w:val="0"/>
              </w:numPr>
              <w:adjustRightInd w:val="0"/>
              <w:snapToGrid w:val="0"/>
              <w:spacing w:line="240" w:lineRule="auto"/>
              <w:ind w:firstLine="248" w:firstLineChars="100"/>
              <w:rPr>
                <w:rFonts w:hint="default" w:ascii="Times New Roman" w:hAnsi="Times New Roman" w:eastAsia="宋体" w:cs="Times New Roman"/>
                <w:color w:val="000000" w:themeColor="text1"/>
                <w:spacing w:val="4"/>
                <w:sz w:val="24"/>
                <w:szCs w:val="24"/>
                <w14:textFill>
                  <w14:solidFill>
                    <w14:schemeClr w14:val="tx1"/>
                  </w14:solidFill>
                </w14:textFill>
              </w:rPr>
            </w:pPr>
            <w:r>
              <w:rPr>
                <w:rFonts w:hint="eastAsia" w:ascii="Times New Roman" w:hAnsi="Times New Roman" w:eastAsia="宋体" w:cs="Times New Roman"/>
                <w:color w:val="000000" w:themeColor="text1"/>
                <w:spacing w:val="4"/>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pacing w:val="4"/>
                <w:sz w:val="24"/>
                <w:szCs w:val="24"/>
                <w14:textFill>
                  <w14:solidFill>
                    <w14:schemeClr w14:val="tx1"/>
                  </w14:solidFill>
                </w14:textFill>
              </w:rPr>
              <w:t>固体废弃物</w:t>
            </w:r>
          </w:p>
          <w:p w14:paraId="48A61F9A">
            <w:pPr>
              <w:pStyle w:val="29"/>
              <w:numPr>
                <w:ilvl w:val="0"/>
                <w:numId w:val="0"/>
              </w:numPr>
              <w:spacing w:line="360" w:lineRule="auto"/>
              <w:ind w:firstLine="496" w:firstLineChars="200"/>
              <w:jc w:val="both"/>
              <w:rPr>
                <w:rFonts w:hint="default" w:ascii="Times New Roman" w:hAnsi="Times New Roman" w:eastAsia="宋体" w:cs="Times New Roman"/>
                <w:b w:val="0"/>
                <w:bCs/>
                <w:color w:val="000000" w:themeColor="text1"/>
                <w:spacing w:val="4"/>
                <w:sz w:val="24"/>
                <w:szCs w:val="24"/>
                <w14:textFill>
                  <w14:solidFill>
                    <w14:schemeClr w14:val="tx1"/>
                  </w14:solidFill>
                </w14:textFill>
              </w:rPr>
            </w:pPr>
            <w:r>
              <w:rPr>
                <w:rFonts w:hint="eastAsia" w:cs="Times New Roman"/>
                <w:b w:val="0"/>
                <w:bCs/>
                <w:color w:val="000000" w:themeColor="text1"/>
                <w:spacing w:val="4"/>
                <w:sz w:val="24"/>
                <w:szCs w:val="24"/>
                <w:lang w:eastAsia="zh-CN"/>
                <w14:textFill>
                  <w14:solidFill>
                    <w14:schemeClr w14:val="tx1"/>
                  </w14:solidFill>
                </w14:textFill>
              </w:rPr>
              <w:t>现有</w:t>
            </w:r>
            <w:r>
              <w:rPr>
                <w:rFonts w:hint="default" w:ascii="Times New Roman" w:hAnsi="Times New Roman" w:eastAsia="宋体" w:cs="Times New Roman"/>
                <w:b w:val="0"/>
                <w:bCs/>
                <w:color w:val="000000" w:themeColor="text1"/>
                <w:spacing w:val="4"/>
                <w:sz w:val="24"/>
                <w:szCs w:val="24"/>
                <w14:textFill>
                  <w14:solidFill>
                    <w14:schemeClr w14:val="tx1"/>
                  </w14:solidFill>
                </w14:textFill>
              </w:rPr>
              <w:t>项目生产过程中</w:t>
            </w:r>
            <w:r>
              <w:rPr>
                <w:rFonts w:hint="eastAsia"/>
                <w:color w:val="000000" w:themeColor="text1"/>
                <w:szCs w:val="21"/>
                <w:lang w:eastAsia="zh-CN"/>
                <w14:textFill>
                  <w14:solidFill>
                    <w14:schemeClr w14:val="tx1"/>
                  </w14:solidFill>
                </w14:textFill>
              </w:rPr>
              <w:t>会</w:t>
            </w:r>
            <w:r>
              <w:rPr>
                <w:rFonts w:hint="default" w:ascii="Times New Roman" w:hAnsi="Times New Roman" w:eastAsia="宋体" w:cs="Times New Roman"/>
                <w:b w:val="0"/>
                <w:bCs/>
                <w:color w:val="000000" w:themeColor="text1"/>
                <w:spacing w:val="4"/>
                <w:sz w:val="24"/>
                <w:szCs w:val="24"/>
                <w14:textFill>
                  <w14:solidFill>
                    <w14:schemeClr w14:val="tx1"/>
                  </w14:solidFill>
                </w14:textFill>
              </w:rPr>
              <w:t>产生</w:t>
            </w:r>
            <w:r>
              <w:rPr>
                <w:rFonts w:hint="eastAsia"/>
                <w:color w:val="000000" w:themeColor="text1"/>
                <w:szCs w:val="21"/>
                <w14:textFill>
                  <w14:solidFill>
                    <w14:schemeClr w14:val="tx1"/>
                  </w14:solidFill>
                </w14:textFill>
              </w:rPr>
              <w:t>电缆线线头、PVC外皮、PVC芯皮、PVC注塑废料、铁弗碎料、锡渣、废过滤网布</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不合格品</w:t>
            </w:r>
            <w:r>
              <w:rPr>
                <w:rFonts w:hint="eastAsia"/>
                <w:color w:val="000000" w:themeColor="text1"/>
                <w:szCs w:val="21"/>
                <w:lang w:eastAsia="zh-CN"/>
                <w14:textFill>
                  <w14:solidFill>
                    <w14:schemeClr w14:val="tx1"/>
                  </w14:solidFill>
                </w14:textFill>
              </w:rPr>
              <w:t>、滤布、浮油浮渣、食物残渣和生活垃圾。其中，一般固体废物收集后外售处理，浮油浮渣、食物残渣委托专业单位处置</w:t>
            </w:r>
            <w:r>
              <w:rPr>
                <w:rFonts w:hint="eastAsia"/>
                <w:color w:val="000000" w:themeColor="text1"/>
                <w:szCs w:val="21"/>
                <w14:textFill>
                  <w14:solidFill>
                    <w14:schemeClr w14:val="tx1"/>
                  </w14:solidFill>
                </w14:textFill>
              </w:rPr>
              <w:t>；生活垃圾由环卫部门统一清运</w:t>
            </w:r>
            <w:r>
              <w:rPr>
                <w:rFonts w:hint="default" w:ascii="Times New Roman" w:hAnsi="Times New Roman" w:eastAsia="宋体" w:cs="Times New Roman"/>
                <w:b w:val="0"/>
                <w:bCs/>
                <w:color w:val="000000" w:themeColor="text1"/>
                <w:spacing w:val="4"/>
                <w:sz w:val="24"/>
                <w:szCs w:val="24"/>
                <w14:textFill>
                  <w14:solidFill>
                    <w14:schemeClr w14:val="tx1"/>
                  </w14:solidFill>
                </w14:textFill>
              </w:rPr>
              <w:t>。</w:t>
            </w:r>
          </w:p>
          <w:p w14:paraId="2FA0415B">
            <w:pPr>
              <w:pStyle w:val="29"/>
              <w:numPr>
                <w:ilvl w:val="0"/>
                <w:numId w:val="0"/>
              </w:numPr>
              <w:spacing w:line="240" w:lineRule="auto"/>
              <w:ind w:firstLine="482" w:firstLineChars="200"/>
              <w:jc w:val="both"/>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bCs w:val="0"/>
                <w:color w:val="000000" w:themeColor="text1"/>
                <w:lang w:val="en-US" w:eastAsia="zh-CN"/>
                <w14:textFill>
                  <w14:solidFill>
                    <w14:schemeClr w14:val="tx1"/>
                  </w14:solidFill>
                </w14:textFill>
              </w:rPr>
              <w:t>4、</w:t>
            </w:r>
            <w:r>
              <w:rPr>
                <w:rFonts w:hint="default" w:ascii="Times New Roman" w:hAnsi="Times New Roman" w:cs="Times New Roman"/>
                <w:b/>
                <w:bCs w:val="0"/>
                <w:color w:val="000000" w:themeColor="text1"/>
                <w14:textFill>
                  <w14:solidFill>
                    <w14:schemeClr w14:val="tx1"/>
                  </w14:solidFill>
                </w14:textFill>
              </w:rPr>
              <w:t>现有项目污染物排放及总量控制</w:t>
            </w:r>
          </w:p>
          <w:p w14:paraId="2AD3AB9B">
            <w:pPr>
              <w:pStyle w:val="29"/>
              <w:numPr>
                <w:ilvl w:val="0"/>
                <w:numId w:val="0"/>
              </w:numPr>
              <w:spacing w:line="240" w:lineRule="auto"/>
              <w:jc w:val="center"/>
              <w:rPr>
                <w:rFonts w:hint="eastAsia"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w:t>
            </w:r>
            <w:r>
              <w:rPr>
                <w:rFonts w:hint="eastAsia" w:ascii="Times New Roman" w:hAnsi="Times New Roman" w:cs="Times New Roman"/>
                <w:b/>
                <w:bCs/>
                <w:color w:val="000000" w:themeColor="text1"/>
                <w:lang w:val="en-US" w:eastAsia="zh-CN"/>
                <w14:textFill>
                  <w14:solidFill>
                    <w14:schemeClr w14:val="tx1"/>
                  </w14:solidFill>
                </w14:textFill>
              </w:rPr>
              <w:t>2</w:t>
            </w:r>
            <w:r>
              <w:rPr>
                <w:rFonts w:hint="default" w:ascii="Times New Roman" w:hAnsi="Times New Roman" w:cs="Times New Roman"/>
                <w:b/>
                <w:bCs/>
                <w:color w:val="000000" w:themeColor="text1"/>
                <w14:textFill>
                  <w14:solidFill>
                    <w14:schemeClr w14:val="tx1"/>
                  </w14:solidFill>
                </w14:textFill>
              </w:rPr>
              <w:t>-</w:t>
            </w:r>
            <w:r>
              <w:rPr>
                <w:rFonts w:hint="eastAsia" w:ascii="Times New Roman" w:hAnsi="Times New Roman" w:cs="Times New Roman"/>
                <w:b/>
                <w:bCs/>
                <w:color w:val="000000" w:themeColor="text1"/>
                <w:lang w:val="en-US" w:eastAsia="zh-CN"/>
                <w14:textFill>
                  <w14:solidFill>
                    <w14:schemeClr w14:val="tx1"/>
                  </w14:solidFill>
                </w14:textFill>
              </w:rPr>
              <w:t>1</w:t>
            </w:r>
            <w:r>
              <w:rPr>
                <w:rFonts w:hint="eastAsia" w:cs="Times New Roman"/>
                <w:b/>
                <w:bCs/>
                <w:color w:val="000000" w:themeColor="text1"/>
                <w:lang w:val="en-US" w:eastAsia="zh-CN"/>
                <w14:textFill>
                  <w14:solidFill>
                    <w14:schemeClr w14:val="tx1"/>
                  </w14:solidFill>
                </w14:textFill>
              </w:rPr>
              <w:t>5</w:t>
            </w:r>
            <w:r>
              <w:rPr>
                <w:rFonts w:hint="default" w:ascii="Times New Roman" w:hAnsi="Times New Roman" w:cs="Times New Roman"/>
                <w:b/>
                <w:bCs/>
                <w:color w:val="000000" w:themeColor="text1"/>
                <w14:textFill>
                  <w14:solidFill>
                    <w14:schemeClr w14:val="tx1"/>
                  </w14:solidFill>
                </w14:textFill>
              </w:rPr>
              <w:t xml:space="preserve">  建设项目污染物排放总量指标（t/a）</w:t>
            </w:r>
          </w:p>
          <w:tbl>
            <w:tblPr>
              <w:tblStyle w:val="20"/>
              <w:tblW w:w="7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60"/>
              <w:gridCol w:w="1444"/>
              <w:gridCol w:w="1750"/>
              <w:gridCol w:w="1624"/>
              <w:gridCol w:w="1559"/>
            </w:tblGrid>
            <w:tr w14:paraId="6F6DE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3" w:hRule="atLeast"/>
              </w:trPr>
              <w:tc>
                <w:tcPr>
                  <w:tcW w:w="1160" w:type="dxa"/>
                  <w:tcBorders>
                    <w:top w:val="single" w:color="auto" w:sz="4" w:space="0"/>
                    <w:left w:val="single" w:color="auto" w:sz="4" w:space="0"/>
                    <w:right w:val="single" w:color="auto" w:sz="4" w:space="0"/>
                  </w:tcBorders>
                  <w:noWrap w:val="0"/>
                  <w:vAlign w:val="center"/>
                </w:tcPr>
                <w:p w14:paraId="457CAA87">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eastAsia="宋体" w:cs="Times New Roman"/>
                      <w:b/>
                      <w:color w:val="000000" w:themeColor="text1"/>
                      <w:sz w:val="21"/>
                      <w:szCs w:val="21"/>
                      <w:lang w:eastAsia="zh-CN"/>
                      <w14:textFill>
                        <w14:solidFill>
                          <w14:schemeClr w14:val="tx1"/>
                        </w14:solidFill>
                      </w14:textFill>
                    </w:rPr>
                    <w:t>类别</w:t>
                  </w:r>
                </w:p>
              </w:tc>
              <w:tc>
                <w:tcPr>
                  <w:tcW w:w="1444" w:type="dxa"/>
                  <w:tcBorders>
                    <w:top w:val="single" w:color="auto" w:sz="4" w:space="0"/>
                    <w:left w:val="single" w:color="auto" w:sz="4" w:space="0"/>
                    <w:right w:val="single" w:color="auto" w:sz="4" w:space="0"/>
                  </w:tcBorders>
                  <w:noWrap w:val="0"/>
                  <w:vAlign w:val="center"/>
                </w:tcPr>
                <w:p w14:paraId="37A6AEE2">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eastAsia="宋体" w:cs="Times New Roman"/>
                      <w:b/>
                      <w:color w:val="000000" w:themeColor="text1"/>
                      <w:sz w:val="21"/>
                      <w:szCs w:val="21"/>
                      <w:lang w:eastAsia="zh-CN"/>
                      <w14:textFill>
                        <w14:solidFill>
                          <w14:schemeClr w14:val="tx1"/>
                        </w14:solidFill>
                      </w14:textFill>
                    </w:rPr>
                    <w:t>名称</w:t>
                  </w:r>
                </w:p>
              </w:tc>
              <w:tc>
                <w:tcPr>
                  <w:tcW w:w="1750" w:type="dxa"/>
                  <w:tcBorders>
                    <w:top w:val="single" w:color="auto" w:sz="4" w:space="0"/>
                    <w:left w:val="single" w:color="auto" w:sz="4" w:space="0"/>
                    <w:right w:val="single" w:color="auto" w:sz="4" w:space="0"/>
                  </w:tcBorders>
                  <w:noWrap w:val="0"/>
                  <w:vAlign w:val="center"/>
                </w:tcPr>
                <w:p w14:paraId="195DBB40">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eastAsia" w:ascii="Times New Roman" w:hAnsi="Times New Roman" w:eastAsia="宋体" w:cs="Times New Roman"/>
                      <w:b/>
                      <w:color w:val="000000" w:themeColor="text1"/>
                      <w:sz w:val="21"/>
                      <w:szCs w:val="21"/>
                      <w:lang w:eastAsia="zh-CN"/>
                      <w14:textFill>
                        <w14:solidFill>
                          <w14:schemeClr w14:val="tx1"/>
                        </w14:solidFill>
                      </w14:textFill>
                    </w:rPr>
                    <w:t>纳管</w:t>
                  </w:r>
                  <w:r>
                    <w:rPr>
                      <w:rFonts w:hint="default" w:ascii="Times New Roman" w:hAnsi="Times New Roman" w:eastAsia="宋体" w:cs="Times New Roman"/>
                      <w:b/>
                      <w:color w:val="000000" w:themeColor="text1"/>
                      <w:sz w:val="21"/>
                      <w:szCs w:val="21"/>
                      <w:lang w:eastAsia="zh-CN"/>
                      <w14:textFill>
                        <w14:solidFill>
                          <w14:schemeClr w14:val="tx1"/>
                        </w14:solidFill>
                      </w14:textFill>
                    </w:rPr>
                    <w:t>量</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4770EC36">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color w:val="000000" w:themeColor="text1"/>
                      <w:sz w:val="21"/>
                      <w:szCs w:val="21"/>
                      <w14:textFill>
                        <w14:solidFill>
                          <w14:schemeClr w14:val="tx1"/>
                        </w14:solidFill>
                      </w14:textFill>
                    </w:rPr>
                  </w:pPr>
                  <w:r>
                    <w:rPr>
                      <w:rFonts w:hint="eastAsia" w:ascii="Times New Roman" w:cs="Times New Roman"/>
                      <w:b/>
                      <w:color w:val="000000" w:themeColor="text1"/>
                      <w:sz w:val="21"/>
                      <w:szCs w:val="21"/>
                      <w:lang w:val="en-US" w:eastAsia="zh-CN"/>
                      <w14:textFill>
                        <w14:solidFill>
                          <w14:schemeClr w14:val="tx1"/>
                        </w14:solidFill>
                      </w14:textFill>
                    </w:rPr>
                    <w:t>实际</w:t>
                  </w:r>
                  <w:r>
                    <w:rPr>
                      <w:rFonts w:hint="default" w:ascii="Times New Roman" w:hAnsi="Times New Roman" w:eastAsia="宋体" w:cs="Times New Roman"/>
                      <w:b/>
                      <w:color w:val="000000" w:themeColor="text1"/>
                      <w:sz w:val="21"/>
                      <w:szCs w:val="21"/>
                      <w14:textFill>
                        <w14:solidFill>
                          <w14:schemeClr w14:val="tx1"/>
                        </w14:solidFill>
                      </w14:textFill>
                    </w:rPr>
                    <w:t>排放量</w:t>
                  </w:r>
                </w:p>
              </w:tc>
              <w:tc>
                <w:tcPr>
                  <w:tcW w:w="1559" w:type="dxa"/>
                  <w:tcBorders>
                    <w:top w:val="single" w:color="auto" w:sz="4" w:space="0"/>
                    <w:left w:val="single" w:color="auto" w:sz="4" w:space="0"/>
                    <w:right w:val="single" w:color="auto" w:sz="4" w:space="0"/>
                  </w:tcBorders>
                  <w:noWrap w:val="0"/>
                  <w:vAlign w:val="center"/>
                </w:tcPr>
                <w:p w14:paraId="2BA49051">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cs="Times New Roman"/>
                      <w:b/>
                      <w:color w:val="000000" w:themeColor="text1"/>
                      <w:sz w:val="21"/>
                      <w:szCs w:val="21"/>
                      <w:lang w:val="en-US" w:eastAsia="zh-CN"/>
                      <w14:textFill>
                        <w14:solidFill>
                          <w14:schemeClr w14:val="tx1"/>
                        </w14:solidFill>
                      </w14:textFill>
                    </w:rPr>
                    <w:t>现有项目申请量</w:t>
                  </w:r>
                </w:p>
              </w:tc>
            </w:tr>
            <w:tr w14:paraId="65F22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60" w:type="dxa"/>
                  <w:vMerge w:val="restart"/>
                  <w:tcBorders>
                    <w:top w:val="single" w:color="auto" w:sz="4" w:space="0"/>
                    <w:left w:val="single" w:color="auto" w:sz="4" w:space="0"/>
                    <w:right w:val="single" w:color="auto" w:sz="4" w:space="0"/>
                  </w:tcBorders>
                  <w:noWrap w:val="0"/>
                  <w:vAlign w:val="center"/>
                </w:tcPr>
                <w:p w14:paraId="1E1EDC20">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废气</w:t>
                  </w:r>
                </w:p>
              </w:tc>
              <w:tc>
                <w:tcPr>
                  <w:tcW w:w="1444" w:type="dxa"/>
                  <w:tcBorders>
                    <w:top w:val="single" w:color="auto" w:sz="4" w:space="0"/>
                    <w:left w:val="single" w:color="auto" w:sz="4" w:space="0"/>
                    <w:bottom w:val="single" w:color="auto" w:sz="4" w:space="0"/>
                    <w:right w:val="single" w:color="auto" w:sz="4" w:space="0"/>
                  </w:tcBorders>
                  <w:noWrap w:val="0"/>
                  <w:vAlign w:val="center"/>
                </w:tcPr>
                <w:p w14:paraId="3A43936C">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油烟</w:t>
                  </w:r>
                </w:p>
              </w:tc>
              <w:tc>
                <w:tcPr>
                  <w:tcW w:w="1750" w:type="dxa"/>
                  <w:tcBorders>
                    <w:top w:val="single" w:color="auto" w:sz="4" w:space="0"/>
                    <w:left w:val="single" w:color="auto" w:sz="4" w:space="0"/>
                    <w:bottom w:val="single" w:color="auto" w:sz="4" w:space="0"/>
                    <w:right w:val="single" w:color="auto" w:sz="4" w:space="0"/>
                  </w:tcBorders>
                  <w:noWrap w:val="0"/>
                  <w:vAlign w:val="center"/>
                </w:tcPr>
                <w:p w14:paraId="139006C5">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54A2498C">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5648A314">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w:t>
                  </w:r>
                  <w:r>
                    <w:rPr>
                      <w:rFonts w:hint="eastAsia" w:ascii="Times New Roman" w:cs="Times New Roman"/>
                      <w:b w:val="0"/>
                      <w:bCs/>
                      <w:color w:val="000000" w:themeColor="text1"/>
                      <w:sz w:val="21"/>
                      <w:szCs w:val="21"/>
                      <w:lang w:val="en-US" w:eastAsia="zh-CN"/>
                      <w14:textFill>
                        <w14:solidFill>
                          <w14:schemeClr w14:val="tx1"/>
                        </w14:solidFill>
                      </w14:textFill>
                    </w:rPr>
                    <w:t>035</w:t>
                  </w:r>
                </w:p>
              </w:tc>
            </w:tr>
            <w:tr w14:paraId="29F94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60" w:type="dxa"/>
                  <w:vMerge w:val="continue"/>
                  <w:tcBorders>
                    <w:left w:val="single" w:color="auto" w:sz="4" w:space="0"/>
                    <w:right w:val="single" w:color="auto" w:sz="4" w:space="0"/>
                  </w:tcBorders>
                  <w:noWrap w:val="0"/>
                  <w:vAlign w:val="center"/>
                </w:tcPr>
                <w:p w14:paraId="794D4E08">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444" w:type="dxa"/>
                  <w:tcBorders>
                    <w:top w:val="single" w:color="auto" w:sz="4" w:space="0"/>
                    <w:left w:val="single" w:color="auto" w:sz="4" w:space="0"/>
                    <w:bottom w:val="single" w:color="auto" w:sz="4" w:space="0"/>
                    <w:right w:val="single" w:color="auto" w:sz="4" w:space="0"/>
                  </w:tcBorders>
                  <w:noWrap w:val="0"/>
                  <w:vAlign w:val="center"/>
                </w:tcPr>
                <w:p w14:paraId="76177952">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锡及其化合物</w:t>
                  </w:r>
                </w:p>
              </w:tc>
              <w:tc>
                <w:tcPr>
                  <w:tcW w:w="1750" w:type="dxa"/>
                  <w:tcBorders>
                    <w:top w:val="single" w:color="auto" w:sz="4" w:space="0"/>
                    <w:left w:val="single" w:color="auto" w:sz="4" w:space="0"/>
                    <w:bottom w:val="single" w:color="auto" w:sz="4" w:space="0"/>
                    <w:right w:val="single" w:color="auto" w:sz="4" w:space="0"/>
                  </w:tcBorders>
                  <w:noWrap w:val="0"/>
                  <w:vAlign w:val="center"/>
                </w:tcPr>
                <w:p w14:paraId="65B37E1E">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142A93A8">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2006ED7F">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FF0000"/>
                      <w:sz w:val="21"/>
                      <w:szCs w:val="21"/>
                      <w:lang w:val="en-US" w:eastAsia="zh-CN"/>
                    </w:rPr>
                    <w:t>0.00081</w:t>
                  </w:r>
                </w:p>
              </w:tc>
            </w:tr>
            <w:tr w14:paraId="33322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60" w:type="dxa"/>
                  <w:vMerge w:val="continue"/>
                  <w:tcBorders>
                    <w:left w:val="single" w:color="auto" w:sz="4" w:space="0"/>
                    <w:right w:val="single" w:color="auto" w:sz="4" w:space="0"/>
                  </w:tcBorders>
                  <w:noWrap w:val="0"/>
                  <w:vAlign w:val="center"/>
                </w:tcPr>
                <w:p w14:paraId="283E95C3">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444" w:type="dxa"/>
                  <w:tcBorders>
                    <w:top w:val="single" w:color="auto" w:sz="4" w:space="0"/>
                    <w:left w:val="single" w:color="auto" w:sz="4" w:space="0"/>
                    <w:bottom w:val="single" w:color="auto" w:sz="4" w:space="0"/>
                    <w:right w:val="single" w:color="auto" w:sz="4" w:space="0"/>
                  </w:tcBorders>
                  <w:noWrap w:val="0"/>
                  <w:vAlign w:val="center"/>
                </w:tcPr>
                <w:p w14:paraId="3413685F">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cs="Times New Roman"/>
                      <w:b w:val="0"/>
                      <w:bCs/>
                      <w:color w:val="FF0000"/>
                      <w:sz w:val="21"/>
                      <w:szCs w:val="21"/>
                      <w:lang w:val="en-US" w:eastAsia="zh-CN"/>
                    </w:rPr>
                  </w:pPr>
                  <w:r>
                    <w:rPr>
                      <w:rFonts w:hint="eastAsia" w:ascii="Times New Roman" w:cs="Times New Roman"/>
                      <w:b w:val="0"/>
                      <w:bCs/>
                      <w:color w:val="FF0000"/>
                      <w:sz w:val="21"/>
                      <w:szCs w:val="21"/>
                      <w:lang w:val="en-US" w:eastAsia="zh-CN"/>
                    </w:rPr>
                    <w:t>颗粒物</w:t>
                  </w:r>
                </w:p>
              </w:tc>
              <w:tc>
                <w:tcPr>
                  <w:tcW w:w="1750" w:type="dxa"/>
                  <w:tcBorders>
                    <w:top w:val="single" w:color="auto" w:sz="4" w:space="0"/>
                    <w:left w:val="single" w:color="auto" w:sz="4" w:space="0"/>
                    <w:bottom w:val="single" w:color="auto" w:sz="4" w:space="0"/>
                    <w:right w:val="single" w:color="auto" w:sz="4" w:space="0"/>
                  </w:tcBorders>
                  <w:noWrap w:val="0"/>
                  <w:vAlign w:val="center"/>
                </w:tcPr>
                <w:p w14:paraId="07C47FBB">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cs="Times New Roman"/>
                      <w:b w:val="0"/>
                      <w:bCs/>
                      <w:color w:val="FF0000"/>
                      <w:sz w:val="21"/>
                      <w:szCs w:val="21"/>
                      <w:lang w:val="en-US" w:eastAsia="zh-CN"/>
                    </w:rPr>
                  </w:pPr>
                  <w:r>
                    <w:rPr>
                      <w:rFonts w:hint="eastAsia" w:ascii="Times New Roman" w:cs="Times New Roman"/>
                      <w:b w:val="0"/>
                      <w:bCs/>
                      <w:color w:val="FF0000"/>
                      <w:sz w:val="21"/>
                      <w:szCs w:val="21"/>
                      <w:lang w:val="en-US" w:eastAsia="zh-CN"/>
                    </w:rPr>
                    <w:t>/</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74A06657">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cs="Times New Roman"/>
                      <w:b w:val="0"/>
                      <w:bCs/>
                      <w:color w:val="FF0000"/>
                      <w:sz w:val="21"/>
                      <w:szCs w:val="21"/>
                      <w:lang w:val="en-US" w:eastAsia="zh-CN"/>
                    </w:rPr>
                  </w:pPr>
                  <w:r>
                    <w:rPr>
                      <w:rFonts w:hint="eastAsia" w:ascii="Times New Roman" w:cs="Times New Roman"/>
                      <w:b w:val="0"/>
                      <w:bCs/>
                      <w:color w:val="FF0000"/>
                      <w:sz w:val="21"/>
                      <w:szCs w:val="21"/>
                      <w:lang w:val="en-US" w:eastAsia="zh-CN"/>
                    </w:rPr>
                    <w:t>0.0191</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3BA98124">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cs="Times New Roman"/>
                      <w:b w:val="0"/>
                      <w:bCs/>
                      <w:color w:val="FF0000"/>
                      <w:sz w:val="21"/>
                      <w:szCs w:val="21"/>
                      <w:lang w:val="en-US" w:eastAsia="zh-CN"/>
                    </w:rPr>
                  </w:pPr>
                  <w:r>
                    <w:rPr>
                      <w:rFonts w:hint="eastAsia" w:ascii="Times New Roman" w:cs="Times New Roman"/>
                      <w:b w:val="0"/>
                      <w:bCs/>
                      <w:color w:val="FF0000"/>
                      <w:sz w:val="21"/>
                      <w:szCs w:val="21"/>
                      <w:lang w:val="en-US" w:eastAsia="zh-CN"/>
                    </w:rPr>
                    <w:t>0.03</w:t>
                  </w:r>
                </w:p>
              </w:tc>
            </w:tr>
            <w:tr w14:paraId="04E25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60" w:type="dxa"/>
                  <w:vMerge w:val="restart"/>
                  <w:tcBorders>
                    <w:left w:val="single" w:color="auto" w:sz="4" w:space="0"/>
                    <w:right w:val="single" w:color="auto" w:sz="4" w:space="0"/>
                  </w:tcBorders>
                  <w:noWrap w:val="0"/>
                  <w:vAlign w:val="center"/>
                </w:tcPr>
                <w:p w14:paraId="4A9FE01E">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废水</w:t>
                  </w:r>
                </w:p>
              </w:tc>
              <w:tc>
                <w:tcPr>
                  <w:tcW w:w="1444" w:type="dxa"/>
                  <w:tcBorders>
                    <w:top w:val="single" w:color="auto" w:sz="4" w:space="0"/>
                    <w:left w:val="single" w:color="auto" w:sz="4" w:space="0"/>
                    <w:bottom w:val="single" w:color="auto" w:sz="4" w:space="0"/>
                    <w:right w:val="single" w:color="auto" w:sz="4" w:space="0"/>
                  </w:tcBorders>
                  <w:noWrap w:val="0"/>
                  <w:vAlign w:val="center"/>
                </w:tcPr>
                <w:p w14:paraId="0D7B1088">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废水量</w:t>
                  </w:r>
                </w:p>
              </w:tc>
              <w:tc>
                <w:tcPr>
                  <w:tcW w:w="1750" w:type="dxa"/>
                  <w:tcBorders>
                    <w:top w:val="single" w:color="auto" w:sz="4" w:space="0"/>
                    <w:left w:val="single" w:color="auto" w:sz="4" w:space="0"/>
                    <w:bottom w:val="single" w:color="auto" w:sz="4" w:space="0"/>
                    <w:right w:val="single" w:color="auto" w:sz="4" w:space="0"/>
                  </w:tcBorders>
                  <w:noWrap w:val="0"/>
                  <w:vAlign w:val="center"/>
                </w:tcPr>
                <w:p w14:paraId="01BBDC69">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eastAsia"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10"/>
                      <w:kern w:val="0"/>
                      <w:sz w:val="21"/>
                      <w:szCs w:val="21"/>
                      <w:lang w:val="en-US" w:eastAsia="zh-CN" w:bidi="ar-SA"/>
                      <w14:textFill>
                        <w14:solidFill>
                          <w14:schemeClr w14:val="tx1"/>
                        </w14:solidFill>
                      </w14:textFill>
                    </w:rPr>
                    <w:t>23197</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2C739B1B">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pacing w:val="-10"/>
                      <w:kern w:val="0"/>
                      <w:sz w:val="21"/>
                      <w:szCs w:val="21"/>
                      <w:lang w:val="en-US" w:eastAsia="zh-CN" w:bidi="ar-SA"/>
                      <w14:textFill>
                        <w14:solidFill>
                          <w14:schemeClr w14:val="tx1"/>
                        </w14:solidFill>
                      </w14:textFill>
                    </w:rPr>
                    <w:t>4420</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7A4520BE">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eastAsia"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10"/>
                      <w:kern w:val="0"/>
                      <w:sz w:val="21"/>
                      <w:szCs w:val="21"/>
                      <w:lang w:val="en-US" w:eastAsia="zh-CN" w:bidi="ar-SA"/>
                      <w14:textFill>
                        <w14:solidFill>
                          <w14:schemeClr w14:val="tx1"/>
                        </w14:solidFill>
                      </w14:textFill>
                    </w:rPr>
                    <w:t>23197</w:t>
                  </w:r>
                </w:p>
              </w:tc>
            </w:tr>
            <w:tr w14:paraId="23942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60" w:type="dxa"/>
                  <w:vMerge w:val="continue"/>
                  <w:tcBorders>
                    <w:left w:val="single" w:color="auto" w:sz="4" w:space="0"/>
                    <w:right w:val="single" w:color="auto" w:sz="4" w:space="0"/>
                  </w:tcBorders>
                  <w:noWrap w:val="0"/>
                  <w:vAlign w:val="center"/>
                </w:tcPr>
                <w:p w14:paraId="43AF24E4">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444" w:type="dxa"/>
                  <w:tcBorders>
                    <w:top w:val="single" w:color="auto" w:sz="4" w:space="0"/>
                    <w:left w:val="single" w:color="auto" w:sz="4" w:space="0"/>
                    <w:bottom w:val="single" w:color="auto" w:sz="4" w:space="0"/>
                    <w:right w:val="single" w:color="auto" w:sz="4" w:space="0"/>
                  </w:tcBorders>
                  <w:noWrap w:val="0"/>
                  <w:vAlign w:val="center"/>
                </w:tcPr>
                <w:p w14:paraId="27B0D6CC">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COD</w:t>
                  </w:r>
                </w:p>
              </w:tc>
              <w:tc>
                <w:tcPr>
                  <w:tcW w:w="1750" w:type="dxa"/>
                  <w:tcBorders>
                    <w:top w:val="single" w:color="auto" w:sz="4" w:space="0"/>
                    <w:left w:val="single" w:color="auto" w:sz="4" w:space="0"/>
                    <w:bottom w:val="single" w:color="auto" w:sz="4" w:space="0"/>
                    <w:right w:val="single" w:color="auto" w:sz="4" w:space="0"/>
                  </w:tcBorders>
                  <w:noWrap w:val="0"/>
                  <w:vAlign w:val="center"/>
                </w:tcPr>
                <w:p w14:paraId="73B20650">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eastAsia"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10"/>
                      <w:kern w:val="0"/>
                      <w:sz w:val="21"/>
                      <w:szCs w:val="21"/>
                      <w:lang w:val="en-US" w:eastAsia="zh-CN" w:bidi="ar-SA"/>
                      <w14:textFill>
                        <w14:solidFill>
                          <w14:schemeClr w14:val="tx1"/>
                        </w14:solidFill>
                      </w14:textFill>
                    </w:rPr>
                    <w:t>0.989</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4A23B4AF">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0.25194</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2967D365">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eastAsia"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10"/>
                      <w:kern w:val="0"/>
                      <w:sz w:val="21"/>
                      <w:szCs w:val="21"/>
                      <w:lang w:val="en-US" w:eastAsia="zh-CN" w:bidi="ar-SA"/>
                      <w14:textFill>
                        <w14:solidFill>
                          <w14:schemeClr w14:val="tx1"/>
                        </w14:solidFill>
                      </w14:textFill>
                    </w:rPr>
                    <w:t>0.989</w:t>
                  </w:r>
                </w:p>
              </w:tc>
            </w:tr>
            <w:tr w14:paraId="02691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60" w:type="dxa"/>
                  <w:vMerge w:val="continue"/>
                  <w:tcBorders>
                    <w:left w:val="single" w:color="auto" w:sz="4" w:space="0"/>
                    <w:right w:val="single" w:color="auto" w:sz="4" w:space="0"/>
                  </w:tcBorders>
                  <w:noWrap w:val="0"/>
                  <w:vAlign w:val="center"/>
                </w:tcPr>
                <w:p w14:paraId="00B9FA93">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444" w:type="dxa"/>
                  <w:tcBorders>
                    <w:top w:val="single" w:color="auto" w:sz="4" w:space="0"/>
                    <w:left w:val="single" w:color="auto" w:sz="4" w:space="0"/>
                    <w:bottom w:val="single" w:color="auto" w:sz="4" w:space="0"/>
                    <w:right w:val="single" w:color="auto" w:sz="4" w:space="0"/>
                  </w:tcBorders>
                  <w:noWrap w:val="0"/>
                  <w:vAlign w:val="center"/>
                </w:tcPr>
                <w:p w14:paraId="6314097B">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BOD</w:t>
                  </w:r>
                  <w:r>
                    <w:rPr>
                      <w:rFonts w:hint="eastAsia" w:ascii="Times New Roman" w:cs="Times New Roman"/>
                      <w:b w:val="0"/>
                      <w:bCs/>
                      <w:color w:val="000000" w:themeColor="text1"/>
                      <w:sz w:val="21"/>
                      <w:szCs w:val="21"/>
                      <w:vertAlign w:val="subscript"/>
                      <w:lang w:val="en-US" w:eastAsia="zh-CN"/>
                      <w14:textFill>
                        <w14:solidFill>
                          <w14:schemeClr w14:val="tx1"/>
                        </w14:solidFill>
                      </w14:textFill>
                    </w:rPr>
                    <w:t>5</w:t>
                  </w:r>
                </w:p>
              </w:tc>
              <w:tc>
                <w:tcPr>
                  <w:tcW w:w="1750" w:type="dxa"/>
                  <w:tcBorders>
                    <w:top w:val="single" w:color="auto" w:sz="4" w:space="0"/>
                    <w:left w:val="single" w:color="auto" w:sz="4" w:space="0"/>
                    <w:bottom w:val="single" w:color="auto" w:sz="4" w:space="0"/>
                    <w:right w:val="single" w:color="auto" w:sz="4" w:space="0"/>
                  </w:tcBorders>
                  <w:noWrap w:val="0"/>
                  <w:vAlign w:val="center"/>
                </w:tcPr>
                <w:p w14:paraId="1FB8DE6D">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eastAsia"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10"/>
                      <w:kern w:val="0"/>
                      <w:sz w:val="21"/>
                      <w:szCs w:val="21"/>
                      <w:lang w:val="en-US" w:eastAsia="zh-CN" w:bidi="ar-SA"/>
                      <w14:textFill>
                        <w14:solidFill>
                          <w14:schemeClr w14:val="tx1"/>
                        </w14:solidFill>
                      </w14:textFill>
                    </w:rPr>
                    <w:t>0.2</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5DCC196C">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0.0884</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04383834">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eastAsia"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10"/>
                      <w:kern w:val="0"/>
                      <w:sz w:val="21"/>
                      <w:szCs w:val="21"/>
                      <w:lang w:val="en-US" w:eastAsia="zh-CN" w:bidi="ar-SA"/>
                      <w14:textFill>
                        <w14:solidFill>
                          <w14:schemeClr w14:val="tx1"/>
                        </w14:solidFill>
                      </w14:textFill>
                    </w:rPr>
                    <w:t>0.2</w:t>
                  </w:r>
                </w:p>
              </w:tc>
            </w:tr>
            <w:tr w14:paraId="1B7B4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60" w:type="dxa"/>
                  <w:vMerge w:val="continue"/>
                  <w:tcBorders>
                    <w:left w:val="single" w:color="auto" w:sz="4" w:space="0"/>
                    <w:right w:val="single" w:color="auto" w:sz="4" w:space="0"/>
                  </w:tcBorders>
                  <w:noWrap w:val="0"/>
                  <w:vAlign w:val="center"/>
                </w:tcPr>
                <w:p w14:paraId="5579C12D">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444" w:type="dxa"/>
                  <w:tcBorders>
                    <w:top w:val="single" w:color="auto" w:sz="4" w:space="0"/>
                    <w:left w:val="single" w:color="auto" w:sz="4" w:space="0"/>
                    <w:bottom w:val="single" w:color="auto" w:sz="4" w:space="0"/>
                    <w:right w:val="single" w:color="auto" w:sz="4" w:space="0"/>
                  </w:tcBorders>
                  <w:noWrap w:val="0"/>
                  <w:vAlign w:val="center"/>
                </w:tcPr>
                <w:p w14:paraId="4B274CDD">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SS</w:t>
                  </w:r>
                </w:p>
              </w:tc>
              <w:tc>
                <w:tcPr>
                  <w:tcW w:w="1750" w:type="dxa"/>
                  <w:tcBorders>
                    <w:top w:val="single" w:color="auto" w:sz="4" w:space="0"/>
                    <w:left w:val="single" w:color="auto" w:sz="4" w:space="0"/>
                    <w:bottom w:val="single" w:color="auto" w:sz="4" w:space="0"/>
                    <w:right w:val="single" w:color="auto" w:sz="4" w:space="0"/>
                  </w:tcBorders>
                  <w:noWrap w:val="0"/>
                  <w:vAlign w:val="center"/>
                </w:tcPr>
                <w:p w14:paraId="5A72FD1F">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eastAsia"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10"/>
                      <w:kern w:val="0"/>
                      <w:sz w:val="21"/>
                      <w:szCs w:val="21"/>
                      <w:lang w:val="en-US" w:eastAsia="zh-CN" w:bidi="ar-SA"/>
                      <w14:textFill>
                        <w14:solidFill>
                          <w14:schemeClr w14:val="tx1"/>
                        </w14:solidFill>
                      </w14:textFill>
                    </w:rPr>
                    <w:t>0.2</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6F0B0878">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0.06188</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6E77AC22">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eastAsia"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10"/>
                      <w:kern w:val="0"/>
                      <w:sz w:val="21"/>
                      <w:szCs w:val="21"/>
                      <w:lang w:val="en-US" w:eastAsia="zh-CN" w:bidi="ar-SA"/>
                      <w14:textFill>
                        <w14:solidFill>
                          <w14:schemeClr w14:val="tx1"/>
                        </w14:solidFill>
                      </w14:textFill>
                    </w:rPr>
                    <w:t>0.2</w:t>
                  </w:r>
                </w:p>
              </w:tc>
            </w:tr>
            <w:tr w14:paraId="58D0C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60" w:type="dxa"/>
                  <w:vMerge w:val="continue"/>
                  <w:tcBorders>
                    <w:left w:val="single" w:color="auto" w:sz="4" w:space="0"/>
                    <w:right w:val="single" w:color="auto" w:sz="4" w:space="0"/>
                  </w:tcBorders>
                  <w:noWrap w:val="0"/>
                  <w:vAlign w:val="center"/>
                </w:tcPr>
                <w:p w14:paraId="0737469C">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444" w:type="dxa"/>
                  <w:tcBorders>
                    <w:top w:val="single" w:color="auto" w:sz="4" w:space="0"/>
                    <w:left w:val="single" w:color="auto" w:sz="4" w:space="0"/>
                    <w:bottom w:val="single" w:color="auto" w:sz="4" w:space="0"/>
                    <w:right w:val="single" w:color="auto" w:sz="4" w:space="0"/>
                  </w:tcBorders>
                  <w:noWrap w:val="0"/>
                  <w:vAlign w:val="center"/>
                </w:tcPr>
                <w:p w14:paraId="1C19FCC6">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氨氮</w:t>
                  </w:r>
                </w:p>
              </w:tc>
              <w:tc>
                <w:tcPr>
                  <w:tcW w:w="1750" w:type="dxa"/>
                  <w:tcBorders>
                    <w:top w:val="single" w:color="auto" w:sz="4" w:space="0"/>
                    <w:left w:val="single" w:color="auto" w:sz="4" w:space="0"/>
                    <w:bottom w:val="single" w:color="auto" w:sz="4" w:space="0"/>
                    <w:right w:val="single" w:color="auto" w:sz="4" w:space="0"/>
                  </w:tcBorders>
                  <w:noWrap w:val="0"/>
                  <w:vAlign w:val="center"/>
                </w:tcPr>
                <w:p w14:paraId="64E7048D">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eastAsia"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10"/>
                      <w:kern w:val="0"/>
                      <w:sz w:val="21"/>
                      <w:szCs w:val="21"/>
                      <w:lang w:val="en-US" w:eastAsia="zh-CN" w:bidi="ar-SA"/>
                      <w14:textFill>
                        <w14:solidFill>
                          <w14:schemeClr w14:val="tx1"/>
                        </w14:solidFill>
                      </w14:textFill>
                    </w:rPr>
                    <w:t>0.1</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42D7333F">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0.028509</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27C9B0BD">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eastAsia"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10"/>
                      <w:kern w:val="0"/>
                      <w:sz w:val="21"/>
                      <w:szCs w:val="21"/>
                      <w:lang w:val="en-US" w:eastAsia="zh-CN" w:bidi="ar-SA"/>
                      <w14:textFill>
                        <w14:solidFill>
                          <w14:schemeClr w14:val="tx1"/>
                        </w14:solidFill>
                      </w14:textFill>
                    </w:rPr>
                    <w:t>0.1</w:t>
                  </w:r>
                </w:p>
              </w:tc>
            </w:tr>
            <w:tr w14:paraId="66A1C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60" w:type="dxa"/>
                  <w:vMerge w:val="continue"/>
                  <w:tcBorders>
                    <w:left w:val="single" w:color="auto" w:sz="4" w:space="0"/>
                    <w:right w:val="single" w:color="auto" w:sz="4" w:space="0"/>
                  </w:tcBorders>
                  <w:noWrap w:val="0"/>
                  <w:vAlign w:val="center"/>
                </w:tcPr>
                <w:p w14:paraId="682FF790">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444" w:type="dxa"/>
                  <w:tcBorders>
                    <w:top w:val="single" w:color="auto" w:sz="4" w:space="0"/>
                    <w:left w:val="single" w:color="auto" w:sz="4" w:space="0"/>
                    <w:bottom w:val="single" w:color="auto" w:sz="4" w:space="0"/>
                    <w:right w:val="single" w:color="auto" w:sz="4" w:space="0"/>
                  </w:tcBorders>
                  <w:noWrap w:val="0"/>
                  <w:vAlign w:val="center"/>
                </w:tcPr>
                <w:p w14:paraId="6F52C38A">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TP</w:t>
                  </w:r>
                </w:p>
              </w:tc>
              <w:tc>
                <w:tcPr>
                  <w:tcW w:w="1750" w:type="dxa"/>
                  <w:tcBorders>
                    <w:top w:val="single" w:color="auto" w:sz="4" w:space="0"/>
                    <w:left w:val="single" w:color="auto" w:sz="4" w:space="0"/>
                    <w:bottom w:val="single" w:color="auto" w:sz="4" w:space="0"/>
                    <w:right w:val="single" w:color="auto" w:sz="4" w:space="0"/>
                  </w:tcBorders>
                  <w:noWrap w:val="0"/>
                  <w:vAlign w:val="center"/>
                </w:tcPr>
                <w:p w14:paraId="51FBD1D9">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0.01</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65778975">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0.0029172</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47E40F4B">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0.01</w:t>
                  </w:r>
                </w:p>
              </w:tc>
            </w:tr>
            <w:tr w14:paraId="1052F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60" w:type="dxa"/>
                  <w:vMerge w:val="continue"/>
                  <w:tcBorders>
                    <w:left w:val="single" w:color="auto" w:sz="4" w:space="0"/>
                    <w:right w:val="single" w:color="auto" w:sz="4" w:space="0"/>
                  </w:tcBorders>
                  <w:noWrap w:val="0"/>
                  <w:vAlign w:val="center"/>
                </w:tcPr>
                <w:p w14:paraId="779AD67C">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444" w:type="dxa"/>
                  <w:tcBorders>
                    <w:top w:val="single" w:color="auto" w:sz="4" w:space="0"/>
                    <w:left w:val="single" w:color="auto" w:sz="4" w:space="0"/>
                    <w:bottom w:val="single" w:color="auto" w:sz="4" w:space="0"/>
                    <w:right w:val="single" w:color="auto" w:sz="4" w:space="0"/>
                  </w:tcBorders>
                  <w:noWrap w:val="0"/>
                  <w:vAlign w:val="center"/>
                </w:tcPr>
                <w:p w14:paraId="181D8C1A">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动植物油</w:t>
                  </w:r>
                </w:p>
              </w:tc>
              <w:tc>
                <w:tcPr>
                  <w:tcW w:w="1750" w:type="dxa"/>
                  <w:tcBorders>
                    <w:top w:val="single" w:color="auto" w:sz="4" w:space="0"/>
                    <w:left w:val="single" w:color="auto" w:sz="4" w:space="0"/>
                    <w:bottom w:val="single" w:color="auto" w:sz="4" w:space="0"/>
                    <w:right w:val="single" w:color="auto" w:sz="4" w:space="0"/>
                  </w:tcBorders>
                  <w:noWrap w:val="0"/>
                  <w:vAlign w:val="center"/>
                </w:tcPr>
                <w:p w14:paraId="7C23CCDE">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2CD9F68D">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0.0241774</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2581D1EE">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w:t>
                  </w:r>
                </w:p>
              </w:tc>
            </w:tr>
            <w:tr w14:paraId="625A5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60" w:type="dxa"/>
                  <w:vMerge w:val="restart"/>
                  <w:tcBorders>
                    <w:left w:val="single" w:color="auto" w:sz="4" w:space="0"/>
                    <w:right w:val="single" w:color="auto" w:sz="4" w:space="0"/>
                  </w:tcBorders>
                  <w:noWrap w:val="0"/>
                  <w:vAlign w:val="center"/>
                </w:tcPr>
                <w:p w14:paraId="24BDA2CC">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固废</w:t>
                  </w:r>
                </w:p>
              </w:tc>
              <w:tc>
                <w:tcPr>
                  <w:tcW w:w="1444" w:type="dxa"/>
                  <w:tcBorders>
                    <w:top w:val="single" w:color="auto" w:sz="4" w:space="0"/>
                    <w:left w:val="single" w:color="auto" w:sz="4" w:space="0"/>
                    <w:bottom w:val="single" w:color="auto" w:sz="4" w:space="0"/>
                    <w:right w:val="single" w:color="auto" w:sz="4" w:space="0"/>
                  </w:tcBorders>
                  <w:noWrap w:val="0"/>
                  <w:vAlign w:val="center"/>
                </w:tcPr>
                <w:p w14:paraId="72ED73E8">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危废废物</w:t>
                  </w:r>
                </w:p>
              </w:tc>
              <w:tc>
                <w:tcPr>
                  <w:tcW w:w="1750" w:type="dxa"/>
                  <w:tcBorders>
                    <w:top w:val="single" w:color="auto" w:sz="4" w:space="0"/>
                    <w:left w:val="single" w:color="auto" w:sz="4" w:space="0"/>
                    <w:bottom w:val="single" w:color="auto" w:sz="4" w:space="0"/>
                    <w:right w:val="single" w:color="auto" w:sz="4" w:space="0"/>
                  </w:tcBorders>
                  <w:noWrap w:val="0"/>
                  <w:vAlign w:val="center"/>
                </w:tcPr>
                <w:p w14:paraId="5FF1DF4A">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0EA0C344">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3FD2BB9E">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w:t>
                  </w:r>
                </w:p>
              </w:tc>
            </w:tr>
            <w:tr w14:paraId="11FC3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60" w:type="dxa"/>
                  <w:vMerge w:val="continue"/>
                  <w:tcBorders>
                    <w:left w:val="single" w:color="auto" w:sz="4" w:space="0"/>
                    <w:right w:val="single" w:color="auto" w:sz="4" w:space="0"/>
                  </w:tcBorders>
                  <w:noWrap w:val="0"/>
                  <w:vAlign w:val="center"/>
                </w:tcPr>
                <w:p w14:paraId="5156C475">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444" w:type="dxa"/>
                  <w:tcBorders>
                    <w:top w:val="single" w:color="auto" w:sz="4" w:space="0"/>
                    <w:left w:val="single" w:color="auto" w:sz="4" w:space="0"/>
                    <w:bottom w:val="single" w:color="auto" w:sz="4" w:space="0"/>
                    <w:right w:val="single" w:color="auto" w:sz="4" w:space="0"/>
                  </w:tcBorders>
                  <w:noWrap w:val="0"/>
                  <w:vAlign w:val="center"/>
                </w:tcPr>
                <w:p w14:paraId="32E7BF11">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一般固废</w:t>
                  </w:r>
                </w:p>
              </w:tc>
              <w:tc>
                <w:tcPr>
                  <w:tcW w:w="1750" w:type="dxa"/>
                  <w:tcBorders>
                    <w:top w:val="single" w:color="auto" w:sz="4" w:space="0"/>
                    <w:left w:val="single" w:color="auto" w:sz="4" w:space="0"/>
                    <w:bottom w:val="single" w:color="auto" w:sz="4" w:space="0"/>
                    <w:right w:val="single" w:color="auto" w:sz="4" w:space="0"/>
                  </w:tcBorders>
                  <w:noWrap w:val="0"/>
                  <w:vAlign w:val="center"/>
                </w:tcPr>
                <w:p w14:paraId="37D88547">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205817ED">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720B0D56">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w:t>
                  </w:r>
                </w:p>
              </w:tc>
            </w:tr>
            <w:tr w14:paraId="6BF6D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60" w:type="dxa"/>
                  <w:vMerge w:val="continue"/>
                  <w:tcBorders>
                    <w:left w:val="single" w:color="auto" w:sz="4" w:space="0"/>
                    <w:right w:val="single" w:color="auto" w:sz="4" w:space="0"/>
                  </w:tcBorders>
                  <w:noWrap w:val="0"/>
                  <w:vAlign w:val="center"/>
                </w:tcPr>
                <w:p w14:paraId="47A2190A">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444" w:type="dxa"/>
                  <w:tcBorders>
                    <w:top w:val="single" w:color="auto" w:sz="4" w:space="0"/>
                    <w:left w:val="single" w:color="auto" w:sz="4" w:space="0"/>
                    <w:bottom w:val="single" w:color="auto" w:sz="4" w:space="0"/>
                    <w:right w:val="single" w:color="auto" w:sz="4" w:space="0"/>
                  </w:tcBorders>
                  <w:noWrap w:val="0"/>
                  <w:vAlign w:val="center"/>
                </w:tcPr>
                <w:p w14:paraId="3A861D6A">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生活垃圾</w:t>
                  </w:r>
                </w:p>
              </w:tc>
              <w:tc>
                <w:tcPr>
                  <w:tcW w:w="1750" w:type="dxa"/>
                  <w:tcBorders>
                    <w:top w:val="single" w:color="auto" w:sz="4" w:space="0"/>
                    <w:left w:val="single" w:color="auto" w:sz="4" w:space="0"/>
                    <w:bottom w:val="single" w:color="auto" w:sz="4" w:space="0"/>
                    <w:right w:val="single" w:color="auto" w:sz="4" w:space="0"/>
                  </w:tcBorders>
                  <w:noWrap w:val="0"/>
                  <w:vAlign w:val="center"/>
                </w:tcPr>
                <w:p w14:paraId="0307DF2B">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7AB2C349">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3372B10B">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w:t>
                  </w:r>
                </w:p>
              </w:tc>
            </w:tr>
            <w:tr w14:paraId="01901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7537" w:type="dxa"/>
                  <w:gridSpan w:val="5"/>
                  <w:tcBorders>
                    <w:left w:val="single" w:color="auto" w:sz="4" w:space="0"/>
                    <w:right w:val="single" w:color="auto" w:sz="4" w:space="0"/>
                  </w:tcBorders>
                  <w:noWrap w:val="0"/>
                  <w:vAlign w:val="center"/>
                </w:tcPr>
                <w:p w14:paraId="22CC98CA">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baseline"/>
                    <w:outlineLvl w:val="9"/>
                    <w:rPr>
                      <w:rFonts w:hint="eastAsia" w:ascii="Times New Roman" w:cs="Times New Roman"/>
                      <w:b w:val="0"/>
                      <w:bCs/>
                      <w:color w:val="FF0000"/>
                      <w:sz w:val="21"/>
                      <w:szCs w:val="21"/>
                      <w:lang w:val="en-US" w:eastAsia="zh-CN"/>
                    </w:rPr>
                  </w:pPr>
                  <w:r>
                    <w:rPr>
                      <w:rFonts w:hint="eastAsia" w:ascii="Times New Roman" w:cs="Times New Roman"/>
                      <w:b w:val="0"/>
                      <w:bCs/>
                      <w:color w:val="000000" w:themeColor="text1"/>
                      <w:sz w:val="21"/>
                      <w:szCs w:val="21"/>
                      <w:lang w:val="en-US" w:eastAsia="zh-CN"/>
                      <w14:textFill>
                        <w14:solidFill>
                          <w14:schemeClr w14:val="tx1"/>
                        </w14:solidFill>
                      </w14:textFill>
                    </w:rPr>
                    <w:t>注：因现有项目环评审批较早，未核算颗粒物、</w:t>
                  </w:r>
                  <w:r>
                    <w:rPr>
                      <w:rFonts w:hint="eastAsia" w:ascii="Times New Roman" w:cs="Times New Roman"/>
                      <w:b w:val="0"/>
                      <w:bCs/>
                      <w:color w:val="000000" w:themeColor="text1"/>
                      <w:sz w:val="21"/>
                      <w:szCs w:val="21"/>
                      <w:lang w:eastAsia="zh-CN"/>
                      <w14:textFill>
                        <w14:solidFill>
                          <w14:schemeClr w14:val="tx1"/>
                        </w14:solidFill>
                      </w14:textFill>
                    </w:rPr>
                    <w:t>动植物油</w:t>
                  </w:r>
                  <w:r>
                    <w:rPr>
                      <w:rFonts w:hint="eastAsia" w:ascii="Times New Roman" w:cs="Times New Roman"/>
                      <w:b w:val="0"/>
                      <w:bCs/>
                      <w:color w:val="000000" w:themeColor="text1"/>
                      <w:sz w:val="21"/>
                      <w:szCs w:val="21"/>
                      <w:lang w:val="en-US" w:eastAsia="zh-CN"/>
                      <w14:textFill>
                        <w14:solidFill>
                          <w14:schemeClr w14:val="tx1"/>
                        </w14:solidFill>
                      </w14:textFill>
                    </w:rPr>
                    <w:t>排放量，</w:t>
                  </w:r>
                  <w:r>
                    <w:rPr>
                      <w:rFonts w:hint="eastAsia" w:ascii="Times New Roman" w:cs="Times New Roman"/>
                      <w:b w:val="0"/>
                      <w:bCs/>
                      <w:color w:val="FF0000"/>
                      <w:sz w:val="21"/>
                      <w:szCs w:val="21"/>
                      <w:lang w:val="en-US" w:eastAsia="zh-CN"/>
                    </w:rPr>
                    <w:t>因颗粒物包括锡及其化合物，因此现有项目根据年度监测报告对颗粒物实际排放量进行核算。</w:t>
                  </w:r>
                </w:p>
                <w:p w14:paraId="2C7C376A">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baseline"/>
                    <w:outlineLvl w:val="9"/>
                    <w:rPr>
                      <w:rFonts w:hint="eastAsia" w:ascii="Times New Roman" w:cs="Times New Roman"/>
                      <w:b w:val="0"/>
                      <w:bCs/>
                      <w:color w:val="FF0000"/>
                      <w:sz w:val="21"/>
                      <w:szCs w:val="21"/>
                      <w:lang w:val="en-US" w:eastAsia="zh-CN"/>
                    </w:rPr>
                  </w:pPr>
                  <w:r>
                    <w:rPr>
                      <w:rFonts w:hint="eastAsia" w:ascii="Times New Roman" w:cs="Times New Roman"/>
                      <w:b w:val="0"/>
                      <w:bCs/>
                      <w:color w:val="FF0000"/>
                      <w:sz w:val="21"/>
                      <w:szCs w:val="21"/>
                      <w:lang w:val="en-US" w:eastAsia="zh-CN"/>
                    </w:rPr>
                    <w:t>根据一期项目《苏州华广电通有限公司生产无线通讯产品建设项目竣工环境保护验收监测报告表》，验收期间，锡及其化合物有组织排放量为0.00043t/a；根据二期项目《苏州华广电通有限公司年片式元器件（陶瓷天线）600万件扩建项目环境影响报告表》，锡及其化合物有组织排放申请量为0.00038t/a，因此现有项目锡及其化合物申请量为0.00081t/a。</w:t>
                  </w:r>
                </w:p>
                <w:p w14:paraId="793572D5">
                  <w:pPr>
                    <w:pStyle w:val="30"/>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baseline"/>
                    <w:outlineLvl w:val="9"/>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cs="Times New Roman"/>
                      <w:b w:val="0"/>
                      <w:bCs/>
                      <w:color w:val="FF0000"/>
                      <w:sz w:val="21"/>
                      <w:szCs w:val="21"/>
                      <w:lang w:val="en-US" w:eastAsia="zh-CN"/>
                    </w:rPr>
                    <w:t>根据二期项目《苏州华广电通有限公司年片式元器件（陶瓷天线）600万件扩建项目竣工环境保护验收监测报告表》，验收期间，颗粒物有组织排放量为0.0109t/a。</w:t>
                  </w:r>
                </w:p>
              </w:tc>
            </w:tr>
          </w:tbl>
          <w:p w14:paraId="24F34562">
            <w:pPr>
              <w:keepNext w:val="0"/>
              <w:keepLines w:val="0"/>
              <w:widowControl/>
              <w:suppressLineNumbers w:val="0"/>
              <w:spacing w:line="360" w:lineRule="auto"/>
              <w:ind w:firstLine="482" w:firstLineChars="200"/>
              <w:jc w:val="left"/>
              <w:rPr>
                <w:color w:val="000000" w:themeColor="text1"/>
                <w14:textFill>
                  <w14:solidFill>
                    <w14:schemeClr w14:val="tx1"/>
                  </w14:solidFill>
                </w14:textFill>
              </w:rPr>
            </w:pPr>
            <w:r>
              <w:rPr>
                <w:rFonts w:hint="eastAsia" w:ascii="Times New Roman" w:hAnsi="Times New Roman" w:eastAsia="宋体" w:cs="Times New Roman"/>
                <w:b/>
                <w:color w:val="000000" w:themeColor="text1"/>
                <w:kern w:val="0"/>
                <w:sz w:val="24"/>
                <w:szCs w:val="24"/>
                <w:lang w:val="en-US" w:eastAsia="zh-CN" w:bidi="ar"/>
                <w14:textFill>
                  <w14:solidFill>
                    <w14:schemeClr w14:val="tx1"/>
                  </w14:solidFill>
                </w14:textFill>
              </w:rPr>
              <w:t>5</w:t>
            </w:r>
            <w:r>
              <w:rPr>
                <w:rFonts w:hint="eastAsia" w:cs="Times New Roman"/>
                <w:b/>
                <w:color w:val="000000" w:themeColor="text1"/>
                <w:kern w:val="0"/>
                <w:sz w:val="24"/>
                <w:szCs w:val="24"/>
                <w:lang w:val="en-US" w:eastAsia="zh-CN" w:bidi="ar"/>
                <w14:textFill>
                  <w14:solidFill>
                    <w14:schemeClr w14:val="tx1"/>
                  </w14:solidFill>
                </w14:textFill>
              </w:rPr>
              <w:t>、</w:t>
            </w:r>
            <w:r>
              <w:rPr>
                <w:rFonts w:hint="eastAsia" w:ascii="宋体" w:hAnsi="宋体" w:eastAsia="宋体" w:cs="宋体"/>
                <w:b/>
                <w:color w:val="000000" w:themeColor="text1"/>
                <w:kern w:val="0"/>
                <w:sz w:val="24"/>
                <w:szCs w:val="24"/>
                <w:lang w:val="en-US" w:eastAsia="zh-CN" w:bidi="ar"/>
                <w14:textFill>
                  <w14:solidFill>
                    <w14:schemeClr w14:val="tx1"/>
                  </w14:solidFill>
                </w14:textFill>
              </w:rPr>
              <w:t xml:space="preserve">现有项目环境保护落实情况及主要环境问题 </w:t>
            </w:r>
          </w:p>
          <w:p w14:paraId="23CAA775">
            <w:pPr>
              <w:keepNext w:val="0"/>
              <w:keepLines w:val="0"/>
              <w:widowControl/>
              <w:suppressLineNumbers w:val="0"/>
              <w:spacing w:line="360" w:lineRule="auto"/>
              <w:ind w:firstLine="480" w:firstLineChars="20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现有项目环境保护落实情况见表</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cs="Times New Roman"/>
                <w:color w:val="000000" w:themeColor="text1"/>
                <w:kern w:val="0"/>
                <w:sz w:val="24"/>
                <w:szCs w:val="24"/>
                <w:lang w:val="en-US" w:eastAsia="zh-CN" w:bidi="ar"/>
                <w14:textFill>
                  <w14:solidFill>
                    <w14:schemeClr w14:val="tx1"/>
                  </w14:solidFill>
                </w14:textFill>
              </w:rPr>
              <w:t>6</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14:paraId="1F668133">
            <w:pPr>
              <w:pStyle w:val="14"/>
              <w:pBdr>
                <w:bottom w:val="none" w:color="auto" w:sz="0" w:space="0"/>
              </w:pBdr>
              <w:spacing w:line="240" w:lineRule="auto"/>
              <w:ind w:left="0" w:leftChars="0" w:firstLine="0" w:firstLineChars="0"/>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宋体" w:hAnsi="宋体" w:eastAsia="宋体" w:cs="宋体"/>
                <w:b/>
                <w:color w:val="000000" w:themeColor="text1"/>
                <w:kern w:val="0"/>
                <w:sz w:val="24"/>
                <w:szCs w:val="24"/>
                <w:lang w:val="en-US" w:eastAsia="zh-CN" w:bidi="ar"/>
                <w14:textFill>
                  <w14:solidFill>
                    <w14:schemeClr w14:val="tx1"/>
                  </w14:solidFill>
                </w14:textFill>
              </w:rPr>
              <w:t>表</w:t>
            </w:r>
            <w:r>
              <w:rPr>
                <w:rFonts w:hint="eastAsia" w:ascii="Times New Roman" w:hAnsi="Times New Roman" w:eastAsia="宋体" w:cs="Times New Roman"/>
                <w:b/>
                <w:color w:val="000000" w:themeColor="text1"/>
                <w:kern w:val="0"/>
                <w:sz w:val="24"/>
                <w:szCs w:val="24"/>
                <w:lang w:val="en-US" w:eastAsia="zh-CN" w:bidi="ar"/>
                <w14:textFill>
                  <w14:solidFill>
                    <w14:schemeClr w14:val="tx1"/>
                  </w14:solidFill>
                </w14:textFill>
              </w:rPr>
              <w:t>2</w:t>
            </w:r>
            <w:r>
              <w:rPr>
                <w:rFonts w:hint="default" w:ascii="Times New Roman" w:hAnsi="Times New Roman" w:eastAsia="宋体" w:cs="Times New Roman"/>
                <w:b/>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b/>
                <w:color w:val="000000" w:themeColor="text1"/>
                <w:kern w:val="0"/>
                <w:sz w:val="24"/>
                <w:szCs w:val="24"/>
                <w:lang w:val="en-US" w:eastAsia="zh-CN" w:bidi="ar"/>
                <w14:textFill>
                  <w14:solidFill>
                    <w14:schemeClr w14:val="tx1"/>
                  </w14:solidFill>
                </w14:textFill>
              </w:rPr>
              <w:t>1</w:t>
            </w:r>
            <w:r>
              <w:rPr>
                <w:rFonts w:hint="eastAsia" w:cs="Times New Roman"/>
                <w:b/>
                <w:color w:val="000000" w:themeColor="text1"/>
                <w:kern w:val="0"/>
                <w:sz w:val="24"/>
                <w:szCs w:val="24"/>
                <w:lang w:val="en-US" w:eastAsia="zh-CN" w:bidi="ar"/>
                <w14:textFill>
                  <w14:solidFill>
                    <w14:schemeClr w14:val="tx1"/>
                  </w14:solidFill>
                </w14:textFill>
              </w:rPr>
              <w:t>6</w:t>
            </w:r>
            <w:r>
              <w:rPr>
                <w:rFonts w:hint="default" w:ascii="Times New Roman" w:hAnsi="Times New Roman" w:eastAsia="宋体" w:cs="Times New Roman"/>
                <w:b/>
                <w:color w:val="000000" w:themeColor="text1"/>
                <w:kern w:val="0"/>
                <w:sz w:val="24"/>
                <w:szCs w:val="24"/>
                <w:lang w:val="en-US" w:eastAsia="zh-CN" w:bidi="ar"/>
                <w14:textFill>
                  <w14:solidFill>
                    <w14:schemeClr w14:val="tx1"/>
                  </w14:solidFill>
                </w14:textFill>
              </w:rPr>
              <w:t xml:space="preserve"> </w:t>
            </w:r>
            <w:r>
              <w:rPr>
                <w:rFonts w:hint="eastAsia" w:ascii="宋体" w:hAnsi="宋体" w:eastAsia="宋体" w:cs="宋体"/>
                <w:b/>
                <w:color w:val="000000" w:themeColor="text1"/>
                <w:kern w:val="0"/>
                <w:sz w:val="24"/>
                <w:szCs w:val="24"/>
                <w:lang w:val="en-US" w:eastAsia="zh-CN" w:bidi="ar"/>
                <w14:textFill>
                  <w14:solidFill>
                    <w14:schemeClr w14:val="tx1"/>
                  </w14:solidFill>
                </w14:textFill>
              </w:rPr>
              <w:t>现有项目环评执行情况</w:t>
            </w:r>
          </w:p>
          <w:tbl>
            <w:tblPr>
              <w:tblStyle w:val="20"/>
              <w:tblW w:w="754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8"/>
              <w:gridCol w:w="2715"/>
              <w:gridCol w:w="3244"/>
            </w:tblGrid>
            <w:tr w14:paraId="6987FE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588" w:type="dxa"/>
                  <w:tcBorders>
                    <w:tl2br w:val="nil"/>
                    <w:tr2bl w:val="nil"/>
                  </w:tcBorders>
                  <w:noWrap w:val="0"/>
                  <w:vAlign w:val="center"/>
                </w:tcPr>
                <w:p w14:paraId="1D3D2E4C">
                  <w:pPr>
                    <w:tabs>
                      <w:tab w:val="left" w:pos="0"/>
                    </w:tabs>
                    <w:adjustRightInd w:val="0"/>
                    <w:snapToGrid w:val="0"/>
                    <w:spacing w:line="240" w:lineRule="exact"/>
                    <w:ind w:left="0" w:leftChars="0" w:firstLine="0" w:firstLineChars="0"/>
                    <w:jc w:val="cente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eastAsia" w:cs="Times New Roman"/>
                      <w:b/>
                      <w:color w:val="000000" w:themeColor="text1"/>
                      <w:sz w:val="21"/>
                      <w:szCs w:val="21"/>
                      <w:highlight w:val="none"/>
                      <w:lang w:eastAsia="zh-CN"/>
                      <w14:textFill>
                        <w14:solidFill>
                          <w14:schemeClr w14:val="tx1"/>
                        </w14:solidFill>
                      </w14:textFill>
                    </w:rPr>
                    <w:t>批复文号</w:t>
                  </w:r>
                </w:p>
              </w:tc>
              <w:tc>
                <w:tcPr>
                  <w:tcW w:w="2715" w:type="dxa"/>
                  <w:tcBorders>
                    <w:tl2br w:val="nil"/>
                    <w:tr2bl w:val="nil"/>
                  </w:tcBorders>
                  <w:noWrap w:val="0"/>
                  <w:vAlign w:val="center"/>
                </w:tcPr>
                <w:p w14:paraId="03F07865">
                  <w:pPr>
                    <w:tabs>
                      <w:tab w:val="left" w:pos="0"/>
                    </w:tabs>
                    <w:adjustRightInd w:val="0"/>
                    <w:snapToGrid w:val="0"/>
                    <w:spacing w:line="240" w:lineRule="exact"/>
                    <w:ind w:firstLine="422" w:firstLineChars="200"/>
                    <w:jc w:val="cente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t>审批意见</w:t>
                  </w:r>
                </w:p>
              </w:tc>
              <w:tc>
                <w:tcPr>
                  <w:tcW w:w="3244" w:type="dxa"/>
                  <w:tcBorders>
                    <w:tl2br w:val="nil"/>
                    <w:tr2bl w:val="nil"/>
                  </w:tcBorders>
                  <w:noWrap w:val="0"/>
                  <w:vAlign w:val="center"/>
                </w:tcPr>
                <w:p w14:paraId="2888D814">
                  <w:pPr>
                    <w:tabs>
                      <w:tab w:val="left" w:pos="0"/>
                    </w:tabs>
                    <w:adjustRightInd w:val="0"/>
                    <w:snapToGrid w:val="0"/>
                    <w:spacing w:line="240" w:lineRule="exact"/>
                    <w:ind w:firstLine="422" w:firstLineChars="20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落实情况</w:t>
                  </w:r>
                </w:p>
              </w:tc>
            </w:tr>
            <w:tr w14:paraId="48C5FB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588" w:type="dxa"/>
                  <w:vMerge w:val="restart"/>
                  <w:tcBorders>
                    <w:tl2br w:val="nil"/>
                    <w:tr2bl w:val="nil"/>
                  </w:tcBorders>
                  <w:noWrap w:val="0"/>
                  <w:vAlign w:val="center"/>
                </w:tcPr>
                <w:p w14:paraId="2EFD899E">
                  <w:pPr>
                    <w:pStyle w:val="57"/>
                    <w:widowControl w:val="0"/>
                    <w:ind w:firstLine="0" w:firstLineChars="0"/>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吴环建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w:t>
                  </w:r>
                  <w:r>
                    <w:rPr>
                      <w:rFonts w:hint="eastAsia" w:cs="Times New Roman"/>
                      <w:color w:val="000000" w:themeColor="text1"/>
                      <w:kern w:val="0"/>
                      <w:sz w:val="24"/>
                      <w:szCs w:val="24"/>
                      <w:lang w:val="en-US" w:eastAsia="zh-CN" w:bidi="ar"/>
                      <w14:textFill>
                        <w14:solidFill>
                          <w14:schemeClr w14:val="tx1"/>
                        </w14:solidFill>
                      </w14:textFill>
                    </w:rPr>
                    <w:t>0</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cs="Times New Roman"/>
                      <w:color w:val="000000" w:themeColor="text1"/>
                      <w:kern w:val="0"/>
                      <w:sz w:val="24"/>
                      <w:szCs w:val="24"/>
                      <w:lang w:val="en-US" w:eastAsia="zh-CN" w:bidi="ar"/>
                      <w14:textFill>
                        <w14:solidFill>
                          <w14:schemeClr w14:val="tx1"/>
                        </w14:solidFill>
                      </w14:textFill>
                    </w:rPr>
                    <w:t>514号</w:t>
                  </w:r>
                </w:p>
              </w:tc>
              <w:tc>
                <w:tcPr>
                  <w:tcW w:w="2715" w:type="dxa"/>
                  <w:tcBorders>
                    <w:tl2br w:val="nil"/>
                    <w:tr2bl w:val="nil"/>
                  </w:tcBorders>
                  <w:noWrap w:val="0"/>
                  <w:vAlign w:val="center"/>
                </w:tcPr>
                <w:p w14:paraId="2DB36017">
                  <w:pPr>
                    <w:pStyle w:val="57"/>
                    <w:widowControl w:val="0"/>
                    <w:ind w:firstLine="0" w:firstLineChars="0"/>
                    <w:textAlignment w:val="auto"/>
                    <w:rPr>
                      <w:rFonts w:hint="eastAsia"/>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厂区必须实现雨污分流，生活废水经隔油、格栅及生化处理后达到《城镇污水处理厂污染物排放标准》（GB18918-2002）表1一级（B）标准后汇入园区污水管道。空压机冷却水循环使用不得外排。</w:t>
                  </w:r>
                </w:p>
              </w:tc>
              <w:tc>
                <w:tcPr>
                  <w:tcW w:w="3244" w:type="dxa"/>
                  <w:tcBorders>
                    <w:tl2br w:val="nil"/>
                    <w:tr2bl w:val="nil"/>
                  </w:tcBorders>
                  <w:noWrap w:val="0"/>
                  <w:vAlign w:val="center"/>
                </w:tcPr>
                <w:p w14:paraId="4EFDF743">
                  <w:pPr>
                    <w:pStyle w:val="57"/>
                    <w:widowControl w:val="0"/>
                    <w:ind w:firstLine="0" w:firstLineChars="0"/>
                    <w:textAlignment w:val="auto"/>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eastAsia"/>
                      <w:b w:val="0"/>
                      <w:bCs w:val="0"/>
                      <w:color w:val="000000" w:themeColor="text1"/>
                      <w:szCs w:val="21"/>
                      <w14:textFill>
                        <w14:solidFill>
                          <w14:schemeClr w14:val="tx1"/>
                        </w14:solidFill>
                      </w14:textFill>
                    </w:rPr>
                    <w:t>厂区</w:t>
                  </w:r>
                  <w:r>
                    <w:rPr>
                      <w:rFonts w:hint="eastAsia"/>
                      <w:b w:val="0"/>
                      <w:bCs w:val="0"/>
                      <w:color w:val="000000" w:themeColor="text1"/>
                      <w:szCs w:val="21"/>
                      <w:lang w:eastAsia="zh-CN"/>
                      <w14:textFill>
                        <w14:solidFill>
                          <w14:schemeClr w14:val="tx1"/>
                        </w14:solidFill>
                      </w14:textFill>
                    </w:rPr>
                    <w:t>已进行</w:t>
                  </w:r>
                  <w:r>
                    <w:rPr>
                      <w:rFonts w:hint="eastAsia"/>
                      <w:b w:val="0"/>
                      <w:bCs w:val="0"/>
                      <w:color w:val="000000" w:themeColor="text1"/>
                      <w:szCs w:val="21"/>
                      <w14:textFill>
                        <w14:solidFill>
                          <w14:schemeClr w14:val="tx1"/>
                        </w14:solidFill>
                      </w14:textFill>
                    </w:rPr>
                    <w:t>雨污分流</w:t>
                  </w:r>
                  <w:r>
                    <w:rPr>
                      <w:rFonts w:hint="eastAsia"/>
                      <w:b w:val="0"/>
                      <w:bCs w:val="0"/>
                      <w:color w:val="000000" w:themeColor="text1"/>
                      <w:szCs w:val="21"/>
                      <w:lang w:eastAsia="zh-CN"/>
                      <w14:textFill>
                        <w14:solidFill>
                          <w14:schemeClr w14:val="tx1"/>
                        </w14:solidFill>
                      </w14:textFill>
                    </w:rPr>
                    <w:t>，</w:t>
                  </w:r>
                  <w:r>
                    <w:rPr>
                      <w:rFonts w:hint="eastAsia" w:ascii="Times New Roman" w:hAnsi="Times New Roman" w:eastAsia="宋体" w:cs="Times New Roman"/>
                      <w:b w:val="0"/>
                      <w:bCs w:val="0"/>
                      <w:color w:val="FF0000"/>
                      <w:sz w:val="21"/>
                      <w:szCs w:val="21"/>
                      <w:highlight w:val="none"/>
                      <w:lang w:eastAsia="zh-CN"/>
                    </w:rPr>
                    <w:t>生活污水</w:t>
                  </w: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接入市政管网后排放至苏州市汾湖西部污水处理有限公司处理</w:t>
                  </w:r>
                  <w:r>
                    <w:rPr>
                      <w:rFonts w:hint="eastAsia" w:ascii="Times New Roman" w:hAnsi="Times New Roman" w:cs="Times New Roman"/>
                      <w:b w:val="0"/>
                      <w:bCs w:val="0"/>
                      <w:color w:val="000000" w:themeColor="text1"/>
                      <w:sz w:val="21"/>
                      <w:szCs w:val="21"/>
                      <w:highlight w:val="none"/>
                      <w:lang w:eastAsia="zh-CN"/>
                      <w14:textFill>
                        <w14:solidFill>
                          <w14:schemeClr w14:val="tx1"/>
                        </w14:solidFill>
                      </w14:textFill>
                    </w:rPr>
                    <w:t>，无生产废水产生和排放，</w:t>
                  </w:r>
                  <w:r>
                    <w:rPr>
                      <w:rFonts w:hint="eastAsia" w:cs="Times New Roman"/>
                      <w:color w:val="000000" w:themeColor="text1"/>
                      <w:sz w:val="21"/>
                      <w:szCs w:val="21"/>
                      <w:highlight w:val="none"/>
                      <w:lang w:eastAsia="zh-CN"/>
                      <w14:textFill>
                        <w14:solidFill>
                          <w14:schemeClr w14:val="tx1"/>
                        </w14:solidFill>
                      </w14:textFill>
                    </w:rPr>
                    <w:t>由厂区例行检测报告知，</w:t>
                  </w:r>
                  <w:r>
                    <w:rPr>
                      <w:rFonts w:hint="eastAsia" w:ascii="Times New Roman" w:hAnsi="Times New Roman" w:cs="Times New Roman"/>
                      <w:b w:val="0"/>
                      <w:bCs w:val="0"/>
                      <w:color w:val="000000" w:themeColor="text1"/>
                      <w:sz w:val="21"/>
                      <w:szCs w:val="21"/>
                      <w:highlight w:val="none"/>
                      <w:lang w:eastAsia="zh-CN"/>
                      <w14:textFill>
                        <w14:solidFill>
                          <w14:schemeClr w14:val="tx1"/>
                        </w14:solidFill>
                      </w14:textFill>
                    </w:rPr>
                    <w:t>生活污水能够满足相关标准要求</w:t>
                  </w:r>
                </w:p>
              </w:tc>
            </w:tr>
            <w:tr w14:paraId="65985D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8" w:type="dxa"/>
                  <w:vMerge w:val="continue"/>
                  <w:tcBorders>
                    <w:tl2br w:val="nil"/>
                    <w:tr2bl w:val="nil"/>
                  </w:tcBorders>
                  <w:noWrap w:val="0"/>
                  <w:vAlign w:val="center"/>
                </w:tcPr>
                <w:p w14:paraId="303E4275">
                  <w:pPr>
                    <w:pStyle w:val="57"/>
                    <w:widowControl w:val="0"/>
                    <w:ind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2715" w:type="dxa"/>
                  <w:tcBorders>
                    <w:tl2br w:val="nil"/>
                    <w:tr2bl w:val="nil"/>
                  </w:tcBorders>
                  <w:noWrap w:val="0"/>
                  <w:vAlign w:val="center"/>
                </w:tcPr>
                <w:p w14:paraId="53596938">
                  <w:pPr>
                    <w:pStyle w:val="57"/>
                    <w:widowControl w:val="0"/>
                    <w:ind w:firstLine="0" w:firstLineChars="0"/>
                    <w:textAlignment w:val="auto"/>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车间废气（包括锡及其化合物、粉尘）和发电机废气排放执行《大气污染物综合排放标准》(GB16297-96)表2标准。发电机废气排放筒高度≥3米。</w:t>
                  </w:r>
                </w:p>
              </w:tc>
              <w:tc>
                <w:tcPr>
                  <w:tcW w:w="3244" w:type="dxa"/>
                  <w:tcBorders>
                    <w:tl2br w:val="nil"/>
                    <w:tr2bl w:val="nil"/>
                  </w:tcBorders>
                  <w:noWrap w:val="0"/>
                  <w:vAlign w:val="center"/>
                </w:tcPr>
                <w:p w14:paraId="1225943F">
                  <w:pPr>
                    <w:pStyle w:val="57"/>
                    <w:widowControl w:val="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锡焊、</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焊PIN针产生的废气通过1#排气筒排放，</w:t>
                  </w:r>
                  <w:r>
                    <w:rPr>
                      <w:rFonts w:hint="eastAsia" w:cs="Times New Roman"/>
                      <w:color w:val="000000" w:themeColor="text1"/>
                      <w:sz w:val="21"/>
                      <w:szCs w:val="21"/>
                      <w:highlight w:val="none"/>
                      <w:lang w:eastAsia="zh-CN"/>
                      <w14:textFill>
                        <w14:solidFill>
                          <w14:schemeClr w14:val="tx1"/>
                        </w14:solidFill>
                      </w14:textFill>
                    </w:rPr>
                    <w:t>由厂区例行检测报告知，</w:t>
                  </w:r>
                  <w:r>
                    <w:rPr>
                      <w:rFonts w:hint="eastAsia" w:ascii="Times New Roman" w:hAnsi="Times New Roman" w:cs="Times New Roman"/>
                      <w:color w:val="000000" w:themeColor="text1"/>
                      <w:sz w:val="21"/>
                      <w:szCs w:val="21"/>
                      <w:highlight w:val="none"/>
                      <w:lang w:eastAsia="zh-CN"/>
                      <w14:textFill>
                        <w14:solidFill>
                          <w14:schemeClr w14:val="tx1"/>
                        </w14:solidFill>
                      </w14:textFill>
                    </w:rPr>
                    <w:t>废气</w:t>
                  </w:r>
                  <w:r>
                    <w:rPr>
                      <w:rFonts w:hint="eastAsia" w:cs="Times New Roman"/>
                      <w:color w:val="000000" w:themeColor="text1"/>
                      <w:sz w:val="21"/>
                      <w:szCs w:val="21"/>
                      <w:highlight w:val="none"/>
                      <w:lang w:eastAsia="zh-CN"/>
                      <w14:textFill>
                        <w14:solidFill>
                          <w14:schemeClr w14:val="tx1"/>
                        </w14:solidFill>
                      </w14:textFill>
                    </w:rPr>
                    <w:t>排放能够满足相关标准，</w:t>
                  </w:r>
                  <w:r>
                    <w:rPr>
                      <w:rFonts w:hint="eastAsia" w:cs="Times New Roman"/>
                      <w:color w:val="000000" w:themeColor="text1"/>
                      <w:sz w:val="21"/>
                      <w:szCs w:val="21"/>
                      <w:highlight w:val="none"/>
                      <w:lang w:val="en-US" w:eastAsia="zh-CN"/>
                      <w14:textFill>
                        <w14:solidFill>
                          <w14:schemeClr w14:val="tx1"/>
                        </w14:solidFill>
                      </w14:textFill>
                    </w:rPr>
                    <w:t>不再产生</w:t>
                  </w:r>
                  <w:r>
                    <w:rPr>
                      <w:rFonts w:hint="eastAsia"/>
                      <w:color w:val="000000" w:themeColor="text1"/>
                      <w:szCs w:val="21"/>
                      <w14:textFill>
                        <w14:solidFill>
                          <w14:schemeClr w14:val="tx1"/>
                        </w14:solidFill>
                      </w14:textFill>
                    </w:rPr>
                    <w:t>发电机废气</w:t>
                  </w:r>
                </w:p>
              </w:tc>
            </w:tr>
            <w:tr w14:paraId="3EBE75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8" w:type="dxa"/>
                  <w:vMerge w:val="continue"/>
                  <w:tcBorders>
                    <w:tl2br w:val="nil"/>
                    <w:tr2bl w:val="nil"/>
                  </w:tcBorders>
                  <w:noWrap w:val="0"/>
                  <w:vAlign w:val="center"/>
                </w:tcPr>
                <w:p w14:paraId="7D5A44C2">
                  <w:pPr>
                    <w:pStyle w:val="57"/>
                    <w:widowControl w:val="0"/>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715" w:type="dxa"/>
                  <w:tcBorders>
                    <w:tl2br w:val="nil"/>
                    <w:tr2bl w:val="nil"/>
                  </w:tcBorders>
                  <w:noWrap w:val="0"/>
                  <w:vAlign w:val="center"/>
                </w:tcPr>
                <w:p w14:paraId="2783A387">
                  <w:pPr>
                    <w:pStyle w:val="57"/>
                    <w:widowControl w:val="0"/>
                    <w:ind w:firstLine="0" w:firstLineChars="0"/>
                    <w:textAlignment w:val="auto"/>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厨房必须安装油烟净化处理装置，油烟排放执行《饮食业油烟排放标准》（GB18483-2001）表2标准。</w:t>
                  </w:r>
                </w:p>
              </w:tc>
              <w:tc>
                <w:tcPr>
                  <w:tcW w:w="3244" w:type="dxa"/>
                  <w:tcBorders>
                    <w:tl2br w:val="nil"/>
                    <w:tr2bl w:val="nil"/>
                  </w:tcBorders>
                  <w:noWrap w:val="0"/>
                  <w:vAlign w:val="center"/>
                </w:tcPr>
                <w:p w14:paraId="31FF7623">
                  <w:pPr>
                    <w:widowControl w:val="0"/>
                    <w:spacing w:line="240" w:lineRule="auto"/>
                    <w:ind w:left="0" w:leftChars="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食堂油烟</w:t>
                  </w:r>
                  <w:r>
                    <w:rPr>
                      <w:rFonts w:hint="eastAsia" w:cs="Times New Roman"/>
                      <w:color w:val="000000" w:themeColor="text1"/>
                      <w:sz w:val="21"/>
                      <w:szCs w:val="21"/>
                      <w:highlight w:val="none"/>
                      <w:lang w:eastAsia="zh-CN"/>
                      <w14:textFill>
                        <w14:solidFill>
                          <w14:schemeClr w14:val="tx1"/>
                        </w14:solidFill>
                      </w14:textFill>
                    </w:rPr>
                    <w:t>经过</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油烟净化处理</w:t>
                  </w:r>
                  <w:r>
                    <w:rPr>
                      <w:rFonts w:hint="eastAsia" w:cs="Times New Roman"/>
                      <w:color w:val="000000" w:themeColor="text1"/>
                      <w:sz w:val="21"/>
                      <w:szCs w:val="21"/>
                      <w:highlight w:val="none"/>
                      <w:lang w:val="en-US" w:eastAsia="zh-CN"/>
                      <w14:textFill>
                        <w14:solidFill>
                          <w14:schemeClr w14:val="tx1"/>
                        </w14:solidFill>
                      </w14:textFill>
                    </w:rPr>
                    <w:t>后</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通过</w:t>
                  </w:r>
                  <w:r>
                    <w:rPr>
                      <w:rFonts w:hint="eastAsia"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w:t>
                  </w:r>
                  <w:r>
                    <w:rPr>
                      <w:rFonts w:hint="eastAsia"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米高排气筒排放</w:t>
                  </w:r>
                  <w:r>
                    <w:rPr>
                      <w:rFonts w:hint="eastAsia" w:cs="Times New Roman"/>
                      <w:color w:val="000000" w:themeColor="text1"/>
                      <w:sz w:val="21"/>
                      <w:szCs w:val="21"/>
                      <w:highlight w:val="none"/>
                      <w:lang w:eastAsia="zh-CN"/>
                      <w14:textFill>
                        <w14:solidFill>
                          <w14:schemeClr w14:val="tx1"/>
                        </w14:solidFill>
                      </w14:textFill>
                    </w:rPr>
                    <w:t>，由厂区例行检测报告知，</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食堂油烟</w:t>
                  </w:r>
                  <w:r>
                    <w:rPr>
                      <w:rFonts w:hint="eastAsia" w:cs="Times New Roman"/>
                      <w:color w:val="000000" w:themeColor="text1"/>
                      <w:sz w:val="21"/>
                      <w:szCs w:val="21"/>
                      <w:highlight w:val="none"/>
                      <w:lang w:eastAsia="zh-CN"/>
                      <w14:textFill>
                        <w14:solidFill>
                          <w14:schemeClr w14:val="tx1"/>
                        </w14:solidFill>
                      </w14:textFill>
                    </w:rPr>
                    <w:t>排放能够满足相关标准</w:t>
                  </w:r>
                </w:p>
              </w:tc>
            </w:tr>
            <w:tr w14:paraId="0D0340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8" w:type="dxa"/>
                  <w:vMerge w:val="continue"/>
                  <w:tcBorders>
                    <w:tl2br w:val="nil"/>
                    <w:tr2bl w:val="nil"/>
                  </w:tcBorders>
                  <w:noWrap w:val="0"/>
                  <w:vAlign w:val="center"/>
                </w:tcPr>
                <w:p w14:paraId="5A9B8A6F">
                  <w:pPr>
                    <w:pStyle w:val="57"/>
                    <w:widowControl w:val="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715" w:type="dxa"/>
                  <w:tcBorders>
                    <w:tl2br w:val="nil"/>
                    <w:tr2bl w:val="nil"/>
                  </w:tcBorders>
                  <w:noWrap w:val="0"/>
                  <w:vAlign w:val="center"/>
                </w:tcPr>
                <w:p w14:paraId="73F53A7F">
                  <w:pPr>
                    <w:pStyle w:val="57"/>
                    <w:widowControl w:val="0"/>
                    <w:ind w:firstLine="0" w:firstLineChars="0"/>
                    <w:textAlignment w:val="auto"/>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厂区须合理布局，并采取减振降噪措施，厂界噪声执行《工业企业厂界环境噪声排放标准》(GB12348-90)</w:t>
                  </w: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标准。</w:t>
                  </w:r>
                </w:p>
              </w:tc>
              <w:tc>
                <w:tcPr>
                  <w:tcW w:w="3244" w:type="dxa"/>
                  <w:tcBorders>
                    <w:tl2br w:val="nil"/>
                    <w:tr2bl w:val="nil"/>
                  </w:tcBorders>
                  <w:noWrap w:val="0"/>
                  <w:vAlign w:val="center"/>
                </w:tcPr>
                <w:p w14:paraId="056D198E">
                  <w:pPr>
                    <w:pStyle w:val="57"/>
                    <w:widowControl w:val="0"/>
                    <w:spacing w:line="240" w:lineRule="auto"/>
                    <w:textAlignment w:val="auto"/>
                    <w:rPr>
                      <w:color w:val="000000" w:themeColor="text1"/>
                      <w:sz w:val="21"/>
                      <w:szCs w:val="21"/>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由厂区例行检测报告知</w:t>
                  </w:r>
                  <w:r>
                    <w:rPr>
                      <w:color w:val="000000" w:themeColor="text1"/>
                      <w:sz w:val="21"/>
                      <w:szCs w:val="21"/>
                      <w14:textFill>
                        <w14:solidFill>
                          <w14:schemeClr w14:val="tx1"/>
                        </w14:solidFill>
                      </w14:textFill>
                    </w:rPr>
                    <w:t>，厂界各监测点噪声监测值均符合《工业企业厂界环境噪声排放标准》（GB12348-2008）</w:t>
                  </w:r>
                  <w:r>
                    <w:rPr>
                      <w:rFonts w:hint="eastAsia"/>
                      <w:color w:val="000000" w:themeColor="text1"/>
                      <w:sz w:val="21"/>
                      <w:szCs w:val="21"/>
                      <w:lang w:val="en-US" w:eastAsia="zh-CN"/>
                      <w14:textFill>
                        <w14:solidFill>
                          <w14:schemeClr w14:val="tx1"/>
                        </w14:solidFill>
                      </w14:textFill>
                    </w:rPr>
                    <w:t>2</w:t>
                  </w:r>
                  <w:r>
                    <w:rPr>
                      <w:color w:val="000000" w:themeColor="text1"/>
                      <w:sz w:val="21"/>
                      <w:szCs w:val="21"/>
                      <w14:textFill>
                        <w14:solidFill>
                          <w14:schemeClr w14:val="tx1"/>
                        </w14:solidFill>
                      </w14:textFill>
                    </w:rPr>
                    <w:t>类标准，</w:t>
                  </w:r>
                </w:p>
                <w:p w14:paraId="233D2E0C">
                  <w:pPr>
                    <w:widowControl w:val="0"/>
                    <w:spacing w:line="240" w:lineRule="auto"/>
                    <w:ind w:firstLine="420" w:firstLineChars="20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color w:val="000000" w:themeColor="text1"/>
                      <w:sz w:val="21"/>
                      <w:szCs w:val="21"/>
                      <w14:textFill>
                        <w14:solidFill>
                          <w14:schemeClr w14:val="tx1"/>
                        </w14:solidFill>
                      </w14:textFill>
                    </w:rPr>
                    <w:t>项目主要生产设备均置于车间内，利用厂房隔声、距离衰减达到降噪的目的。</w:t>
                  </w:r>
                </w:p>
              </w:tc>
            </w:tr>
            <w:tr w14:paraId="7E941B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8" w:type="dxa"/>
                  <w:vMerge w:val="continue"/>
                  <w:tcBorders>
                    <w:tl2br w:val="nil"/>
                    <w:tr2bl w:val="nil"/>
                  </w:tcBorders>
                  <w:noWrap w:val="0"/>
                  <w:vAlign w:val="center"/>
                </w:tcPr>
                <w:p w14:paraId="72A7C0A0">
                  <w:pPr>
                    <w:pStyle w:val="57"/>
                    <w:widowControl w:val="0"/>
                    <w:ind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715" w:type="dxa"/>
                  <w:tcBorders>
                    <w:tl2br w:val="nil"/>
                    <w:tr2bl w:val="nil"/>
                  </w:tcBorders>
                  <w:noWrap w:val="0"/>
                  <w:vAlign w:val="center"/>
                </w:tcPr>
                <w:p w14:paraId="18591457">
                  <w:pPr>
                    <w:pStyle w:val="57"/>
                    <w:widowControl w:val="0"/>
                    <w:ind w:firstLine="0" w:firstLineChars="0"/>
                    <w:textAlignment w:val="auto"/>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固废采取综合利用或分类处置，实现零排放。</w:t>
                  </w:r>
                </w:p>
              </w:tc>
              <w:tc>
                <w:tcPr>
                  <w:tcW w:w="3244" w:type="dxa"/>
                  <w:tcBorders>
                    <w:tl2br w:val="nil"/>
                    <w:tr2bl w:val="nil"/>
                  </w:tcBorders>
                  <w:noWrap w:val="0"/>
                  <w:vAlign w:val="center"/>
                </w:tcPr>
                <w:p w14:paraId="68068825">
                  <w:pPr>
                    <w:pStyle w:val="57"/>
                    <w:widowControl w:val="0"/>
                    <w:spacing w:line="240" w:lineRule="auto"/>
                    <w:ind w:firstLine="0" w:firstLineChars="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color w:val="000000" w:themeColor="text1"/>
                      <w:sz w:val="21"/>
                      <w:szCs w:val="21"/>
                      <w14:textFill>
                        <w14:solidFill>
                          <w14:schemeClr w14:val="tx1"/>
                        </w14:solidFill>
                      </w14:textFill>
                    </w:rPr>
                    <w:t>项目运营期产生的</w:t>
                  </w:r>
                  <w:r>
                    <w:rPr>
                      <w:rFonts w:hint="eastAsia"/>
                      <w:color w:val="000000" w:themeColor="text1"/>
                      <w:sz w:val="21"/>
                      <w:szCs w:val="21"/>
                      <w14:textFill>
                        <w14:solidFill>
                          <w14:schemeClr w14:val="tx1"/>
                        </w14:solidFill>
                      </w14:textFill>
                    </w:rPr>
                    <w:t>电缆线线头、PVC外皮、PVC芯皮、PVC注塑废料、铁弗龙碎料、锡渣、废过滤网布及不合格品，收集后外售处理；生活垃圾由环卫部门统一清运。</w:t>
                  </w:r>
                </w:p>
              </w:tc>
            </w:tr>
          </w:tbl>
          <w:p w14:paraId="0D1B4680">
            <w:pPr>
              <w:keepNext w:val="0"/>
              <w:keepLines w:val="0"/>
              <w:widowControl/>
              <w:suppressLineNumbers w:val="0"/>
              <w:spacing w:line="360" w:lineRule="auto"/>
              <w:ind w:firstLine="482" w:firstLineChars="200"/>
              <w:jc w:val="left"/>
              <w:rPr>
                <w:color w:val="000000" w:themeColor="text1"/>
                <w14:textFill>
                  <w14:solidFill>
                    <w14:schemeClr w14:val="tx1"/>
                  </w14:solidFill>
                </w14:textFill>
              </w:rPr>
            </w:pPr>
            <w:r>
              <w:rPr>
                <w:rFonts w:hint="eastAsia" w:ascii="宋体" w:hAnsi="宋体" w:cs="宋体"/>
                <w:b/>
                <w:color w:val="000000" w:themeColor="text1"/>
                <w:kern w:val="0"/>
                <w:sz w:val="24"/>
                <w:szCs w:val="24"/>
                <w:lang w:val="en-US" w:eastAsia="zh-CN" w:bidi="ar"/>
                <w14:textFill>
                  <w14:solidFill>
                    <w14:schemeClr w14:val="tx1"/>
                  </w14:solidFill>
                </w14:textFill>
              </w:rPr>
              <w:t>现有</w:t>
            </w:r>
            <w:r>
              <w:rPr>
                <w:rFonts w:hint="eastAsia" w:ascii="宋体" w:hAnsi="宋体" w:eastAsia="宋体" w:cs="宋体"/>
                <w:b/>
                <w:color w:val="000000" w:themeColor="text1"/>
                <w:kern w:val="0"/>
                <w:sz w:val="24"/>
                <w:szCs w:val="24"/>
                <w:lang w:val="en-US" w:eastAsia="zh-CN" w:bidi="ar"/>
                <w14:textFill>
                  <w14:solidFill>
                    <w14:schemeClr w14:val="tx1"/>
                  </w14:solidFill>
                </w14:textFill>
              </w:rPr>
              <w:t>主要环境问题及以新带老措施</w:t>
            </w:r>
          </w:p>
          <w:p w14:paraId="0CCF534E">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000000" w:themeColor="text1"/>
                <w:spacing w:val="4"/>
                <w:lang w:eastAsia="zh-CN"/>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现有项目环保手续齐全，项目所在地为工业用地，自投产以来与周围企业没有发生过环保纠纷，同时现有项目采取各项环保措施后，污染物均达标排放</w:t>
            </w:r>
            <w:r>
              <w:rPr>
                <w:rFonts w:hint="eastAsia" w:cs="Times New Roman"/>
                <w:color w:val="000000" w:themeColor="text1"/>
                <w:kern w:val="0"/>
                <w:sz w:val="24"/>
                <w:szCs w:val="24"/>
                <w:lang w:val="en-US" w:eastAsia="zh-CN" w:bidi="ar"/>
                <w14:textFill>
                  <w14:solidFill>
                    <w14:schemeClr w14:val="tx1"/>
                  </w14:solidFill>
                </w14:textFill>
              </w:rPr>
              <w:t>。</w:t>
            </w:r>
          </w:p>
        </w:tc>
      </w:tr>
    </w:tbl>
    <w:p w14:paraId="3616EFF8">
      <w:pPr>
        <w:ind w:firstLine="480"/>
        <w:rPr>
          <w:rFonts w:cs="Times New Roman"/>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B69AD70">
      <w:pPr>
        <w:pStyle w:val="17"/>
        <w:ind w:firstLine="600"/>
        <w:jc w:val="center"/>
        <w:outlineLvl w:val="0"/>
        <w:rPr>
          <w:rFonts w:ascii="Times New Roman" w:hAnsi="Times New Roman" w:cs="Times New Roman"/>
          <w:snapToGrid w:val="0"/>
          <w:color w:val="000000" w:themeColor="text1"/>
          <w:sz w:val="30"/>
          <w:szCs w:val="30"/>
          <w14:textFill>
            <w14:solidFill>
              <w14:schemeClr w14:val="tx1"/>
            </w14:solidFill>
          </w14:textFill>
        </w:rPr>
      </w:pPr>
      <w:bookmarkStart w:id="5" w:name="_Toc17243"/>
      <w:r>
        <w:rPr>
          <w:rFonts w:ascii="Times New Roman" w:hAnsi="Times New Roman" w:cs="Times New Roman"/>
          <w:snapToGrid w:val="0"/>
          <w:color w:val="000000" w:themeColor="text1"/>
          <w:sz w:val="30"/>
          <w:szCs w:val="30"/>
          <w14:textFill>
            <w14:solidFill>
              <w14:schemeClr w14:val="tx1"/>
            </w14:solidFill>
          </w14:textFill>
        </w:rPr>
        <w:t>三、区域环境质量现状、环境保护目标及评价标准</w:t>
      </w:r>
      <w:bookmarkEnd w:id="5"/>
    </w:p>
    <w:tbl>
      <w:tblPr>
        <w:tblStyle w:val="20"/>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066"/>
      </w:tblGrid>
      <w:tr w14:paraId="0A5174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46" w:hRule="atLeast"/>
          <w:jc w:val="center"/>
        </w:trPr>
        <w:tc>
          <w:tcPr>
            <w:tcW w:w="456" w:type="dxa"/>
            <w:vAlign w:val="center"/>
          </w:tcPr>
          <w:p w14:paraId="572181BF">
            <w:pPr>
              <w:adjustRightInd w:val="0"/>
              <w:snapToGrid w:val="0"/>
              <w:ind w:firstLine="0" w:firstLineChars="0"/>
              <w:rPr>
                <w:rFonts w:cs="Times New Roman"/>
                <w:color w:val="000000" w:themeColor="text1"/>
                <w:kern w:val="0"/>
                <w14:textFill>
                  <w14:solidFill>
                    <w14:schemeClr w14:val="tx1"/>
                  </w14:solidFill>
                </w14:textFill>
              </w:rPr>
            </w:pPr>
            <w:r>
              <w:rPr>
                <w:rFonts w:cs="Times New Roman"/>
                <w:color w:val="000000" w:themeColor="text1"/>
                <w:kern w:val="0"/>
                <w14:textFill>
                  <w14:solidFill>
                    <w14:schemeClr w14:val="tx1"/>
                  </w14:solidFill>
                </w14:textFill>
              </w:rPr>
              <w:t>区域环境质量现状</w:t>
            </w:r>
          </w:p>
        </w:tc>
        <w:tc>
          <w:tcPr>
            <w:tcW w:w="8066" w:type="dxa"/>
            <w:vAlign w:val="center"/>
          </w:tcPr>
          <w:p w14:paraId="16A02A8E">
            <w:pPr>
              <w:pStyle w:val="54"/>
              <w:rPr>
                <w:rFonts w:hint="default" w:ascii="Times New Roman" w:hAnsi="Times New Roman" w:eastAsia="宋体" w:cs="Times New Roman"/>
                <w:b/>
                <w:bCs/>
                <w:color w:val="000000" w:themeColor="text1"/>
                <w:spacing w:val="4"/>
                <w:sz w:val="24"/>
                <w:szCs w:val="24"/>
                <w14:textFill>
                  <w14:solidFill>
                    <w14:schemeClr w14:val="tx1"/>
                  </w14:solidFill>
                </w14:textFill>
              </w:rPr>
            </w:pPr>
            <w:r>
              <w:rPr>
                <w:rFonts w:hint="default" w:ascii="Times New Roman" w:hAnsi="Times New Roman" w:eastAsia="宋体" w:cs="Times New Roman"/>
                <w:b/>
                <w:bCs/>
                <w:color w:val="000000" w:themeColor="text1"/>
                <w:spacing w:val="4"/>
                <w:sz w:val="24"/>
                <w:szCs w:val="24"/>
                <w14:textFill>
                  <w14:solidFill>
                    <w14:schemeClr w14:val="tx1"/>
                  </w14:solidFill>
                </w14:textFill>
              </w:rPr>
              <w:t>1.大气环境</w:t>
            </w:r>
          </w:p>
          <w:p w14:paraId="1FBF7B08">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项目位于苏州市</w:t>
            </w:r>
            <w:r>
              <w:rPr>
                <w:rFonts w:hint="eastAsia" w:ascii="Times New Roman" w:hAnsi="Times New Roman" w:eastAsia="宋体" w:cs="Times New Roman"/>
                <w:color w:val="000000" w:themeColor="text1"/>
                <w:sz w:val="24"/>
                <w:szCs w:val="24"/>
                <w:lang w:eastAsia="zh-CN"/>
                <w14:textFill>
                  <w14:solidFill>
                    <w14:schemeClr w14:val="tx1"/>
                  </w14:solidFill>
                </w14:textFill>
              </w:rPr>
              <w:t>吴江区</w:t>
            </w:r>
            <w:r>
              <w:rPr>
                <w:rFonts w:hint="eastAsia" w:cs="Times New Roman"/>
                <w:color w:val="000000" w:themeColor="text1"/>
                <w:sz w:val="24"/>
                <w:szCs w:val="24"/>
                <w:lang w:eastAsia="zh-CN"/>
                <w14:textFill>
                  <w14:solidFill>
                    <w14:schemeClr w14:val="tx1"/>
                  </w14:solidFill>
                </w14:textFill>
              </w:rPr>
              <w:t>黎里镇黎民北路758号</w:t>
            </w:r>
            <w:r>
              <w:rPr>
                <w:rFonts w:hint="default" w:ascii="Times New Roman" w:hAnsi="Times New Roman" w:eastAsia="宋体" w:cs="Times New Roman"/>
                <w:color w:val="000000" w:themeColor="text1"/>
                <w:sz w:val="24"/>
                <w:szCs w:val="24"/>
                <w14:textFill>
                  <w14:solidFill>
                    <w14:schemeClr w14:val="tx1"/>
                  </w14:solidFill>
                </w14:textFill>
              </w:rPr>
              <w:t>，所在区域大气环境划为二类环境空气质量功能区，执行《环境空气质量标准》（GB3095-2012）二级标准及其修改单（生态环境部公告2018年第29号）要求。项目大气环境影响评价因子为非甲烷总烃</w:t>
            </w:r>
            <w:r>
              <w:rPr>
                <w:rFonts w:hint="eastAsia" w:ascii="Times New Roman" w:hAnsi="Times New Roman" w:eastAsia="宋体" w:cs="Times New Roman"/>
                <w:color w:val="000000" w:themeColor="text1"/>
                <w:sz w:val="24"/>
                <w:szCs w:val="24"/>
                <w:lang w:eastAsia="zh-CN"/>
                <w14:textFill>
                  <w14:solidFill>
                    <w14:schemeClr w14:val="tx1"/>
                  </w14:solidFill>
                </w14:textFill>
              </w:rPr>
              <w:t>、颗粒物</w:t>
            </w:r>
            <w:r>
              <w:rPr>
                <w:rFonts w:hint="default" w:ascii="Times New Roman" w:hAnsi="Times New Roman" w:eastAsia="宋体" w:cs="Times New Roman"/>
                <w:color w:val="000000" w:themeColor="text1"/>
                <w:sz w:val="24"/>
                <w:szCs w:val="24"/>
                <w14:textFill>
                  <w14:solidFill>
                    <w14:schemeClr w14:val="tx1"/>
                  </w14:solidFill>
                </w14:textFill>
              </w:rPr>
              <w:t>。</w:t>
            </w:r>
          </w:p>
          <w:p w14:paraId="38A33246">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（1）区域环境质量现状</w:t>
            </w:r>
          </w:p>
          <w:p w14:paraId="1365C626">
            <w:pPr>
              <w:spacing w:line="360" w:lineRule="auto"/>
              <w:ind w:firstLine="480"/>
              <w:rPr>
                <w:rFonts w:hint="default" w:ascii="Times New Roman" w:hAnsi="Times New Roman" w:cs="Times New Roman"/>
                <w:color w:val="0000FF"/>
              </w:rPr>
            </w:pPr>
            <w:r>
              <w:rPr>
                <w:rFonts w:hint="default" w:ascii="Times New Roman" w:hAnsi="Times New Roman" w:eastAsia="宋体" w:cs="Times New Roman"/>
                <w:color w:val="0000FF"/>
                <w:sz w:val="24"/>
                <w:szCs w:val="24"/>
              </w:rPr>
              <w:t>本次评价采用《</w:t>
            </w:r>
            <w:r>
              <w:rPr>
                <w:rFonts w:hint="default" w:ascii="Times New Roman" w:hAnsi="Times New Roman" w:cs="Times New Roman"/>
                <w:color w:val="0000FF"/>
                <w:sz w:val="24"/>
                <w:szCs w:val="24"/>
                <w:lang w:eastAsia="zh-CN"/>
              </w:rPr>
              <w:t>202</w:t>
            </w:r>
            <w:r>
              <w:rPr>
                <w:rFonts w:hint="eastAsia" w:cs="Times New Roman"/>
                <w:color w:val="0000FF"/>
                <w:sz w:val="24"/>
                <w:szCs w:val="24"/>
                <w:lang w:val="en-US" w:eastAsia="zh-CN"/>
              </w:rPr>
              <w:t>4</w:t>
            </w:r>
            <w:r>
              <w:rPr>
                <w:rFonts w:hint="default" w:ascii="Times New Roman" w:hAnsi="Times New Roman" w:cs="Times New Roman"/>
                <w:color w:val="0000FF"/>
                <w:sz w:val="24"/>
                <w:szCs w:val="24"/>
                <w:lang w:eastAsia="zh-CN"/>
              </w:rPr>
              <w:t>年度苏州市生态环境状况公报</w:t>
            </w:r>
            <w:r>
              <w:rPr>
                <w:rFonts w:hint="default" w:ascii="Times New Roman" w:hAnsi="Times New Roman" w:eastAsia="宋体" w:cs="Times New Roman"/>
                <w:color w:val="0000FF"/>
                <w:sz w:val="24"/>
                <w:szCs w:val="24"/>
              </w:rPr>
              <w:t>》数据进行项目区域达标判定以及区域基本污染物的环境质量达标情况调查。</w:t>
            </w:r>
          </w:p>
          <w:p w14:paraId="714DE499">
            <w:pPr>
              <w:widowControl/>
              <w:spacing w:line="240" w:lineRule="auto"/>
              <w:ind w:firstLine="0" w:firstLineChars="0"/>
              <w:jc w:val="center"/>
              <w:rPr>
                <w:rFonts w:hint="default" w:ascii="Times New Roman" w:hAnsi="Times New Roman" w:cs="Times New Roman"/>
                <w:b/>
                <w:bCs/>
                <w:color w:val="0000FF"/>
                <w:sz w:val="24"/>
                <w:szCs w:val="24"/>
              </w:rPr>
            </w:pPr>
            <w:r>
              <w:rPr>
                <w:rFonts w:hint="default" w:ascii="Times New Roman" w:hAnsi="Times New Roman" w:cs="Times New Roman"/>
                <w:b/>
                <w:bCs/>
                <w:color w:val="0000FF"/>
                <w:sz w:val="24"/>
                <w:szCs w:val="24"/>
              </w:rPr>
              <w:t>表3-</w:t>
            </w:r>
            <w:r>
              <w:rPr>
                <w:rFonts w:hint="default" w:ascii="Times New Roman" w:hAnsi="Times New Roman" w:cs="Times New Roman"/>
                <w:b/>
                <w:bCs/>
                <w:color w:val="0000FF"/>
                <w:sz w:val="24"/>
                <w:szCs w:val="24"/>
                <w:lang w:val="en-US" w:eastAsia="zh-CN"/>
              </w:rPr>
              <w:t>1</w:t>
            </w:r>
            <w:r>
              <w:rPr>
                <w:rFonts w:hint="default" w:ascii="Times New Roman" w:hAnsi="Times New Roman" w:cs="Times New Roman"/>
                <w:b/>
                <w:bCs/>
                <w:color w:val="0000FF"/>
                <w:sz w:val="24"/>
                <w:szCs w:val="24"/>
              </w:rPr>
              <w:t xml:space="preserve">  大气环境质量现状（CO为mg/m</w:t>
            </w:r>
            <w:r>
              <w:rPr>
                <w:rFonts w:hint="default" w:ascii="Times New Roman" w:hAnsi="Times New Roman" w:cs="Times New Roman"/>
                <w:b/>
                <w:bCs/>
                <w:color w:val="0000FF"/>
                <w:sz w:val="24"/>
                <w:szCs w:val="24"/>
                <w:vertAlign w:val="superscript"/>
              </w:rPr>
              <w:t>3</w:t>
            </w:r>
            <w:r>
              <w:rPr>
                <w:rFonts w:hint="default" w:ascii="Times New Roman" w:hAnsi="Times New Roman" w:cs="Times New Roman"/>
                <w:b/>
                <w:bCs/>
                <w:color w:val="0000FF"/>
                <w:sz w:val="24"/>
                <w:szCs w:val="24"/>
              </w:rPr>
              <w:t>，其余均为ug/m</w:t>
            </w:r>
            <w:r>
              <w:rPr>
                <w:rFonts w:hint="default" w:ascii="Times New Roman" w:hAnsi="Times New Roman" w:cs="Times New Roman"/>
                <w:b/>
                <w:bCs/>
                <w:color w:val="0000FF"/>
                <w:sz w:val="24"/>
                <w:szCs w:val="24"/>
                <w:vertAlign w:val="superscript"/>
              </w:rPr>
              <w:t>3</w:t>
            </w:r>
            <w:r>
              <w:rPr>
                <w:rFonts w:hint="default" w:ascii="Times New Roman" w:hAnsi="Times New Roman" w:cs="Times New Roman"/>
                <w:b/>
                <w:bCs/>
                <w:color w:val="0000FF"/>
                <w:sz w:val="24"/>
                <w:szCs w:val="24"/>
              </w:rPr>
              <w:t>）</w:t>
            </w:r>
          </w:p>
          <w:tbl>
            <w:tblPr>
              <w:tblStyle w:val="20"/>
              <w:tblW w:w="787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2488"/>
              <w:gridCol w:w="1213"/>
              <w:gridCol w:w="873"/>
              <w:gridCol w:w="1143"/>
              <w:gridCol w:w="1150"/>
            </w:tblGrid>
            <w:tr w14:paraId="6BF6C3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2" w:type="dxa"/>
                  <w:noWrap w:val="0"/>
                  <w:vAlign w:val="center"/>
                </w:tcPr>
                <w:p w14:paraId="3EC6D862">
                  <w:pPr>
                    <w:ind w:firstLine="0" w:firstLineChars="0"/>
                    <w:jc w:val="center"/>
                    <w:rPr>
                      <w:rFonts w:hint="default" w:ascii="Times New Roman" w:hAnsi="Times New Roman" w:cs="Times New Roman"/>
                      <w:b/>
                      <w:bCs/>
                      <w:color w:val="0000FF"/>
                      <w:kern w:val="0"/>
                      <w:sz w:val="21"/>
                      <w:szCs w:val="21"/>
                    </w:rPr>
                  </w:pPr>
                  <w:r>
                    <w:rPr>
                      <w:rFonts w:hint="default" w:ascii="Times New Roman" w:hAnsi="Times New Roman" w:cs="Times New Roman"/>
                      <w:b/>
                      <w:bCs/>
                      <w:color w:val="0000FF"/>
                      <w:kern w:val="0"/>
                      <w:sz w:val="21"/>
                      <w:szCs w:val="21"/>
                    </w:rPr>
                    <w:t>污染物</w:t>
                  </w:r>
                </w:p>
              </w:tc>
              <w:tc>
                <w:tcPr>
                  <w:tcW w:w="2488" w:type="dxa"/>
                  <w:noWrap w:val="0"/>
                  <w:vAlign w:val="center"/>
                </w:tcPr>
                <w:p w14:paraId="21588915">
                  <w:pPr>
                    <w:ind w:firstLine="0" w:firstLineChars="0"/>
                    <w:jc w:val="center"/>
                    <w:rPr>
                      <w:rFonts w:hint="default" w:ascii="Times New Roman" w:hAnsi="Times New Roman" w:cs="Times New Roman"/>
                      <w:b/>
                      <w:bCs/>
                      <w:color w:val="0000FF"/>
                      <w:kern w:val="0"/>
                      <w:sz w:val="21"/>
                      <w:szCs w:val="21"/>
                    </w:rPr>
                  </w:pPr>
                  <w:r>
                    <w:rPr>
                      <w:rFonts w:hint="default" w:ascii="Times New Roman" w:hAnsi="Times New Roman" w:cs="Times New Roman"/>
                      <w:b/>
                      <w:bCs/>
                      <w:color w:val="0000FF"/>
                      <w:kern w:val="0"/>
                      <w:sz w:val="21"/>
                      <w:szCs w:val="21"/>
                    </w:rPr>
                    <w:t>年评价指标</w:t>
                  </w:r>
                </w:p>
              </w:tc>
              <w:tc>
                <w:tcPr>
                  <w:tcW w:w="1213" w:type="dxa"/>
                  <w:noWrap w:val="0"/>
                  <w:vAlign w:val="center"/>
                </w:tcPr>
                <w:p w14:paraId="5E00B8A5">
                  <w:pPr>
                    <w:ind w:firstLine="0" w:firstLineChars="0"/>
                    <w:jc w:val="center"/>
                    <w:rPr>
                      <w:rFonts w:hint="default" w:ascii="Times New Roman" w:hAnsi="Times New Roman" w:cs="Times New Roman"/>
                      <w:b/>
                      <w:bCs/>
                      <w:color w:val="0000FF"/>
                      <w:kern w:val="0"/>
                      <w:sz w:val="21"/>
                      <w:szCs w:val="21"/>
                    </w:rPr>
                  </w:pPr>
                  <w:r>
                    <w:rPr>
                      <w:rFonts w:hint="default" w:ascii="Times New Roman" w:hAnsi="Times New Roman" w:cs="Times New Roman"/>
                      <w:b/>
                      <w:bCs/>
                      <w:color w:val="0000FF"/>
                      <w:kern w:val="0"/>
                      <w:sz w:val="21"/>
                      <w:szCs w:val="21"/>
                    </w:rPr>
                    <w:t>现状浓度</w:t>
                  </w:r>
                </w:p>
              </w:tc>
              <w:tc>
                <w:tcPr>
                  <w:tcW w:w="873" w:type="dxa"/>
                  <w:noWrap w:val="0"/>
                  <w:vAlign w:val="center"/>
                </w:tcPr>
                <w:p w14:paraId="7FA7B0F7">
                  <w:pPr>
                    <w:ind w:firstLine="0" w:firstLineChars="0"/>
                    <w:jc w:val="center"/>
                    <w:rPr>
                      <w:rFonts w:hint="default" w:ascii="Times New Roman" w:hAnsi="Times New Roman" w:cs="Times New Roman"/>
                      <w:b/>
                      <w:bCs/>
                      <w:color w:val="0000FF"/>
                      <w:kern w:val="0"/>
                      <w:sz w:val="21"/>
                      <w:szCs w:val="21"/>
                    </w:rPr>
                  </w:pPr>
                  <w:r>
                    <w:rPr>
                      <w:rFonts w:hint="default" w:ascii="Times New Roman" w:hAnsi="Times New Roman" w:cs="Times New Roman"/>
                      <w:b/>
                      <w:bCs/>
                      <w:color w:val="0000FF"/>
                      <w:kern w:val="0"/>
                      <w:sz w:val="21"/>
                      <w:szCs w:val="21"/>
                    </w:rPr>
                    <w:t>标准值</w:t>
                  </w:r>
                </w:p>
              </w:tc>
              <w:tc>
                <w:tcPr>
                  <w:tcW w:w="1143" w:type="dxa"/>
                  <w:noWrap w:val="0"/>
                  <w:vAlign w:val="center"/>
                </w:tcPr>
                <w:p w14:paraId="4760AA2C">
                  <w:pPr>
                    <w:ind w:firstLine="0" w:firstLineChars="0"/>
                    <w:jc w:val="center"/>
                    <w:rPr>
                      <w:rFonts w:hint="default" w:ascii="Times New Roman" w:hAnsi="Times New Roman" w:cs="Times New Roman"/>
                      <w:b/>
                      <w:bCs/>
                      <w:color w:val="0000FF"/>
                      <w:kern w:val="0"/>
                      <w:sz w:val="21"/>
                      <w:szCs w:val="21"/>
                    </w:rPr>
                  </w:pPr>
                  <w:r>
                    <w:rPr>
                      <w:rFonts w:hint="default" w:ascii="Times New Roman" w:hAnsi="Times New Roman" w:cs="Times New Roman"/>
                      <w:b/>
                      <w:bCs/>
                      <w:color w:val="0000FF"/>
                      <w:kern w:val="0"/>
                      <w:sz w:val="21"/>
                      <w:szCs w:val="21"/>
                    </w:rPr>
                    <w:t>占标率</w:t>
                  </w:r>
                </w:p>
                <w:p w14:paraId="7F520A2B">
                  <w:pPr>
                    <w:ind w:firstLine="0" w:firstLineChars="0"/>
                    <w:jc w:val="center"/>
                    <w:rPr>
                      <w:rFonts w:hint="default" w:ascii="Times New Roman" w:hAnsi="Times New Roman" w:cs="Times New Roman"/>
                      <w:b/>
                      <w:bCs/>
                      <w:color w:val="0000FF"/>
                      <w:kern w:val="0"/>
                      <w:sz w:val="21"/>
                      <w:szCs w:val="21"/>
                    </w:rPr>
                  </w:pPr>
                  <w:r>
                    <w:rPr>
                      <w:rFonts w:hint="default" w:ascii="Times New Roman" w:hAnsi="Times New Roman" w:cs="Times New Roman"/>
                      <w:b/>
                      <w:bCs/>
                      <w:color w:val="0000FF"/>
                      <w:kern w:val="0"/>
                      <w:sz w:val="21"/>
                      <w:szCs w:val="21"/>
                    </w:rPr>
                    <w:t>（%）</w:t>
                  </w:r>
                </w:p>
              </w:tc>
              <w:tc>
                <w:tcPr>
                  <w:tcW w:w="1150" w:type="dxa"/>
                  <w:noWrap w:val="0"/>
                  <w:vAlign w:val="center"/>
                </w:tcPr>
                <w:p w14:paraId="3957829A">
                  <w:pPr>
                    <w:ind w:firstLine="0" w:firstLineChars="0"/>
                    <w:jc w:val="center"/>
                    <w:rPr>
                      <w:rFonts w:hint="default" w:ascii="Times New Roman" w:hAnsi="Times New Roman" w:cs="Times New Roman"/>
                      <w:b/>
                      <w:bCs/>
                      <w:color w:val="0000FF"/>
                      <w:kern w:val="0"/>
                      <w:sz w:val="21"/>
                      <w:szCs w:val="21"/>
                    </w:rPr>
                  </w:pPr>
                  <w:r>
                    <w:rPr>
                      <w:rFonts w:hint="default" w:ascii="Times New Roman" w:hAnsi="Times New Roman" w:cs="Times New Roman"/>
                      <w:b/>
                      <w:bCs/>
                      <w:color w:val="0000FF"/>
                      <w:kern w:val="0"/>
                      <w:sz w:val="21"/>
                      <w:szCs w:val="21"/>
                    </w:rPr>
                    <w:t>达标情况</w:t>
                  </w:r>
                </w:p>
              </w:tc>
            </w:tr>
            <w:tr w14:paraId="45C0E6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2" w:type="dxa"/>
                  <w:noWrap w:val="0"/>
                  <w:vAlign w:val="center"/>
                </w:tcPr>
                <w:p w14:paraId="075BF2E8">
                  <w:pPr>
                    <w:ind w:firstLine="0" w:firstLineChars="0"/>
                    <w:jc w:val="center"/>
                    <w:rPr>
                      <w:rFonts w:hint="default" w:ascii="Times New Roman" w:hAnsi="Times New Roman" w:cs="Times New Roman"/>
                      <w:color w:val="0000FF"/>
                      <w:kern w:val="0"/>
                      <w:sz w:val="21"/>
                      <w:szCs w:val="21"/>
                    </w:rPr>
                  </w:pPr>
                  <w:r>
                    <w:rPr>
                      <w:rFonts w:hint="default" w:ascii="Times New Roman" w:hAnsi="Times New Roman" w:cs="Times New Roman"/>
                      <w:color w:val="0000FF"/>
                      <w:kern w:val="0"/>
                      <w:sz w:val="21"/>
                      <w:szCs w:val="21"/>
                    </w:rPr>
                    <w:t>PM</w:t>
                  </w:r>
                  <w:r>
                    <w:rPr>
                      <w:rFonts w:hint="default" w:ascii="Times New Roman" w:hAnsi="Times New Roman" w:cs="Times New Roman"/>
                      <w:color w:val="0000FF"/>
                      <w:kern w:val="0"/>
                      <w:sz w:val="21"/>
                      <w:szCs w:val="21"/>
                      <w:vertAlign w:val="subscript"/>
                    </w:rPr>
                    <w:t>2.5</w:t>
                  </w:r>
                </w:p>
              </w:tc>
              <w:tc>
                <w:tcPr>
                  <w:tcW w:w="2488" w:type="dxa"/>
                  <w:noWrap w:val="0"/>
                  <w:vAlign w:val="center"/>
                </w:tcPr>
                <w:p w14:paraId="193AB1CC">
                  <w:pPr>
                    <w:spacing w:line="240" w:lineRule="auto"/>
                    <w:ind w:firstLine="0" w:firstLineChars="0"/>
                    <w:jc w:val="center"/>
                    <w:rPr>
                      <w:rFonts w:hint="default" w:ascii="Times New Roman" w:hAnsi="Times New Roman" w:cs="Times New Roman"/>
                      <w:color w:val="0000FF"/>
                      <w:kern w:val="0"/>
                      <w:sz w:val="21"/>
                      <w:szCs w:val="21"/>
                    </w:rPr>
                  </w:pPr>
                  <w:r>
                    <w:rPr>
                      <w:rFonts w:hint="default" w:ascii="Times New Roman" w:hAnsi="Times New Roman" w:cs="Times New Roman"/>
                      <w:color w:val="0000FF"/>
                      <w:kern w:val="0"/>
                      <w:sz w:val="21"/>
                      <w:szCs w:val="21"/>
                    </w:rPr>
                    <w:t>年平均质量浓度</w:t>
                  </w:r>
                </w:p>
              </w:tc>
              <w:tc>
                <w:tcPr>
                  <w:tcW w:w="1213" w:type="dxa"/>
                  <w:noWrap w:val="0"/>
                  <w:vAlign w:val="center"/>
                </w:tcPr>
                <w:p w14:paraId="4F267FB8">
                  <w:pPr>
                    <w:ind w:firstLine="0" w:firstLineChars="0"/>
                    <w:jc w:val="center"/>
                    <w:rPr>
                      <w:rFonts w:hint="default" w:ascii="Times New Roman" w:hAnsi="Times New Roman" w:eastAsia="宋体" w:cs="Times New Roman"/>
                      <w:color w:val="0000FF"/>
                      <w:kern w:val="0"/>
                      <w:sz w:val="21"/>
                      <w:szCs w:val="21"/>
                      <w:lang w:val="en-US" w:eastAsia="zh-CN"/>
                    </w:rPr>
                  </w:pPr>
                  <w:r>
                    <w:rPr>
                      <w:rFonts w:hint="eastAsia" w:cs="Times New Roman"/>
                      <w:color w:val="0000FF"/>
                      <w:kern w:val="0"/>
                      <w:sz w:val="21"/>
                      <w:szCs w:val="21"/>
                      <w:lang w:val="en-US" w:eastAsia="zh-CN"/>
                    </w:rPr>
                    <w:t>29</w:t>
                  </w:r>
                </w:p>
              </w:tc>
              <w:tc>
                <w:tcPr>
                  <w:tcW w:w="873" w:type="dxa"/>
                  <w:noWrap w:val="0"/>
                  <w:vAlign w:val="center"/>
                </w:tcPr>
                <w:p w14:paraId="400CB431">
                  <w:pPr>
                    <w:ind w:firstLine="0" w:firstLineChars="0"/>
                    <w:jc w:val="center"/>
                    <w:rPr>
                      <w:rFonts w:hint="default" w:ascii="Times New Roman" w:hAnsi="Times New Roman" w:cs="Times New Roman"/>
                      <w:color w:val="0000FF"/>
                      <w:kern w:val="0"/>
                      <w:sz w:val="21"/>
                      <w:szCs w:val="21"/>
                    </w:rPr>
                  </w:pPr>
                  <w:r>
                    <w:rPr>
                      <w:rFonts w:hint="default" w:ascii="Times New Roman" w:hAnsi="Times New Roman" w:cs="Times New Roman"/>
                      <w:color w:val="0000FF"/>
                      <w:kern w:val="0"/>
                      <w:sz w:val="21"/>
                      <w:szCs w:val="21"/>
                    </w:rPr>
                    <w:t>35</w:t>
                  </w:r>
                </w:p>
              </w:tc>
              <w:tc>
                <w:tcPr>
                  <w:tcW w:w="1143" w:type="dxa"/>
                  <w:noWrap w:val="0"/>
                  <w:vAlign w:val="center"/>
                </w:tcPr>
                <w:p w14:paraId="35C30059">
                  <w:pPr>
                    <w:ind w:firstLine="0" w:firstLineChars="0"/>
                    <w:jc w:val="center"/>
                    <w:rPr>
                      <w:rFonts w:hint="default" w:ascii="Times New Roman" w:hAnsi="Times New Roman" w:eastAsia="宋体" w:cs="Times New Roman"/>
                      <w:color w:val="0000FF"/>
                      <w:kern w:val="0"/>
                      <w:sz w:val="21"/>
                      <w:szCs w:val="21"/>
                      <w:lang w:val="en-US" w:eastAsia="zh-CN"/>
                    </w:rPr>
                  </w:pPr>
                  <w:r>
                    <w:rPr>
                      <w:rFonts w:hint="eastAsia" w:cs="Times New Roman"/>
                      <w:color w:val="0000FF"/>
                      <w:kern w:val="0"/>
                      <w:sz w:val="21"/>
                      <w:szCs w:val="21"/>
                      <w:lang w:val="en-US" w:eastAsia="zh-CN"/>
                    </w:rPr>
                    <w:t>82.9</w:t>
                  </w:r>
                </w:p>
              </w:tc>
              <w:tc>
                <w:tcPr>
                  <w:tcW w:w="1150" w:type="dxa"/>
                  <w:noWrap w:val="0"/>
                  <w:vAlign w:val="center"/>
                </w:tcPr>
                <w:p w14:paraId="66CA752B">
                  <w:pPr>
                    <w:ind w:firstLine="0" w:firstLineChars="0"/>
                    <w:jc w:val="center"/>
                    <w:rPr>
                      <w:rFonts w:hint="default" w:ascii="Times New Roman" w:hAnsi="Times New Roman" w:cs="Times New Roman"/>
                      <w:color w:val="0000FF"/>
                      <w:kern w:val="0"/>
                      <w:sz w:val="21"/>
                      <w:szCs w:val="21"/>
                    </w:rPr>
                  </w:pPr>
                  <w:r>
                    <w:rPr>
                      <w:rFonts w:hint="default" w:ascii="Times New Roman" w:hAnsi="Times New Roman" w:cs="Times New Roman"/>
                      <w:color w:val="0000FF"/>
                      <w:kern w:val="0"/>
                      <w:sz w:val="21"/>
                      <w:szCs w:val="21"/>
                    </w:rPr>
                    <w:t>达标</w:t>
                  </w:r>
                </w:p>
              </w:tc>
            </w:tr>
            <w:tr w14:paraId="5DEB4D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2" w:type="dxa"/>
                  <w:noWrap w:val="0"/>
                  <w:vAlign w:val="center"/>
                </w:tcPr>
                <w:p w14:paraId="1D48C7F2">
                  <w:pPr>
                    <w:ind w:firstLine="0" w:firstLineChars="0"/>
                    <w:jc w:val="center"/>
                    <w:rPr>
                      <w:rFonts w:hint="default" w:ascii="Times New Roman" w:hAnsi="Times New Roman" w:cs="Times New Roman"/>
                      <w:color w:val="0000FF"/>
                      <w:kern w:val="0"/>
                      <w:sz w:val="21"/>
                      <w:szCs w:val="21"/>
                    </w:rPr>
                  </w:pPr>
                  <w:r>
                    <w:rPr>
                      <w:rFonts w:hint="default" w:ascii="Times New Roman" w:hAnsi="Times New Roman" w:cs="Times New Roman"/>
                      <w:color w:val="0000FF"/>
                      <w:kern w:val="0"/>
                      <w:sz w:val="21"/>
                      <w:szCs w:val="21"/>
                    </w:rPr>
                    <w:t>SO</w:t>
                  </w:r>
                  <w:r>
                    <w:rPr>
                      <w:rFonts w:hint="default" w:ascii="Times New Roman" w:hAnsi="Times New Roman" w:cs="Times New Roman"/>
                      <w:color w:val="0000FF"/>
                      <w:kern w:val="0"/>
                      <w:sz w:val="21"/>
                      <w:szCs w:val="21"/>
                      <w:vertAlign w:val="subscript"/>
                    </w:rPr>
                    <w:t>2</w:t>
                  </w:r>
                </w:p>
              </w:tc>
              <w:tc>
                <w:tcPr>
                  <w:tcW w:w="2488" w:type="dxa"/>
                  <w:noWrap w:val="0"/>
                  <w:vAlign w:val="center"/>
                </w:tcPr>
                <w:p w14:paraId="495CD823">
                  <w:pPr>
                    <w:spacing w:line="240" w:lineRule="auto"/>
                    <w:ind w:firstLine="0" w:firstLineChars="0"/>
                    <w:jc w:val="center"/>
                    <w:rPr>
                      <w:rFonts w:hint="default" w:ascii="Times New Roman" w:hAnsi="Times New Roman" w:cs="Times New Roman"/>
                      <w:color w:val="0000FF"/>
                      <w:kern w:val="0"/>
                      <w:sz w:val="21"/>
                      <w:szCs w:val="21"/>
                    </w:rPr>
                  </w:pPr>
                  <w:r>
                    <w:rPr>
                      <w:rFonts w:hint="default" w:ascii="Times New Roman" w:hAnsi="Times New Roman" w:cs="Times New Roman"/>
                      <w:color w:val="0000FF"/>
                      <w:kern w:val="0"/>
                      <w:sz w:val="21"/>
                      <w:szCs w:val="21"/>
                    </w:rPr>
                    <w:t>年平均质量浓度</w:t>
                  </w:r>
                </w:p>
              </w:tc>
              <w:tc>
                <w:tcPr>
                  <w:tcW w:w="1213" w:type="dxa"/>
                  <w:noWrap w:val="0"/>
                  <w:vAlign w:val="center"/>
                </w:tcPr>
                <w:p w14:paraId="09396243">
                  <w:pPr>
                    <w:ind w:firstLine="0" w:firstLineChars="0"/>
                    <w:jc w:val="center"/>
                    <w:rPr>
                      <w:rFonts w:hint="default" w:ascii="Times New Roman" w:hAnsi="Times New Roman" w:eastAsia="宋体" w:cs="Times New Roman"/>
                      <w:color w:val="0000FF"/>
                      <w:kern w:val="0"/>
                      <w:sz w:val="21"/>
                      <w:szCs w:val="21"/>
                      <w:lang w:eastAsia="zh-CN"/>
                    </w:rPr>
                  </w:pPr>
                  <w:r>
                    <w:rPr>
                      <w:rFonts w:hint="eastAsia" w:cs="Times New Roman"/>
                      <w:color w:val="0000FF"/>
                      <w:kern w:val="0"/>
                      <w:sz w:val="21"/>
                      <w:szCs w:val="21"/>
                      <w:lang w:val="en-US" w:eastAsia="zh-CN"/>
                    </w:rPr>
                    <w:t>8</w:t>
                  </w:r>
                </w:p>
              </w:tc>
              <w:tc>
                <w:tcPr>
                  <w:tcW w:w="873" w:type="dxa"/>
                  <w:noWrap w:val="0"/>
                  <w:vAlign w:val="center"/>
                </w:tcPr>
                <w:p w14:paraId="3A1B18EA">
                  <w:pPr>
                    <w:ind w:firstLine="0" w:firstLineChars="0"/>
                    <w:jc w:val="center"/>
                    <w:rPr>
                      <w:rFonts w:hint="default" w:ascii="Times New Roman" w:hAnsi="Times New Roman" w:cs="Times New Roman"/>
                      <w:color w:val="0000FF"/>
                      <w:kern w:val="0"/>
                      <w:sz w:val="21"/>
                      <w:szCs w:val="21"/>
                    </w:rPr>
                  </w:pPr>
                  <w:r>
                    <w:rPr>
                      <w:rFonts w:hint="default" w:ascii="Times New Roman" w:hAnsi="Times New Roman" w:cs="Times New Roman"/>
                      <w:color w:val="0000FF"/>
                      <w:kern w:val="0"/>
                      <w:sz w:val="21"/>
                      <w:szCs w:val="21"/>
                    </w:rPr>
                    <w:t>60</w:t>
                  </w:r>
                </w:p>
              </w:tc>
              <w:tc>
                <w:tcPr>
                  <w:tcW w:w="1143" w:type="dxa"/>
                  <w:noWrap w:val="0"/>
                  <w:vAlign w:val="center"/>
                </w:tcPr>
                <w:p w14:paraId="7C441207">
                  <w:pPr>
                    <w:ind w:firstLine="0" w:firstLineChars="0"/>
                    <w:jc w:val="center"/>
                    <w:rPr>
                      <w:rFonts w:hint="default" w:ascii="Times New Roman" w:hAnsi="Times New Roman" w:eastAsia="宋体" w:cs="Times New Roman"/>
                      <w:color w:val="0000FF"/>
                      <w:kern w:val="0"/>
                      <w:sz w:val="21"/>
                      <w:szCs w:val="21"/>
                      <w:lang w:val="en-US" w:eastAsia="zh-CN"/>
                    </w:rPr>
                  </w:pPr>
                  <w:r>
                    <w:rPr>
                      <w:rFonts w:hint="default" w:ascii="Times New Roman" w:hAnsi="Times New Roman" w:cs="Times New Roman"/>
                      <w:color w:val="0000FF"/>
                      <w:kern w:val="0"/>
                      <w:sz w:val="21"/>
                      <w:szCs w:val="21"/>
                    </w:rPr>
                    <w:t>1</w:t>
                  </w:r>
                  <w:r>
                    <w:rPr>
                      <w:rFonts w:hint="eastAsia" w:cs="Times New Roman"/>
                      <w:color w:val="0000FF"/>
                      <w:kern w:val="0"/>
                      <w:sz w:val="21"/>
                      <w:szCs w:val="21"/>
                      <w:lang w:val="en-US" w:eastAsia="zh-CN"/>
                    </w:rPr>
                    <w:t>3.3</w:t>
                  </w:r>
                </w:p>
              </w:tc>
              <w:tc>
                <w:tcPr>
                  <w:tcW w:w="1150" w:type="dxa"/>
                  <w:noWrap w:val="0"/>
                  <w:vAlign w:val="center"/>
                </w:tcPr>
                <w:p w14:paraId="596C8A5F">
                  <w:pPr>
                    <w:ind w:firstLine="0" w:firstLineChars="0"/>
                    <w:jc w:val="center"/>
                    <w:rPr>
                      <w:rFonts w:hint="default" w:ascii="Times New Roman" w:hAnsi="Times New Roman" w:cs="Times New Roman"/>
                      <w:color w:val="0000FF"/>
                      <w:kern w:val="0"/>
                      <w:sz w:val="21"/>
                      <w:szCs w:val="21"/>
                    </w:rPr>
                  </w:pPr>
                  <w:r>
                    <w:rPr>
                      <w:rFonts w:hint="default" w:ascii="Times New Roman" w:hAnsi="Times New Roman" w:cs="Times New Roman"/>
                      <w:color w:val="0000FF"/>
                      <w:kern w:val="0"/>
                      <w:sz w:val="21"/>
                      <w:szCs w:val="21"/>
                    </w:rPr>
                    <w:t>达标</w:t>
                  </w:r>
                </w:p>
              </w:tc>
            </w:tr>
            <w:tr w14:paraId="2FB765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2" w:type="dxa"/>
                  <w:noWrap w:val="0"/>
                  <w:vAlign w:val="center"/>
                </w:tcPr>
                <w:p w14:paraId="21693C99">
                  <w:pPr>
                    <w:ind w:firstLine="0" w:firstLineChars="0"/>
                    <w:jc w:val="center"/>
                    <w:rPr>
                      <w:rFonts w:hint="default" w:ascii="Times New Roman" w:hAnsi="Times New Roman" w:cs="Times New Roman"/>
                      <w:color w:val="0000FF"/>
                      <w:kern w:val="0"/>
                      <w:sz w:val="21"/>
                      <w:szCs w:val="21"/>
                    </w:rPr>
                  </w:pPr>
                  <w:r>
                    <w:rPr>
                      <w:rFonts w:hint="default" w:ascii="Times New Roman" w:hAnsi="Times New Roman" w:cs="Times New Roman"/>
                      <w:color w:val="0000FF"/>
                      <w:kern w:val="0"/>
                      <w:sz w:val="21"/>
                      <w:szCs w:val="21"/>
                    </w:rPr>
                    <w:t>NO</w:t>
                  </w:r>
                  <w:r>
                    <w:rPr>
                      <w:rFonts w:hint="default" w:ascii="Times New Roman" w:hAnsi="Times New Roman" w:cs="Times New Roman"/>
                      <w:color w:val="0000FF"/>
                      <w:kern w:val="0"/>
                      <w:sz w:val="21"/>
                      <w:szCs w:val="21"/>
                      <w:vertAlign w:val="subscript"/>
                    </w:rPr>
                    <w:t>2</w:t>
                  </w:r>
                </w:p>
              </w:tc>
              <w:tc>
                <w:tcPr>
                  <w:tcW w:w="2488" w:type="dxa"/>
                  <w:noWrap w:val="0"/>
                  <w:vAlign w:val="center"/>
                </w:tcPr>
                <w:p w14:paraId="33D6DA07">
                  <w:pPr>
                    <w:spacing w:line="240" w:lineRule="auto"/>
                    <w:ind w:firstLine="0" w:firstLineChars="0"/>
                    <w:jc w:val="center"/>
                    <w:rPr>
                      <w:rFonts w:hint="default" w:ascii="Times New Roman" w:hAnsi="Times New Roman" w:cs="Times New Roman"/>
                      <w:color w:val="0000FF"/>
                      <w:kern w:val="0"/>
                      <w:sz w:val="21"/>
                      <w:szCs w:val="21"/>
                    </w:rPr>
                  </w:pPr>
                  <w:r>
                    <w:rPr>
                      <w:rFonts w:hint="default" w:ascii="Times New Roman" w:hAnsi="Times New Roman" w:cs="Times New Roman"/>
                      <w:color w:val="0000FF"/>
                      <w:kern w:val="0"/>
                      <w:sz w:val="21"/>
                      <w:szCs w:val="21"/>
                    </w:rPr>
                    <w:t>年平均质量浓度</w:t>
                  </w:r>
                </w:p>
              </w:tc>
              <w:tc>
                <w:tcPr>
                  <w:tcW w:w="1213" w:type="dxa"/>
                  <w:noWrap w:val="0"/>
                  <w:vAlign w:val="center"/>
                </w:tcPr>
                <w:p w14:paraId="7A856E3B">
                  <w:pPr>
                    <w:ind w:firstLine="0" w:firstLineChars="0"/>
                    <w:jc w:val="center"/>
                    <w:rPr>
                      <w:rFonts w:hint="default" w:ascii="Times New Roman" w:hAnsi="Times New Roman" w:eastAsia="宋体" w:cs="Times New Roman"/>
                      <w:color w:val="0000FF"/>
                      <w:kern w:val="0"/>
                      <w:sz w:val="21"/>
                      <w:szCs w:val="21"/>
                      <w:lang w:val="en-US" w:eastAsia="zh-CN"/>
                    </w:rPr>
                  </w:pPr>
                  <w:r>
                    <w:rPr>
                      <w:rFonts w:hint="eastAsia" w:cs="Times New Roman"/>
                      <w:color w:val="0000FF"/>
                      <w:kern w:val="0"/>
                      <w:sz w:val="21"/>
                      <w:szCs w:val="21"/>
                      <w:lang w:val="en-US" w:eastAsia="zh-CN"/>
                    </w:rPr>
                    <w:t>26</w:t>
                  </w:r>
                </w:p>
              </w:tc>
              <w:tc>
                <w:tcPr>
                  <w:tcW w:w="873" w:type="dxa"/>
                  <w:noWrap w:val="0"/>
                  <w:vAlign w:val="center"/>
                </w:tcPr>
                <w:p w14:paraId="4C951A99">
                  <w:pPr>
                    <w:ind w:firstLine="0" w:firstLineChars="0"/>
                    <w:jc w:val="center"/>
                    <w:rPr>
                      <w:rFonts w:hint="default" w:ascii="Times New Roman" w:hAnsi="Times New Roman" w:cs="Times New Roman"/>
                      <w:color w:val="0000FF"/>
                      <w:kern w:val="0"/>
                      <w:sz w:val="21"/>
                      <w:szCs w:val="21"/>
                    </w:rPr>
                  </w:pPr>
                  <w:r>
                    <w:rPr>
                      <w:rFonts w:hint="default" w:ascii="Times New Roman" w:hAnsi="Times New Roman" w:cs="Times New Roman"/>
                      <w:color w:val="0000FF"/>
                      <w:kern w:val="0"/>
                      <w:sz w:val="21"/>
                      <w:szCs w:val="21"/>
                    </w:rPr>
                    <w:t>40</w:t>
                  </w:r>
                </w:p>
              </w:tc>
              <w:tc>
                <w:tcPr>
                  <w:tcW w:w="1143" w:type="dxa"/>
                  <w:noWrap w:val="0"/>
                  <w:vAlign w:val="center"/>
                </w:tcPr>
                <w:p w14:paraId="59D0B5F1">
                  <w:pPr>
                    <w:ind w:firstLine="0" w:firstLineChars="0"/>
                    <w:jc w:val="center"/>
                    <w:rPr>
                      <w:rFonts w:hint="default" w:ascii="Times New Roman" w:hAnsi="Times New Roman" w:eastAsia="宋体" w:cs="Times New Roman"/>
                      <w:color w:val="0000FF"/>
                      <w:kern w:val="0"/>
                      <w:sz w:val="21"/>
                      <w:szCs w:val="21"/>
                      <w:lang w:val="en-US" w:eastAsia="zh-CN"/>
                    </w:rPr>
                  </w:pPr>
                  <w:r>
                    <w:rPr>
                      <w:rFonts w:hint="eastAsia" w:cs="Times New Roman"/>
                      <w:color w:val="0000FF"/>
                      <w:kern w:val="0"/>
                      <w:sz w:val="21"/>
                      <w:szCs w:val="21"/>
                      <w:lang w:val="en-US" w:eastAsia="zh-CN"/>
                    </w:rPr>
                    <w:t>65</w:t>
                  </w:r>
                </w:p>
              </w:tc>
              <w:tc>
                <w:tcPr>
                  <w:tcW w:w="1150" w:type="dxa"/>
                  <w:noWrap w:val="0"/>
                  <w:vAlign w:val="center"/>
                </w:tcPr>
                <w:p w14:paraId="08A8288D">
                  <w:pPr>
                    <w:ind w:firstLine="0" w:firstLineChars="0"/>
                    <w:jc w:val="center"/>
                    <w:rPr>
                      <w:rFonts w:hint="default" w:ascii="Times New Roman" w:hAnsi="Times New Roman" w:cs="Times New Roman"/>
                      <w:color w:val="0000FF"/>
                      <w:kern w:val="0"/>
                      <w:sz w:val="21"/>
                      <w:szCs w:val="21"/>
                    </w:rPr>
                  </w:pPr>
                  <w:r>
                    <w:rPr>
                      <w:rFonts w:hint="default" w:ascii="Times New Roman" w:hAnsi="Times New Roman" w:cs="Times New Roman"/>
                      <w:color w:val="0000FF"/>
                      <w:kern w:val="0"/>
                      <w:sz w:val="21"/>
                      <w:szCs w:val="21"/>
                    </w:rPr>
                    <w:t>达标</w:t>
                  </w:r>
                </w:p>
              </w:tc>
            </w:tr>
            <w:tr w14:paraId="67E876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2" w:type="dxa"/>
                  <w:noWrap w:val="0"/>
                  <w:vAlign w:val="center"/>
                </w:tcPr>
                <w:p w14:paraId="0E1698AA">
                  <w:pPr>
                    <w:ind w:firstLine="0" w:firstLineChars="0"/>
                    <w:jc w:val="center"/>
                    <w:rPr>
                      <w:rFonts w:hint="default" w:ascii="Times New Roman" w:hAnsi="Times New Roman" w:cs="Times New Roman"/>
                      <w:color w:val="0000FF"/>
                      <w:kern w:val="0"/>
                      <w:sz w:val="21"/>
                      <w:szCs w:val="21"/>
                    </w:rPr>
                  </w:pPr>
                  <w:r>
                    <w:rPr>
                      <w:rFonts w:hint="default" w:ascii="Times New Roman" w:hAnsi="Times New Roman" w:cs="Times New Roman"/>
                      <w:color w:val="0000FF"/>
                      <w:kern w:val="0"/>
                      <w:sz w:val="21"/>
                      <w:szCs w:val="21"/>
                    </w:rPr>
                    <w:t>PM</w:t>
                  </w:r>
                  <w:r>
                    <w:rPr>
                      <w:rFonts w:hint="default" w:ascii="Times New Roman" w:hAnsi="Times New Roman" w:cs="Times New Roman"/>
                      <w:color w:val="0000FF"/>
                      <w:kern w:val="0"/>
                      <w:sz w:val="21"/>
                      <w:szCs w:val="21"/>
                      <w:vertAlign w:val="subscript"/>
                    </w:rPr>
                    <w:t>10</w:t>
                  </w:r>
                </w:p>
              </w:tc>
              <w:tc>
                <w:tcPr>
                  <w:tcW w:w="2488" w:type="dxa"/>
                  <w:noWrap w:val="0"/>
                  <w:vAlign w:val="center"/>
                </w:tcPr>
                <w:p w14:paraId="4C744578">
                  <w:pPr>
                    <w:spacing w:line="240" w:lineRule="auto"/>
                    <w:ind w:firstLine="0" w:firstLineChars="0"/>
                    <w:jc w:val="center"/>
                    <w:rPr>
                      <w:rFonts w:hint="default" w:ascii="Times New Roman" w:hAnsi="Times New Roman" w:cs="Times New Roman"/>
                      <w:color w:val="0000FF"/>
                      <w:kern w:val="0"/>
                      <w:sz w:val="21"/>
                      <w:szCs w:val="21"/>
                    </w:rPr>
                  </w:pPr>
                  <w:r>
                    <w:rPr>
                      <w:rFonts w:hint="default" w:ascii="Times New Roman" w:hAnsi="Times New Roman" w:cs="Times New Roman"/>
                      <w:color w:val="0000FF"/>
                      <w:kern w:val="0"/>
                      <w:sz w:val="21"/>
                      <w:szCs w:val="21"/>
                    </w:rPr>
                    <w:t>年平均质量浓度</w:t>
                  </w:r>
                </w:p>
              </w:tc>
              <w:tc>
                <w:tcPr>
                  <w:tcW w:w="1213" w:type="dxa"/>
                  <w:noWrap w:val="0"/>
                  <w:vAlign w:val="center"/>
                </w:tcPr>
                <w:p w14:paraId="7527C0F6">
                  <w:pPr>
                    <w:ind w:firstLine="0" w:firstLineChars="0"/>
                    <w:jc w:val="center"/>
                    <w:rPr>
                      <w:rFonts w:hint="default" w:ascii="Times New Roman" w:hAnsi="Times New Roman" w:eastAsia="宋体" w:cs="Times New Roman"/>
                      <w:color w:val="0000FF"/>
                      <w:kern w:val="0"/>
                      <w:sz w:val="21"/>
                      <w:szCs w:val="21"/>
                      <w:lang w:val="en-US" w:eastAsia="zh-CN"/>
                    </w:rPr>
                  </w:pPr>
                  <w:r>
                    <w:rPr>
                      <w:rFonts w:hint="eastAsia" w:cs="Times New Roman"/>
                      <w:color w:val="0000FF"/>
                      <w:kern w:val="0"/>
                      <w:sz w:val="21"/>
                      <w:szCs w:val="21"/>
                      <w:lang w:val="en-US" w:eastAsia="zh-CN"/>
                    </w:rPr>
                    <w:t>47</w:t>
                  </w:r>
                </w:p>
              </w:tc>
              <w:tc>
                <w:tcPr>
                  <w:tcW w:w="873" w:type="dxa"/>
                  <w:noWrap w:val="0"/>
                  <w:vAlign w:val="center"/>
                </w:tcPr>
                <w:p w14:paraId="0876B590">
                  <w:pPr>
                    <w:ind w:firstLine="0" w:firstLineChars="0"/>
                    <w:jc w:val="center"/>
                    <w:rPr>
                      <w:rFonts w:hint="default" w:ascii="Times New Roman" w:hAnsi="Times New Roman" w:cs="Times New Roman"/>
                      <w:color w:val="0000FF"/>
                      <w:kern w:val="0"/>
                      <w:sz w:val="21"/>
                      <w:szCs w:val="21"/>
                    </w:rPr>
                  </w:pPr>
                  <w:r>
                    <w:rPr>
                      <w:rFonts w:hint="default" w:ascii="Times New Roman" w:hAnsi="Times New Roman" w:cs="Times New Roman"/>
                      <w:color w:val="0000FF"/>
                      <w:kern w:val="0"/>
                      <w:sz w:val="21"/>
                      <w:szCs w:val="21"/>
                    </w:rPr>
                    <w:t>70</w:t>
                  </w:r>
                </w:p>
              </w:tc>
              <w:tc>
                <w:tcPr>
                  <w:tcW w:w="1143" w:type="dxa"/>
                  <w:noWrap w:val="0"/>
                  <w:vAlign w:val="center"/>
                </w:tcPr>
                <w:p w14:paraId="358B25C7">
                  <w:pPr>
                    <w:ind w:firstLine="0" w:firstLineChars="0"/>
                    <w:jc w:val="center"/>
                    <w:rPr>
                      <w:rFonts w:hint="default" w:ascii="Times New Roman" w:hAnsi="Times New Roman" w:eastAsia="宋体" w:cs="Times New Roman"/>
                      <w:color w:val="0000FF"/>
                      <w:kern w:val="0"/>
                      <w:sz w:val="21"/>
                      <w:szCs w:val="21"/>
                      <w:lang w:val="en-US" w:eastAsia="zh-CN"/>
                    </w:rPr>
                  </w:pPr>
                  <w:r>
                    <w:rPr>
                      <w:rFonts w:hint="eastAsia" w:cs="Times New Roman"/>
                      <w:color w:val="0000FF"/>
                      <w:kern w:val="0"/>
                      <w:sz w:val="21"/>
                      <w:szCs w:val="21"/>
                      <w:lang w:val="en-US" w:eastAsia="zh-CN"/>
                    </w:rPr>
                    <w:t>82.9</w:t>
                  </w:r>
                </w:p>
              </w:tc>
              <w:tc>
                <w:tcPr>
                  <w:tcW w:w="1150" w:type="dxa"/>
                  <w:noWrap w:val="0"/>
                  <w:vAlign w:val="center"/>
                </w:tcPr>
                <w:p w14:paraId="74F26378">
                  <w:pPr>
                    <w:ind w:firstLine="0" w:firstLineChars="0"/>
                    <w:jc w:val="center"/>
                    <w:rPr>
                      <w:rFonts w:hint="default" w:ascii="Times New Roman" w:hAnsi="Times New Roman" w:cs="Times New Roman"/>
                      <w:color w:val="0000FF"/>
                      <w:kern w:val="0"/>
                      <w:sz w:val="21"/>
                      <w:szCs w:val="21"/>
                    </w:rPr>
                  </w:pPr>
                  <w:r>
                    <w:rPr>
                      <w:rFonts w:hint="default" w:ascii="Times New Roman" w:hAnsi="Times New Roman" w:cs="Times New Roman"/>
                      <w:color w:val="0000FF"/>
                      <w:kern w:val="0"/>
                      <w:sz w:val="21"/>
                      <w:szCs w:val="21"/>
                    </w:rPr>
                    <w:t>达标</w:t>
                  </w:r>
                </w:p>
              </w:tc>
            </w:tr>
            <w:tr w14:paraId="53EC82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2" w:type="dxa"/>
                  <w:noWrap w:val="0"/>
                  <w:vAlign w:val="center"/>
                </w:tcPr>
                <w:p w14:paraId="66C97957">
                  <w:pPr>
                    <w:ind w:firstLine="0" w:firstLineChars="0"/>
                    <w:jc w:val="center"/>
                    <w:rPr>
                      <w:rFonts w:hint="default" w:ascii="Times New Roman" w:hAnsi="Times New Roman" w:cs="Times New Roman"/>
                      <w:color w:val="0000FF"/>
                      <w:kern w:val="0"/>
                      <w:sz w:val="21"/>
                      <w:szCs w:val="21"/>
                    </w:rPr>
                  </w:pPr>
                  <w:r>
                    <w:rPr>
                      <w:rFonts w:hint="default" w:ascii="Times New Roman" w:hAnsi="Times New Roman" w:cs="Times New Roman"/>
                      <w:color w:val="0000FF"/>
                      <w:kern w:val="0"/>
                      <w:sz w:val="21"/>
                      <w:szCs w:val="21"/>
                    </w:rPr>
                    <w:t>CO</w:t>
                  </w:r>
                </w:p>
              </w:tc>
              <w:tc>
                <w:tcPr>
                  <w:tcW w:w="2488" w:type="dxa"/>
                  <w:noWrap w:val="0"/>
                  <w:vAlign w:val="center"/>
                </w:tcPr>
                <w:p w14:paraId="32AFD472">
                  <w:pPr>
                    <w:spacing w:line="240" w:lineRule="auto"/>
                    <w:ind w:firstLine="0" w:firstLineChars="0"/>
                    <w:jc w:val="center"/>
                    <w:rPr>
                      <w:rFonts w:hint="default" w:ascii="Times New Roman" w:hAnsi="Times New Roman" w:cs="Times New Roman"/>
                      <w:color w:val="0000FF"/>
                      <w:kern w:val="0"/>
                      <w:sz w:val="21"/>
                      <w:szCs w:val="21"/>
                    </w:rPr>
                  </w:pPr>
                  <w:r>
                    <w:rPr>
                      <w:rFonts w:hint="default" w:ascii="Times New Roman" w:hAnsi="Times New Roman" w:cs="Times New Roman"/>
                      <w:color w:val="0000FF"/>
                      <w:kern w:val="0"/>
                      <w:sz w:val="21"/>
                      <w:szCs w:val="21"/>
                    </w:rPr>
                    <w:t>24小时平均第95百分位数浓度值</w:t>
                  </w:r>
                </w:p>
              </w:tc>
              <w:tc>
                <w:tcPr>
                  <w:tcW w:w="1213" w:type="dxa"/>
                  <w:noWrap w:val="0"/>
                  <w:vAlign w:val="center"/>
                </w:tcPr>
                <w:p w14:paraId="76DBDEF9">
                  <w:pPr>
                    <w:ind w:firstLine="0" w:firstLineChars="0"/>
                    <w:jc w:val="center"/>
                    <w:rPr>
                      <w:rFonts w:hint="default" w:ascii="Times New Roman" w:hAnsi="Times New Roman" w:eastAsia="宋体" w:cs="Times New Roman"/>
                      <w:color w:val="0000FF"/>
                      <w:kern w:val="0"/>
                      <w:sz w:val="21"/>
                      <w:szCs w:val="21"/>
                      <w:lang w:eastAsia="zh-CN"/>
                    </w:rPr>
                  </w:pPr>
                  <w:r>
                    <w:rPr>
                      <w:rFonts w:hint="default" w:ascii="Times New Roman" w:hAnsi="Times New Roman" w:cs="Times New Roman"/>
                      <w:color w:val="0000FF"/>
                      <w:kern w:val="0"/>
                      <w:sz w:val="21"/>
                      <w:szCs w:val="21"/>
                    </w:rPr>
                    <w:t>1.</w:t>
                  </w:r>
                  <w:r>
                    <w:rPr>
                      <w:rFonts w:hint="default" w:ascii="Times New Roman" w:hAnsi="Times New Roman" w:cs="Times New Roman"/>
                      <w:color w:val="0000FF"/>
                      <w:kern w:val="0"/>
                      <w:sz w:val="21"/>
                      <w:szCs w:val="21"/>
                      <w:lang w:val="en-US" w:eastAsia="zh-CN"/>
                    </w:rPr>
                    <w:t>0</w:t>
                  </w:r>
                </w:p>
              </w:tc>
              <w:tc>
                <w:tcPr>
                  <w:tcW w:w="873" w:type="dxa"/>
                  <w:noWrap w:val="0"/>
                  <w:vAlign w:val="center"/>
                </w:tcPr>
                <w:p w14:paraId="26C7CF4B">
                  <w:pPr>
                    <w:ind w:firstLine="0" w:firstLineChars="0"/>
                    <w:jc w:val="center"/>
                    <w:rPr>
                      <w:rFonts w:hint="default" w:ascii="Times New Roman" w:hAnsi="Times New Roman" w:cs="Times New Roman"/>
                      <w:color w:val="0000FF"/>
                      <w:kern w:val="0"/>
                      <w:sz w:val="21"/>
                      <w:szCs w:val="21"/>
                    </w:rPr>
                  </w:pPr>
                  <w:r>
                    <w:rPr>
                      <w:rFonts w:hint="default" w:ascii="Times New Roman" w:hAnsi="Times New Roman" w:cs="Times New Roman"/>
                      <w:color w:val="0000FF"/>
                      <w:kern w:val="0"/>
                      <w:sz w:val="21"/>
                      <w:szCs w:val="21"/>
                    </w:rPr>
                    <w:t>4</w:t>
                  </w:r>
                </w:p>
              </w:tc>
              <w:tc>
                <w:tcPr>
                  <w:tcW w:w="1143" w:type="dxa"/>
                  <w:noWrap w:val="0"/>
                  <w:vAlign w:val="center"/>
                </w:tcPr>
                <w:p w14:paraId="4B5BA9B9">
                  <w:pPr>
                    <w:ind w:firstLine="0" w:firstLineChars="0"/>
                    <w:jc w:val="center"/>
                    <w:rPr>
                      <w:rFonts w:hint="default" w:ascii="Times New Roman" w:hAnsi="Times New Roman" w:eastAsia="宋体" w:cs="Times New Roman"/>
                      <w:color w:val="0000FF"/>
                      <w:kern w:val="0"/>
                      <w:sz w:val="21"/>
                      <w:szCs w:val="21"/>
                      <w:lang w:val="en-US" w:eastAsia="zh-CN"/>
                    </w:rPr>
                  </w:pPr>
                  <w:r>
                    <w:rPr>
                      <w:rFonts w:hint="default" w:ascii="Times New Roman" w:hAnsi="Times New Roman" w:cs="Times New Roman"/>
                      <w:color w:val="0000FF"/>
                      <w:kern w:val="0"/>
                      <w:sz w:val="21"/>
                      <w:szCs w:val="21"/>
                      <w:lang w:val="en-US" w:eastAsia="zh-CN"/>
                    </w:rPr>
                    <w:t>25</w:t>
                  </w:r>
                </w:p>
              </w:tc>
              <w:tc>
                <w:tcPr>
                  <w:tcW w:w="1150" w:type="dxa"/>
                  <w:noWrap w:val="0"/>
                  <w:vAlign w:val="center"/>
                </w:tcPr>
                <w:p w14:paraId="6FB5E9A3">
                  <w:pPr>
                    <w:ind w:firstLine="0" w:firstLineChars="0"/>
                    <w:jc w:val="center"/>
                    <w:rPr>
                      <w:rFonts w:hint="default" w:ascii="Times New Roman" w:hAnsi="Times New Roman" w:cs="Times New Roman"/>
                      <w:color w:val="0000FF"/>
                      <w:kern w:val="0"/>
                      <w:sz w:val="21"/>
                      <w:szCs w:val="21"/>
                    </w:rPr>
                  </w:pPr>
                  <w:r>
                    <w:rPr>
                      <w:rFonts w:hint="default" w:ascii="Times New Roman" w:hAnsi="Times New Roman" w:cs="Times New Roman"/>
                      <w:color w:val="0000FF"/>
                      <w:kern w:val="0"/>
                      <w:sz w:val="21"/>
                      <w:szCs w:val="21"/>
                    </w:rPr>
                    <w:t>达标</w:t>
                  </w:r>
                </w:p>
              </w:tc>
            </w:tr>
            <w:tr w14:paraId="49D757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2" w:type="dxa"/>
                  <w:noWrap w:val="0"/>
                  <w:vAlign w:val="center"/>
                </w:tcPr>
                <w:p w14:paraId="443DE525">
                  <w:pPr>
                    <w:ind w:firstLine="0" w:firstLineChars="0"/>
                    <w:jc w:val="center"/>
                    <w:rPr>
                      <w:rFonts w:hint="default" w:ascii="Times New Roman" w:hAnsi="Times New Roman" w:cs="Times New Roman"/>
                      <w:color w:val="0000FF"/>
                      <w:kern w:val="0"/>
                      <w:sz w:val="21"/>
                      <w:szCs w:val="21"/>
                    </w:rPr>
                  </w:pPr>
                  <w:r>
                    <w:rPr>
                      <w:rFonts w:hint="default" w:ascii="Times New Roman" w:hAnsi="Times New Roman" w:cs="Times New Roman"/>
                      <w:color w:val="0000FF"/>
                      <w:kern w:val="0"/>
                      <w:sz w:val="21"/>
                      <w:szCs w:val="21"/>
                    </w:rPr>
                    <w:t>O</w:t>
                  </w:r>
                  <w:r>
                    <w:rPr>
                      <w:rFonts w:hint="default" w:ascii="Times New Roman" w:hAnsi="Times New Roman" w:cs="Times New Roman"/>
                      <w:color w:val="0000FF"/>
                      <w:kern w:val="0"/>
                      <w:sz w:val="21"/>
                      <w:szCs w:val="21"/>
                      <w:vertAlign w:val="subscript"/>
                    </w:rPr>
                    <w:t>3</w:t>
                  </w:r>
                </w:p>
              </w:tc>
              <w:tc>
                <w:tcPr>
                  <w:tcW w:w="2488" w:type="dxa"/>
                  <w:noWrap w:val="0"/>
                  <w:vAlign w:val="center"/>
                </w:tcPr>
                <w:p w14:paraId="6B139865">
                  <w:pPr>
                    <w:spacing w:line="240" w:lineRule="auto"/>
                    <w:ind w:firstLine="0" w:firstLineChars="0"/>
                    <w:jc w:val="center"/>
                    <w:rPr>
                      <w:rFonts w:hint="default" w:ascii="Times New Roman" w:hAnsi="Times New Roman" w:cs="Times New Roman"/>
                      <w:color w:val="0000FF"/>
                      <w:kern w:val="0"/>
                      <w:sz w:val="21"/>
                      <w:szCs w:val="21"/>
                    </w:rPr>
                  </w:pPr>
                  <w:r>
                    <w:rPr>
                      <w:rFonts w:hint="default" w:ascii="Times New Roman" w:hAnsi="Times New Roman" w:cs="Times New Roman"/>
                      <w:color w:val="0000FF"/>
                      <w:kern w:val="0"/>
                      <w:sz w:val="21"/>
                      <w:szCs w:val="21"/>
                    </w:rPr>
                    <w:t>日最大8小时滑动平均第90百分位数浓度值</w:t>
                  </w:r>
                </w:p>
              </w:tc>
              <w:tc>
                <w:tcPr>
                  <w:tcW w:w="1213" w:type="dxa"/>
                  <w:noWrap w:val="0"/>
                  <w:vAlign w:val="center"/>
                </w:tcPr>
                <w:p w14:paraId="6FD093A3">
                  <w:pPr>
                    <w:ind w:firstLine="0" w:firstLineChars="0"/>
                    <w:jc w:val="center"/>
                    <w:rPr>
                      <w:rFonts w:hint="default" w:ascii="Times New Roman" w:hAnsi="Times New Roman" w:eastAsia="宋体" w:cs="Times New Roman"/>
                      <w:color w:val="0000FF"/>
                      <w:kern w:val="0"/>
                      <w:sz w:val="21"/>
                      <w:szCs w:val="21"/>
                      <w:lang w:val="en-US" w:eastAsia="zh-CN"/>
                    </w:rPr>
                  </w:pPr>
                  <w:r>
                    <w:rPr>
                      <w:rFonts w:hint="eastAsia" w:cs="Times New Roman"/>
                      <w:color w:val="0000FF"/>
                      <w:kern w:val="0"/>
                      <w:sz w:val="21"/>
                      <w:szCs w:val="21"/>
                      <w:lang w:val="en-US" w:eastAsia="zh-CN"/>
                    </w:rPr>
                    <w:t>161</w:t>
                  </w:r>
                </w:p>
              </w:tc>
              <w:tc>
                <w:tcPr>
                  <w:tcW w:w="873" w:type="dxa"/>
                  <w:noWrap w:val="0"/>
                  <w:vAlign w:val="center"/>
                </w:tcPr>
                <w:p w14:paraId="5B4963E8">
                  <w:pPr>
                    <w:ind w:firstLine="0" w:firstLineChars="0"/>
                    <w:jc w:val="center"/>
                    <w:rPr>
                      <w:rFonts w:hint="default" w:ascii="Times New Roman" w:hAnsi="Times New Roman" w:cs="Times New Roman"/>
                      <w:color w:val="0000FF"/>
                      <w:kern w:val="0"/>
                      <w:sz w:val="21"/>
                      <w:szCs w:val="21"/>
                    </w:rPr>
                  </w:pPr>
                  <w:r>
                    <w:rPr>
                      <w:rFonts w:hint="default" w:ascii="Times New Roman" w:hAnsi="Times New Roman" w:cs="Times New Roman"/>
                      <w:color w:val="0000FF"/>
                      <w:kern w:val="0"/>
                      <w:sz w:val="21"/>
                      <w:szCs w:val="21"/>
                    </w:rPr>
                    <w:t>160</w:t>
                  </w:r>
                </w:p>
              </w:tc>
              <w:tc>
                <w:tcPr>
                  <w:tcW w:w="1143" w:type="dxa"/>
                  <w:noWrap w:val="0"/>
                  <w:vAlign w:val="center"/>
                </w:tcPr>
                <w:p w14:paraId="3CEC7B06">
                  <w:pPr>
                    <w:ind w:firstLine="0" w:firstLineChars="0"/>
                    <w:jc w:val="center"/>
                    <w:rPr>
                      <w:rFonts w:hint="default" w:ascii="Times New Roman" w:hAnsi="Times New Roman" w:eastAsia="宋体" w:cs="Times New Roman"/>
                      <w:color w:val="0000FF"/>
                      <w:kern w:val="0"/>
                      <w:sz w:val="21"/>
                      <w:szCs w:val="21"/>
                      <w:lang w:val="en-US" w:eastAsia="zh-CN"/>
                    </w:rPr>
                  </w:pPr>
                  <w:r>
                    <w:rPr>
                      <w:rFonts w:hint="eastAsia" w:cs="Times New Roman"/>
                      <w:color w:val="0000FF"/>
                      <w:kern w:val="0"/>
                      <w:sz w:val="21"/>
                      <w:szCs w:val="21"/>
                      <w:lang w:val="en-US" w:eastAsia="zh-CN"/>
                    </w:rPr>
                    <w:t>100.6</w:t>
                  </w:r>
                </w:p>
              </w:tc>
              <w:tc>
                <w:tcPr>
                  <w:tcW w:w="1150" w:type="dxa"/>
                  <w:noWrap w:val="0"/>
                  <w:vAlign w:val="center"/>
                </w:tcPr>
                <w:p w14:paraId="3111185F">
                  <w:pPr>
                    <w:ind w:firstLine="0" w:firstLineChars="0"/>
                    <w:jc w:val="center"/>
                    <w:rPr>
                      <w:rFonts w:hint="default" w:ascii="Times New Roman" w:hAnsi="Times New Roman" w:cs="Times New Roman"/>
                      <w:color w:val="0000FF"/>
                      <w:kern w:val="0"/>
                      <w:sz w:val="21"/>
                      <w:szCs w:val="21"/>
                    </w:rPr>
                  </w:pPr>
                  <w:r>
                    <w:rPr>
                      <w:rFonts w:hint="default" w:ascii="Times New Roman" w:hAnsi="Times New Roman" w:cs="Times New Roman"/>
                      <w:color w:val="0000FF"/>
                      <w:kern w:val="0"/>
                      <w:sz w:val="21"/>
                      <w:szCs w:val="21"/>
                    </w:rPr>
                    <w:t>超标</w:t>
                  </w:r>
                </w:p>
              </w:tc>
            </w:tr>
          </w:tbl>
          <w:p w14:paraId="6B0DFE46">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textAlignment w:val="auto"/>
              <w:rPr>
                <w:rFonts w:ascii="Times New Roman" w:hAnsi="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根据以上数据分析，评价区域内PM</w:t>
            </w:r>
            <w:r>
              <w:rPr>
                <w:rFonts w:hint="default" w:ascii="Times New Roman" w:hAnsi="Times New Roman" w:cs="Times New Roman"/>
                <w:color w:val="000000" w:themeColor="text1"/>
                <w:sz w:val="24"/>
                <w:szCs w:val="24"/>
                <w:vertAlign w:val="subscript"/>
                <w14:textFill>
                  <w14:solidFill>
                    <w14:schemeClr w14:val="tx1"/>
                  </w14:solidFill>
                </w14:textFill>
              </w:rPr>
              <w:t>2.5</w:t>
            </w:r>
            <w:r>
              <w:rPr>
                <w:rFonts w:hint="default" w:ascii="Times New Roman" w:hAnsi="Times New Roman" w:cs="Times New Roman"/>
                <w:color w:val="000000" w:themeColor="text1"/>
                <w:sz w:val="24"/>
                <w:szCs w:val="24"/>
                <w14:textFill>
                  <w14:solidFill>
                    <w14:schemeClr w14:val="tx1"/>
                  </w14:solidFill>
                </w14:textFill>
              </w:rPr>
              <w:t>、SO</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、NO</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、PM</w:t>
            </w:r>
            <w:r>
              <w:rPr>
                <w:rFonts w:hint="default" w:ascii="Times New Roman" w:hAnsi="Times New Roman" w:cs="Times New Roman"/>
                <w:color w:val="000000" w:themeColor="text1"/>
                <w:sz w:val="24"/>
                <w:szCs w:val="24"/>
                <w:vertAlign w:val="subscript"/>
                <w14:textFill>
                  <w14:solidFill>
                    <w14:schemeClr w14:val="tx1"/>
                  </w14:solidFill>
                </w14:textFill>
              </w:rPr>
              <w:t>10</w:t>
            </w:r>
            <w:r>
              <w:rPr>
                <w:rFonts w:hint="default" w:ascii="Times New Roman" w:hAnsi="Times New Roman" w:cs="Times New Roman"/>
                <w:color w:val="000000" w:themeColor="text1"/>
                <w:sz w:val="24"/>
                <w:szCs w:val="24"/>
                <w14:textFill>
                  <w14:solidFill>
                    <w14:schemeClr w14:val="tx1"/>
                  </w14:solidFill>
                </w14:textFill>
              </w:rPr>
              <w:t>、CO 各项评价指标均能达标，O</w:t>
            </w:r>
            <w:r>
              <w:rPr>
                <w:rFonts w:hint="default" w:ascii="Times New Roman" w:hAnsi="Times New Roman" w:cs="Times New Roman"/>
                <w:color w:val="000000" w:themeColor="text1"/>
                <w:sz w:val="24"/>
                <w:szCs w:val="24"/>
                <w:vertAlign w:val="sub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超过《环境空气质量标准》（GB3095-2012）二级标准。项目区域为环境空气质量不达标区</w:t>
            </w:r>
            <w:r>
              <w:rPr>
                <w:rFonts w:ascii="Times New Roman" w:hAnsi="Times New Roman"/>
                <w:color w:val="000000" w:themeColor="text1"/>
                <w:sz w:val="24"/>
                <w:szCs w:val="24"/>
                <w14:textFill>
                  <w14:solidFill>
                    <w14:schemeClr w14:val="tx1"/>
                  </w14:solidFill>
                </w14:textFill>
              </w:rPr>
              <w:t>。</w:t>
            </w:r>
          </w:p>
          <w:p w14:paraId="6D8475D0">
            <w:pPr>
              <w:keepNext w:val="0"/>
              <w:keepLines w:val="0"/>
              <w:widowControl/>
              <w:suppressLineNumbers w:val="0"/>
              <w:ind w:left="0" w:leftChars="0" w:firstLine="480" w:firstLineChars="20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为贯彻落实国家、省空气质量持续改善行动计划以及深入打好重污染天气消除、臭氧污染防治和柴油货车污染治理攻坚战行动方案等相关要求，切实保障人民群众身体健康，以空气质量持续改善推动经济高质量发展，苏州市人民政府制定了《苏州市空气质量持续改善行动计划实施方案》。</w:t>
            </w:r>
          </w:p>
          <w:p w14:paraId="166A222F">
            <w:pPr>
              <w:keepNext w:val="0"/>
              <w:keepLines w:val="0"/>
              <w:widowControl/>
              <w:suppressLineNumbers w:val="0"/>
              <w:ind w:left="0" w:leftChars="0" w:firstLine="480" w:firstLineChars="20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工作目标：根据国家、省下达的目标要求，确定我市空气质量持续改善行动计划目标为：到2025年，全市PM</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2.5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浓度稳定在30微克/立方米以下，重度及以上污染天数控制在1天以内；氮氧化物和VOCs排放总量比2020年分别下降10%以上，完成省下达的减排目标。</w:t>
            </w:r>
          </w:p>
          <w:p w14:paraId="607CB9F3">
            <w:pPr>
              <w:keepNext w:val="0"/>
              <w:keepLines w:val="0"/>
              <w:widowControl/>
              <w:suppressLineNumbers w:val="0"/>
              <w:ind w:left="0" w:leftChars="0"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重点任务：我市空气质量持续改善行动计划以改善空气质量为核心，主要围绕优化产业、能源、交通结构，强化面源污染治理、多污染物减排，加强机制建设、能力建设，健全标准规范体系，落实各方责任等九大方面进一步细化分解共计56项工作任务。一是优化产业结构。重点围绕遏制“两高”项目盲目发展、淘汰落后产能、产业集群低碳改造与综合整治、优化含VOCs原辅材料和产品结构等方面推动结构优化调整，促进产业绿色低碳升级。二是优化能源结构。抓住煤炭消费总量、燃煤锅炉、工业窑炉等重点关键环节，源头实施煤炭等量或减量替代，推进燃煤锅炉关停整合和工业窑炉清洁能源替代，大力发展新能源和清洁能源，加快能源清洁低碳高效发展。三是优化交通结构。持续优化调整货物运输结构，加快提升机动车清洁化水平，强化非道路移动源综合治理。四是强化面源污染治理。重点围绕扬尘管控、秸秆综合利用与禁烧、烟花爆竹禁放管理，提出进一步强化和精细化管理要求，提升治理水平。五是强化多污染物减排。强化VOCs全流程、全环节综合治理，推进重点行业超低排放与提标改造，开展餐饮油烟、恶臭异味专项治理，推进大气氨污染防控，切实降低排放强度。六是加强机制建设。实施区域联防联控和城市空气质量达标管理，修订完善苏州市重污染天气应急预案，强化应急减排措施清单化管理，完善大气环境管理体系。七是加强能力建设。加强监测和执法监管能力建设，加强决策科技支撑，严格执法监督。八是健全标准规范体系。强化标准引领，发挥财政金融引导作用，完善环境经济政策。九是落实各方责任。重点从组织领导、监督考核、全民行动等方面落实治气保障工作。</w:t>
            </w:r>
          </w:p>
          <w:p w14:paraId="12545F86">
            <w:pPr>
              <w:autoSpaceDE w:val="0"/>
              <w:autoSpaceDN w:val="0"/>
              <w:adjustRightInd w:val="0"/>
              <w:spacing w:line="360" w:lineRule="auto"/>
              <w:ind w:firstLine="480"/>
              <w:jc w:val="both"/>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采取上述措施后，大气环境质量状况可以得到有效的改善。面对相城区生态环境质量进一步提升的挑战，相城区将继续认真贯彻落实党中央和省市区的决策部署，扎实推进各项工作，深入打好污染防治攻坚战，推动全区生态文明建设水平再上新台阶</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288BDA73">
            <w:pPr>
              <w:spacing w:line="360" w:lineRule="auto"/>
              <w:ind w:firstLine="480"/>
              <w:rPr>
                <w:rFonts w:ascii="Times New Roman" w:hAnsi="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根据《建设项目环境影响报告表内容、格式及编制技术指南》（环办环评〔</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2020</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33</w:t>
            </w:r>
            <w:r>
              <w:rPr>
                <w:rFonts w:hint="eastAsia" w:ascii="宋体" w:hAnsi="宋体" w:eastAsia="宋体" w:cs="宋体"/>
                <w:color w:val="000000" w:themeColor="text1"/>
                <w:kern w:val="0"/>
                <w:sz w:val="24"/>
                <w:szCs w:val="24"/>
                <w:lang w:val="en-US" w:eastAsia="zh-CN" w:bidi="ar"/>
                <w14:textFill>
                  <w14:solidFill>
                    <w14:schemeClr w14:val="tx1"/>
                  </w14:solidFill>
                </w14:textFill>
              </w:rPr>
              <w:t>号）要求：“排放国家、地方环境空气质量标准中有标准限值要求的特征污染物时，引用建设项目周边</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5km</w:t>
            </w:r>
            <w:r>
              <w:rPr>
                <w:rFonts w:hint="eastAsia" w:ascii="宋体" w:hAnsi="宋体" w:eastAsia="宋体" w:cs="宋体"/>
                <w:color w:val="000000" w:themeColor="text1"/>
                <w:kern w:val="0"/>
                <w:sz w:val="24"/>
                <w:szCs w:val="24"/>
                <w:lang w:val="en-US" w:eastAsia="zh-CN" w:bidi="ar"/>
                <w14:textFill>
                  <w14:solidFill>
                    <w14:schemeClr w14:val="tx1"/>
                  </w14:solidFill>
                </w14:textFill>
              </w:rPr>
              <w:t>范围内近</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w:t>
            </w:r>
            <w:r>
              <w:rPr>
                <w:rFonts w:hint="eastAsia" w:ascii="宋体" w:hAnsi="宋体" w:eastAsia="宋体" w:cs="宋体"/>
                <w:color w:val="000000" w:themeColor="text1"/>
                <w:kern w:val="0"/>
                <w:sz w:val="24"/>
                <w:szCs w:val="24"/>
                <w:lang w:val="en-US" w:eastAsia="zh-CN" w:bidi="ar"/>
                <w14:textFill>
                  <w14:solidFill>
                    <w14:schemeClr w14:val="tx1"/>
                  </w14:solidFill>
                </w14:textFill>
              </w:rPr>
              <w:t>年的现有监测数据”。目前国家、地方环境空气质量标准中无非甲烷总烃的限值要求，因此无需开展非甲烷总烃的大气环境质量现状监测及调查</w:t>
            </w:r>
            <w:r>
              <w:rPr>
                <w:rFonts w:ascii="Times New Roman" w:hAnsi="Times New Roman"/>
                <w:color w:val="000000" w:themeColor="text1"/>
                <w:sz w:val="24"/>
                <w:szCs w:val="24"/>
                <w:highlight w:val="none"/>
                <w14:textFill>
                  <w14:solidFill>
                    <w14:schemeClr w14:val="tx1"/>
                  </w14:solidFill>
                </w14:textFill>
              </w:rPr>
              <w:t>。</w:t>
            </w:r>
          </w:p>
          <w:p w14:paraId="64BA8B06">
            <w:pPr>
              <w:pStyle w:val="54"/>
              <w:spacing w:line="360" w:lineRule="auto"/>
              <w:rPr>
                <w:rFonts w:hint="eastAsia" w:ascii="宋体" w:hAnsi="宋体" w:eastAsia="宋体" w:cs="宋体"/>
                <w:b/>
                <w:bCs/>
                <w:color w:val="000000" w:themeColor="text1"/>
                <w:spacing w:val="4"/>
                <w:sz w:val="24"/>
                <w:szCs w:val="24"/>
                <w14:textFill>
                  <w14:solidFill>
                    <w14:schemeClr w14:val="tx1"/>
                  </w14:solidFill>
                </w14:textFill>
              </w:rPr>
            </w:pPr>
            <w:r>
              <w:rPr>
                <w:rFonts w:hint="default" w:ascii="Times New Roman" w:hAnsi="Times New Roman" w:eastAsia="宋体" w:cs="Times New Roman"/>
                <w:b/>
                <w:bCs/>
                <w:color w:val="000000" w:themeColor="text1"/>
                <w:spacing w:val="4"/>
                <w:sz w:val="24"/>
                <w:szCs w:val="24"/>
                <w14:textFill>
                  <w14:solidFill>
                    <w14:schemeClr w14:val="tx1"/>
                  </w14:solidFill>
                </w14:textFill>
              </w:rPr>
              <w:t>2.地表</w:t>
            </w:r>
            <w:r>
              <w:rPr>
                <w:rFonts w:hint="eastAsia" w:ascii="宋体" w:hAnsi="宋体" w:eastAsia="宋体" w:cs="宋体"/>
                <w:b/>
                <w:bCs/>
                <w:color w:val="000000" w:themeColor="text1"/>
                <w:spacing w:val="4"/>
                <w:sz w:val="24"/>
                <w:szCs w:val="24"/>
                <w14:textFill>
                  <w14:solidFill>
                    <w14:schemeClr w14:val="tx1"/>
                  </w14:solidFill>
                </w14:textFill>
              </w:rPr>
              <w:t>水环境</w:t>
            </w:r>
          </w:p>
          <w:p w14:paraId="35AA57A5">
            <w:pPr>
              <w:ind w:firstLine="480"/>
              <w:rPr>
                <w:rFonts w:hint="default" w:ascii="Times New Roman" w:hAnsi="Times New Roman" w:eastAsia="宋体" w:cs="Times New Roman"/>
                <w:bCs/>
                <w:color w:val="0000FF"/>
                <w:sz w:val="24"/>
                <w:szCs w:val="24"/>
                <w:lang w:val="en-US" w:eastAsia="zh-CN"/>
              </w:rPr>
            </w:pPr>
            <w:r>
              <w:rPr>
                <w:rFonts w:hint="default" w:ascii="Times New Roman" w:hAnsi="Times New Roman" w:eastAsia="宋体" w:cs="Times New Roman"/>
                <w:bCs/>
                <w:color w:val="0000FF"/>
                <w:sz w:val="24"/>
                <w:szCs w:val="24"/>
                <w:lang w:val="en-US" w:eastAsia="zh-CN"/>
              </w:rPr>
              <w:t>本次评价地表水环境现状资料引用《</w:t>
            </w:r>
            <w:r>
              <w:rPr>
                <w:rFonts w:hint="default" w:ascii="Times New Roman" w:hAnsi="Times New Roman" w:cs="Times New Roman"/>
                <w:color w:val="0000FF"/>
                <w:sz w:val="24"/>
                <w:szCs w:val="24"/>
                <w:lang w:eastAsia="zh-CN"/>
              </w:rPr>
              <w:t>202</w:t>
            </w:r>
            <w:r>
              <w:rPr>
                <w:rFonts w:hint="eastAsia" w:cs="Times New Roman"/>
                <w:color w:val="0000FF"/>
                <w:sz w:val="24"/>
                <w:szCs w:val="24"/>
                <w:lang w:val="en-US" w:eastAsia="zh-CN"/>
              </w:rPr>
              <w:t>4</w:t>
            </w:r>
            <w:r>
              <w:rPr>
                <w:rFonts w:hint="default" w:ascii="Times New Roman" w:hAnsi="Times New Roman" w:cs="Times New Roman"/>
                <w:color w:val="0000FF"/>
                <w:sz w:val="24"/>
                <w:szCs w:val="24"/>
                <w:lang w:eastAsia="zh-CN"/>
              </w:rPr>
              <w:t>年度苏州市生态环境状况公报</w:t>
            </w:r>
            <w:r>
              <w:rPr>
                <w:rFonts w:hint="default" w:ascii="Times New Roman" w:hAnsi="Times New Roman" w:eastAsia="宋体" w:cs="Times New Roman"/>
                <w:bCs/>
                <w:color w:val="0000FF"/>
                <w:sz w:val="24"/>
                <w:szCs w:val="24"/>
                <w:lang w:val="en-US" w:eastAsia="zh-CN"/>
              </w:rPr>
              <w:t>》中的相关资料</w:t>
            </w:r>
            <w:r>
              <w:rPr>
                <w:rFonts w:hint="eastAsia" w:cs="Times New Roman"/>
                <w:bCs/>
                <w:color w:val="0000FF"/>
                <w:sz w:val="24"/>
                <w:szCs w:val="24"/>
                <w:lang w:val="en-US" w:eastAsia="zh-CN"/>
              </w:rPr>
              <w:t>，2024年全市地表水环境质量稳中向好，国、省考断面水质，太湖（苏州辖区）连续17年安全度夏。</w:t>
            </w:r>
            <w:r>
              <w:rPr>
                <w:rFonts w:hint="default" w:ascii="Times New Roman" w:hAnsi="Times New Roman" w:eastAsia="宋体" w:cs="Times New Roman"/>
                <w:bCs/>
                <w:color w:val="0000FF"/>
                <w:sz w:val="24"/>
                <w:szCs w:val="24"/>
                <w:lang w:val="en-US" w:eastAsia="zh-CN"/>
              </w:rPr>
              <w:t>根据《江苏省202</w:t>
            </w:r>
            <w:r>
              <w:rPr>
                <w:rFonts w:hint="eastAsia" w:cs="Times New Roman"/>
                <w:bCs/>
                <w:color w:val="0000FF"/>
                <w:sz w:val="24"/>
                <w:szCs w:val="24"/>
                <w:lang w:val="en-US" w:eastAsia="zh-CN"/>
              </w:rPr>
              <w:t>4</w:t>
            </w:r>
            <w:r>
              <w:rPr>
                <w:rFonts w:hint="default" w:ascii="Times New Roman" w:hAnsi="Times New Roman" w:eastAsia="宋体" w:cs="Times New Roman"/>
                <w:bCs/>
                <w:color w:val="0000FF"/>
                <w:sz w:val="24"/>
                <w:szCs w:val="24"/>
                <w:lang w:val="en-US" w:eastAsia="zh-CN"/>
              </w:rPr>
              <w:t>年水生态环境保护工作计划》</w:t>
            </w:r>
            <w:r>
              <w:rPr>
                <w:rFonts w:hint="default" w:ascii="Times New Roman" w:hAnsi="Times New Roman" w:cs="Times New Roman"/>
                <w:bCs/>
                <w:color w:val="0000FF"/>
                <w:sz w:val="24"/>
                <w:szCs w:val="24"/>
                <w:lang w:val="en-US" w:eastAsia="zh-CN"/>
              </w:rPr>
              <w:t>（</w:t>
            </w:r>
            <w:r>
              <w:rPr>
                <w:rFonts w:hint="eastAsia" w:cs="Times New Roman"/>
                <w:bCs/>
                <w:color w:val="0000FF"/>
                <w:sz w:val="24"/>
                <w:szCs w:val="24"/>
                <w:lang w:val="en-US" w:eastAsia="zh-CN"/>
              </w:rPr>
              <w:t>苏污防攻坚指办</w:t>
            </w:r>
            <w:r>
              <w:rPr>
                <w:rFonts w:hint="default" w:ascii="Times New Roman" w:hAnsi="Times New Roman" w:cs="Times New Roman"/>
                <w:bCs/>
                <w:color w:val="0000FF"/>
                <w:sz w:val="24"/>
                <w:szCs w:val="24"/>
                <w:lang w:val="en-US" w:eastAsia="zh-CN"/>
              </w:rPr>
              <w:t>[202</w:t>
            </w:r>
            <w:r>
              <w:rPr>
                <w:rFonts w:hint="eastAsia" w:cs="Times New Roman"/>
                <w:bCs/>
                <w:color w:val="0000FF"/>
                <w:sz w:val="24"/>
                <w:szCs w:val="24"/>
                <w:lang w:val="en-US" w:eastAsia="zh-CN"/>
              </w:rPr>
              <w:t>4</w:t>
            </w:r>
            <w:r>
              <w:rPr>
                <w:rFonts w:hint="default" w:ascii="Times New Roman" w:hAnsi="Times New Roman" w:cs="Times New Roman"/>
                <w:bCs/>
                <w:color w:val="0000FF"/>
                <w:sz w:val="24"/>
                <w:szCs w:val="24"/>
                <w:lang w:val="en-US" w:eastAsia="zh-CN"/>
              </w:rPr>
              <w:t>]</w:t>
            </w:r>
            <w:r>
              <w:rPr>
                <w:rFonts w:hint="eastAsia" w:cs="Times New Roman"/>
                <w:bCs/>
                <w:color w:val="0000FF"/>
                <w:sz w:val="24"/>
                <w:szCs w:val="24"/>
                <w:lang w:val="en-US" w:eastAsia="zh-CN"/>
              </w:rPr>
              <w:t>35</w:t>
            </w:r>
            <w:r>
              <w:rPr>
                <w:rFonts w:hint="default" w:ascii="Times New Roman" w:hAnsi="Times New Roman" w:eastAsia="宋体" w:cs="Times New Roman"/>
                <w:bCs/>
                <w:color w:val="0000FF"/>
                <w:sz w:val="24"/>
                <w:szCs w:val="24"/>
                <w:lang w:val="en-US" w:eastAsia="zh-CN"/>
              </w:rPr>
              <w:t>号</w:t>
            </w:r>
            <w:r>
              <w:rPr>
                <w:rFonts w:hint="default" w:ascii="Times New Roman" w:hAnsi="Times New Roman" w:cs="Times New Roman"/>
                <w:bCs/>
                <w:color w:val="0000FF"/>
                <w:sz w:val="24"/>
                <w:szCs w:val="24"/>
                <w:lang w:val="en-US" w:eastAsia="zh-CN"/>
              </w:rPr>
              <w:t>）</w:t>
            </w:r>
            <w:r>
              <w:rPr>
                <w:rFonts w:hint="default" w:ascii="Times New Roman" w:hAnsi="Times New Roman" w:eastAsia="宋体" w:cs="Times New Roman"/>
                <w:bCs/>
                <w:color w:val="0000FF"/>
                <w:sz w:val="24"/>
                <w:szCs w:val="24"/>
                <w:lang w:val="en-US" w:eastAsia="zh-CN"/>
              </w:rPr>
              <w:t>，全市共13个县级及以上城市集中式饮用水水源地，均为集中式供水。202</w:t>
            </w:r>
            <w:r>
              <w:rPr>
                <w:rFonts w:hint="eastAsia" w:cs="Times New Roman"/>
                <w:bCs/>
                <w:color w:val="0000FF"/>
                <w:sz w:val="24"/>
                <w:szCs w:val="24"/>
                <w:lang w:val="en-US" w:eastAsia="zh-CN"/>
              </w:rPr>
              <w:t>4</w:t>
            </w:r>
            <w:r>
              <w:rPr>
                <w:rFonts w:hint="default" w:ascii="Times New Roman" w:hAnsi="Times New Roman" w:eastAsia="宋体" w:cs="Times New Roman"/>
                <w:bCs/>
                <w:color w:val="0000FF"/>
                <w:sz w:val="24"/>
                <w:szCs w:val="24"/>
                <w:lang w:val="en-US" w:eastAsia="zh-CN"/>
              </w:rPr>
              <w:t>年取水总量约为15.</w:t>
            </w:r>
            <w:r>
              <w:rPr>
                <w:rFonts w:hint="eastAsia" w:cs="Times New Roman"/>
                <w:bCs/>
                <w:color w:val="0000FF"/>
                <w:sz w:val="24"/>
                <w:szCs w:val="24"/>
                <w:lang w:val="en-US" w:eastAsia="zh-CN"/>
              </w:rPr>
              <w:t>20</w:t>
            </w:r>
            <w:r>
              <w:rPr>
                <w:rFonts w:hint="default" w:ascii="Times New Roman" w:hAnsi="Times New Roman" w:eastAsia="宋体" w:cs="Times New Roman"/>
                <w:bCs/>
                <w:color w:val="0000FF"/>
                <w:sz w:val="24"/>
                <w:szCs w:val="24"/>
                <w:lang w:val="en-US" w:eastAsia="zh-CN"/>
              </w:rPr>
              <w:t>亿吨，主要取水水源长江和太湖取水量分别约占取水总量的</w:t>
            </w:r>
            <w:r>
              <w:rPr>
                <w:rFonts w:hint="eastAsia" w:cs="Times New Roman"/>
                <w:bCs/>
                <w:color w:val="0000FF"/>
                <w:sz w:val="24"/>
                <w:szCs w:val="24"/>
                <w:lang w:val="en-US" w:eastAsia="zh-CN"/>
              </w:rPr>
              <w:t>32.1</w:t>
            </w:r>
            <w:r>
              <w:rPr>
                <w:rFonts w:hint="default" w:ascii="Times New Roman" w:hAnsi="Times New Roman" w:eastAsia="宋体" w:cs="Times New Roman"/>
                <w:bCs/>
                <w:color w:val="0000FF"/>
                <w:sz w:val="24"/>
                <w:szCs w:val="24"/>
                <w:lang w:val="en-US" w:eastAsia="zh-CN"/>
              </w:rPr>
              <w:t>%和5</w:t>
            </w:r>
            <w:r>
              <w:rPr>
                <w:rFonts w:hint="eastAsia" w:cs="Times New Roman"/>
                <w:bCs/>
                <w:color w:val="0000FF"/>
                <w:sz w:val="24"/>
                <w:szCs w:val="24"/>
                <w:lang w:val="en-US" w:eastAsia="zh-CN"/>
              </w:rPr>
              <w:t>4.3</w:t>
            </w:r>
            <w:r>
              <w:rPr>
                <w:rFonts w:hint="default" w:ascii="Times New Roman" w:hAnsi="Times New Roman" w:eastAsia="宋体" w:cs="Times New Roman"/>
                <w:bCs/>
                <w:color w:val="0000FF"/>
                <w:sz w:val="24"/>
                <w:szCs w:val="24"/>
                <w:lang w:val="en-US" w:eastAsia="zh-CN"/>
              </w:rPr>
              <w:t>%。</w:t>
            </w:r>
          </w:p>
          <w:p w14:paraId="090C8C55">
            <w:pPr>
              <w:ind w:firstLine="480"/>
              <w:rPr>
                <w:rFonts w:hint="default" w:ascii="Times New Roman" w:hAnsi="Times New Roman" w:cs="Times New Roman"/>
                <w:color w:val="0000FF"/>
              </w:rPr>
            </w:pPr>
            <w:r>
              <w:rPr>
                <w:rFonts w:hint="default" w:ascii="Times New Roman" w:hAnsi="Times New Roman" w:eastAsia="宋体" w:cs="Times New Roman"/>
                <w:bCs/>
                <w:color w:val="0000FF"/>
                <w:sz w:val="24"/>
                <w:szCs w:val="24"/>
                <w:lang w:val="en-US" w:eastAsia="zh-CN"/>
              </w:rPr>
              <w:t>依据《地表水环境质量标准》</w:t>
            </w:r>
            <w:r>
              <w:rPr>
                <w:rFonts w:hint="default" w:ascii="Times New Roman" w:hAnsi="Times New Roman" w:cs="Times New Roman"/>
                <w:bCs/>
                <w:color w:val="0000FF"/>
                <w:sz w:val="24"/>
                <w:szCs w:val="24"/>
                <w:lang w:val="en-US" w:eastAsia="zh-CN"/>
              </w:rPr>
              <w:t>（</w:t>
            </w:r>
            <w:r>
              <w:rPr>
                <w:rFonts w:hint="default" w:ascii="Times New Roman" w:hAnsi="Times New Roman" w:eastAsia="宋体" w:cs="Times New Roman"/>
                <w:bCs/>
                <w:color w:val="0000FF"/>
                <w:sz w:val="24"/>
                <w:szCs w:val="24"/>
                <w:lang w:val="en-US" w:eastAsia="zh-CN"/>
              </w:rPr>
              <w:t>GB3838-2002</w:t>
            </w:r>
            <w:r>
              <w:rPr>
                <w:rFonts w:hint="default" w:ascii="Times New Roman" w:hAnsi="Times New Roman" w:cs="Times New Roman"/>
                <w:bCs/>
                <w:color w:val="0000FF"/>
                <w:sz w:val="24"/>
                <w:szCs w:val="24"/>
                <w:lang w:val="en-US" w:eastAsia="zh-CN"/>
              </w:rPr>
              <w:t>）</w:t>
            </w:r>
            <w:r>
              <w:rPr>
                <w:rFonts w:hint="default" w:ascii="Times New Roman" w:hAnsi="Times New Roman" w:eastAsia="宋体" w:cs="Times New Roman"/>
                <w:bCs/>
                <w:color w:val="0000FF"/>
                <w:sz w:val="24"/>
                <w:szCs w:val="24"/>
                <w:lang w:val="en-US" w:eastAsia="zh-CN"/>
              </w:rPr>
              <w:t>评价，水质均达到或优于</w:t>
            </w:r>
            <w:r>
              <w:rPr>
                <w:rFonts w:hint="eastAsia" w:ascii="幼圆" w:hAnsi="幼圆" w:eastAsia="幼圆" w:cs="幼圆"/>
                <w:color w:val="0000FF"/>
              </w:rPr>
              <w:t>Ⅲ</w:t>
            </w:r>
            <w:r>
              <w:rPr>
                <w:rFonts w:hint="default" w:ascii="Times New Roman" w:hAnsi="Times New Roman" w:eastAsia="宋体" w:cs="Times New Roman"/>
                <w:bCs/>
                <w:color w:val="0000FF"/>
                <w:sz w:val="24"/>
                <w:szCs w:val="24"/>
                <w:lang w:val="en-US" w:eastAsia="zh-CN"/>
              </w:rPr>
              <w:t>类标准，全部达到考核目标要求</w:t>
            </w:r>
            <w:r>
              <w:rPr>
                <w:rFonts w:hint="default" w:ascii="Times New Roman" w:hAnsi="Times New Roman" w:cs="Times New Roman"/>
                <w:color w:val="0000FF"/>
              </w:rPr>
              <w:t>。</w:t>
            </w:r>
          </w:p>
          <w:p w14:paraId="52C87F79">
            <w:pPr>
              <w:ind w:firstLine="480"/>
              <w:rPr>
                <w:rFonts w:hint="default" w:ascii="Times New Roman" w:hAnsi="Times New Roman" w:cs="Times New Roman"/>
                <w:color w:val="0000FF"/>
              </w:rPr>
            </w:pPr>
            <w:r>
              <w:rPr>
                <w:rFonts w:hint="default" w:ascii="Times New Roman" w:hAnsi="Times New Roman" w:cs="Times New Roman"/>
                <w:color w:val="0000FF"/>
              </w:rPr>
              <w:t>202</w:t>
            </w:r>
            <w:r>
              <w:rPr>
                <w:rFonts w:hint="eastAsia" w:cs="Times New Roman"/>
                <w:color w:val="0000FF"/>
                <w:lang w:val="en-US" w:eastAsia="zh-CN"/>
              </w:rPr>
              <w:t>4</w:t>
            </w:r>
            <w:r>
              <w:rPr>
                <w:rFonts w:hint="default" w:ascii="Times New Roman" w:hAnsi="Times New Roman" w:cs="Times New Roman"/>
                <w:color w:val="0000FF"/>
              </w:rPr>
              <w:t>年，纳入</w:t>
            </w:r>
            <w:r>
              <w:rPr>
                <w:rFonts w:hint="default" w:ascii="Times New Roman" w:hAnsi="Times New Roman" w:cs="Times New Roman"/>
                <w:color w:val="0000FF"/>
                <w:lang w:eastAsia="zh-CN"/>
              </w:rPr>
              <w:t>“</w:t>
            </w:r>
            <w:r>
              <w:rPr>
                <w:rFonts w:hint="default" w:ascii="Times New Roman" w:hAnsi="Times New Roman" w:cs="Times New Roman"/>
                <w:color w:val="0000FF"/>
              </w:rPr>
              <w:t>十四五</w:t>
            </w:r>
            <w:r>
              <w:rPr>
                <w:rFonts w:hint="default" w:ascii="Times New Roman" w:hAnsi="Times New Roman" w:cs="Times New Roman"/>
                <w:color w:val="0000FF"/>
                <w:lang w:eastAsia="zh-CN"/>
              </w:rPr>
              <w:t>”</w:t>
            </w:r>
            <w:r>
              <w:rPr>
                <w:rFonts w:hint="default" w:ascii="Times New Roman" w:hAnsi="Times New Roman" w:cs="Times New Roman"/>
                <w:color w:val="0000FF"/>
              </w:rPr>
              <w:t>国家地表水环境质量考核的30个断面中，年均水质达到或好于《地表水环境质量标准》</w:t>
            </w:r>
            <w:r>
              <w:rPr>
                <w:rFonts w:hint="default" w:ascii="Times New Roman" w:hAnsi="Times New Roman" w:cs="Times New Roman"/>
                <w:color w:val="0000FF"/>
                <w:lang w:eastAsia="zh-CN"/>
              </w:rPr>
              <w:t>（</w:t>
            </w:r>
            <w:r>
              <w:rPr>
                <w:rFonts w:hint="default" w:ascii="Times New Roman" w:hAnsi="Times New Roman" w:cs="Times New Roman"/>
                <w:color w:val="0000FF"/>
              </w:rPr>
              <w:t>GB3838-2002</w:t>
            </w:r>
            <w:r>
              <w:rPr>
                <w:rFonts w:hint="default" w:ascii="Times New Roman" w:hAnsi="Times New Roman" w:cs="Times New Roman"/>
                <w:color w:val="0000FF"/>
                <w:lang w:eastAsia="zh-CN"/>
              </w:rPr>
              <w:t>）</w:t>
            </w:r>
            <w:r>
              <w:rPr>
                <w:rFonts w:hint="eastAsia" w:ascii="幼圆" w:hAnsi="幼圆" w:eastAsia="幼圆" w:cs="幼圆"/>
                <w:color w:val="0000FF"/>
              </w:rPr>
              <w:t>Ⅲ</w:t>
            </w:r>
            <w:r>
              <w:rPr>
                <w:rFonts w:hint="default" w:ascii="Times New Roman" w:hAnsi="Times New Roman" w:cs="Times New Roman"/>
                <w:color w:val="0000FF"/>
              </w:rPr>
              <w:t>类标准的断面比例为</w:t>
            </w:r>
            <w:r>
              <w:rPr>
                <w:rFonts w:hint="eastAsia" w:cs="Times New Roman"/>
                <w:color w:val="0000FF"/>
                <w:lang w:val="en-US" w:eastAsia="zh-CN"/>
              </w:rPr>
              <w:t>93.3</w:t>
            </w:r>
            <w:r>
              <w:rPr>
                <w:rFonts w:hint="default" w:ascii="Times New Roman" w:hAnsi="Times New Roman" w:cs="Times New Roman"/>
                <w:color w:val="0000FF"/>
              </w:rPr>
              <w:t>%，同比</w:t>
            </w:r>
            <w:r>
              <w:rPr>
                <w:rFonts w:hint="eastAsia" w:cs="Times New Roman"/>
                <w:color w:val="0000FF"/>
                <w:lang w:val="en-US" w:eastAsia="zh-CN"/>
              </w:rPr>
              <w:t>持平</w:t>
            </w:r>
            <w:r>
              <w:rPr>
                <w:rFonts w:hint="default" w:ascii="Times New Roman" w:hAnsi="Times New Roman" w:cs="Times New Roman"/>
                <w:color w:val="0000FF"/>
                <w:lang w:eastAsia="zh-CN"/>
              </w:rPr>
              <w:t>；</w:t>
            </w:r>
            <w:r>
              <w:rPr>
                <w:rFonts w:hint="default" w:ascii="Times New Roman" w:hAnsi="Times New Roman" w:cs="Times New Roman"/>
                <w:color w:val="0000FF"/>
              </w:rPr>
              <w:t>未达</w:t>
            </w:r>
            <w:r>
              <w:rPr>
                <w:rFonts w:hint="eastAsia" w:ascii="幼圆" w:hAnsi="幼圆" w:eastAsia="幼圆" w:cs="幼圆"/>
                <w:color w:val="0000FF"/>
              </w:rPr>
              <w:t>Ⅲ</w:t>
            </w:r>
            <w:r>
              <w:rPr>
                <w:rFonts w:hint="default" w:ascii="Times New Roman" w:hAnsi="Times New Roman" w:cs="Times New Roman"/>
                <w:color w:val="0000FF"/>
              </w:rPr>
              <w:t>类的</w:t>
            </w:r>
            <w:r>
              <w:rPr>
                <w:rFonts w:hint="eastAsia" w:cs="Times New Roman"/>
                <w:color w:val="0000FF"/>
                <w:lang w:val="en-US" w:eastAsia="zh-CN"/>
              </w:rPr>
              <w:t>2</w:t>
            </w:r>
            <w:r>
              <w:rPr>
                <w:rFonts w:hint="default" w:ascii="Times New Roman" w:hAnsi="Times New Roman" w:cs="Times New Roman"/>
                <w:color w:val="0000FF"/>
              </w:rPr>
              <w:t>个断面</w:t>
            </w:r>
            <w:r>
              <w:rPr>
                <w:rFonts w:hint="eastAsia" w:cs="Times New Roman"/>
                <w:color w:val="0000FF"/>
                <w:lang w:eastAsia="zh-CN"/>
              </w:rPr>
              <w:t>为</w:t>
            </w:r>
            <w:r>
              <w:rPr>
                <w:rFonts w:hint="eastAsia" w:ascii="宋体" w:hAnsi="宋体" w:eastAsia="宋体" w:cs="宋体"/>
                <w:color w:val="0000FF"/>
                <w:lang w:eastAsia="zh-CN"/>
              </w:rPr>
              <w:t>Ⅳ</w:t>
            </w:r>
            <w:r>
              <w:rPr>
                <w:rFonts w:hint="eastAsia" w:cs="Times New Roman"/>
                <w:color w:val="0000FF"/>
                <w:lang w:eastAsia="zh-CN"/>
              </w:rPr>
              <w:t>类（</w:t>
            </w:r>
            <w:r>
              <w:rPr>
                <w:rFonts w:hint="default" w:ascii="Times New Roman" w:hAnsi="Times New Roman" w:cs="Times New Roman"/>
                <w:color w:val="0000FF"/>
              </w:rPr>
              <w:t>均为湖泊</w:t>
            </w:r>
            <w:r>
              <w:rPr>
                <w:rFonts w:hint="eastAsia" w:cs="Times New Roman"/>
                <w:color w:val="0000FF"/>
                <w:lang w:eastAsia="zh-CN"/>
              </w:rPr>
              <w:t>）。</w:t>
            </w:r>
            <w:r>
              <w:rPr>
                <w:rFonts w:hint="default" w:ascii="Times New Roman" w:hAnsi="Times New Roman" w:cs="Times New Roman"/>
                <w:color w:val="0000FF"/>
              </w:rPr>
              <w:t>年均水质达到II类标准的断面比例为</w:t>
            </w:r>
            <w:r>
              <w:rPr>
                <w:rFonts w:hint="eastAsia" w:cs="Times New Roman"/>
                <w:color w:val="0000FF"/>
                <w:lang w:val="en-US" w:eastAsia="zh-CN"/>
              </w:rPr>
              <w:t>63.3</w:t>
            </w:r>
            <w:r>
              <w:rPr>
                <w:rFonts w:hint="default" w:ascii="Times New Roman" w:hAnsi="Times New Roman" w:cs="Times New Roman"/>
                <w:color w:val="0000FF"/>
              </w:rPr>
              <w:t>%，同比上升</w:t>
            </w:r>
            <w:r>
              <w:rPr>
                <w:rFonts w:hint="eastAsia" w:cs="Times New Roman"/>
                <w:color w:val="0000FF"/>
                <w:lang w:val="en-US" w:eastAsia="zh-CN"/>
              </w:rPr>
              <w:t>10.0</w:t>
            </w:r>
            <w:r>
              <w:rPr>
                <w:rFonts w:hint="default" w:ascii="Times New Roman" w:hAnsi="Times New Roman" w:cs="Times New Roman"/>
                <w:color w:val="0000FF"/>
              </w:rPr>
              <w:t>个百分点，II类水体比例全省第</w:t>
            </w:r>
            <w:r>
              <w:rPr>
                <w:rFonts w:hint="eastAsia" w:cs="Times New Roman"/>
                <w:color w:val="0000FF"/>
                <w:lang w:eastAsia="zh-CN"/>
              </w:rPr>
              <w:t>一</w:t>
            </w:r>
            <w:r>
              <w:rPr>
                <w:rFonts w:hint="default" w:ascii="Times New Roman" w:hAnsi="Times New Roman" w:cs="Times New Roman"/>
                <w:color w:val="0000FF"/>
              </w:rPr>
              <w:t>。</w:t>
            </w:r>
          </w:p>
          <w:p w14:paraId="6AC2A9B2">
            <w:pPr>
              <w:spacing w:line="360" w:lineRule="auto"/>
              <w:ind w:left="-39" w:firstLine="480"/>
              <w:rPr>
                <w:rFonts w:hint="default" w:ascii="Times New Roman" w:hAnsi="Times New Roman" w:cs="Times New Roman"/>
                <w:color w:val="0000FF"/>
                <w:highlight w:val="none"/>
              </w:rPr>
            </w:pPr>
            <w:r>
              <w:rPr>
                <w:rFonts w:hint="default" w:ascii="Times New Roman" w:hAnsi="Times New Roman" w:cs="Times New Roman"/>
                <w:color w:val="0000FF"/>
                <w:highlight w:val="none"/>
              </w:rPr>
              <w:t>202</w:t>
            </w:r>
            <w:r>
              <w:rPr>
                <w:rFonts w:hint="eastAsia" w:cs="Times New Roman"/>
                <w:color w:val="0000FF"/>
                <w:highlight w:val="none"/>
                <w:lang w:val="en-US" w:eastAsia="zh-CN"/>
              </w:rPr>
              <w:t>4</w:t>
            </w:r>
            <w:r>
              <w:rPr>
                <w:rFonts w:hint="default" w:ascii="Times New Roman" w:hAnsi="Times New Roman" w:cs="Times New Roman"/>
                <w:color w:val="0000FF"/>
                <w:highlight w:val="none"/>
              </w:rPr>
              <w:t>年，纳入江苏省</w:t>
            </w:r>
            <w:r>
              <w:rPr>
                <w:rFonts w:hint="default" w:ascii="Times New Roman" w:hAnsi="Times New Roman" w:cs="Times New Roman"/>
                <w:color w:val="0000FF"/>
                <w:lang w:eastAsia="zh-CN"/>
              </w:rPr>
              <w:t>“</w:t>
            </w:r>
            <w:r>
              <w:rPr>
                <w:rFonts w:hint="default" w:ascii="Times New Roman" w:hAnsi="Times New Roman" w:cs="Times New Roman"/>
                <w:color w:val="0000FF"/>
              </w:rPr>
              <w:t>十四五</w:t>
            </w:r>
            <w:r>
              <w:rPr>
                <w:rFonts w:hint="default" w:ascii="Times New Roman" w:hAnsi="Times New Roman" w:cs="Times New Roman"/>
                <w:color w:val="0000FF"/>
                <w:lang w:eastAsia="zh-CN"/>
              </w:rPr>
              <w:t>”</w:t>
            </w:r>
            <w:r>
              <w:rPr>
                <w:rFonts w:hint="default" w:ascii="Times New Roman" w:hAnsi="Times New Roman" w:cs="Times New Roman"/>
                <w:color w:val="0000FF"/>
                <w:highlight w:val="none"/>
              </w:rPr>
              <w:t>水环境质量考核的80个地表水断面</w:t>
            </w: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rPr>
              <w:t>含国考断面</w:t>
            </w: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rPr>
              <w:t>中，年均水质达到或好于《地表水环境质量标准》</w:t>
            </w: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rPr>
              <w:t>GB3838-2002</w:t>
            </w:r>
            <w:r>
              <w:rPr>
                <w:rFonts w:hint="default" w:ascii="Times New Roman" w:hAnsi="Times New Roman" w:cs="Times New Roman"/>
                <w:color w:val="0000FF"/>
                <w:highlight w:val="none"/>
                <w:lang w:eastAsia="zh-CN"/>
              </w:rPr>
              <w:t>）</w:t>
            </w:r>
            <w:r>
              <w:rPr>
                <w:rFonts w:hint="eastAsia" w:ascii="幼圆" w:hAnsi="幼圆" w:eastAsia="幼圆" w:cs="幼圆"/>
                <w:color w:val="0000FF"/>
              </w:rPr>
              <w:t>Ⅲ</w:t>
            </w:r>
            <w:r>
              <w:rPr>
                <w:rFonts w:hint="default" w:ascii="Times New Roman" w:hAnsi="Times New Roman" w:cs="Times New Roman"/>
                <w:color w:val="0000FF"/>
                <w:highlight w:val="none"/>
              </w:rPr>
              <w:t>类标准的断面比例为9</w:t>
            </w:r>
            <w:r>
              <w:rPr>
                <w:rFonts w:hint="eastAsia" w:cs="Times New Roman"/>
                <w:color w:val="0000FF"/>
                <w:highlight w:val="none"/>
                <w:lang w:val="en-US" w:eastAsia="zh-CN"/>
              </w:rPr>
              <w:t>7.5</w:t>
            </w:r>
            <w:r>
              <w:rPr>
                <w:rFonts w:hint="default" w:ascii="Times New Roman" w:hAnsi="Times New Roman" w:cs="Times New Roman"/>
                <w:color w:val="0000FF"/>
                <w:highlight w:val="none"/>
              </w:rPr>
              <w:t>%，</w:t>
            </w:r>
            <w:r>
              <w:rPr>
                <w:rFonts w:hint="default" w:ascii="Times New Roman" w:hAnsi="Times New Roman" w:cs="Times New Roman"/>
                <w:color w:val="0000FF"/>
              </w:rPr>
              <w:t>同比上升</w:t>
            </w:r>
            <w:r>
              <w:rPr>
                <w:rFonts w:hint="eastAsia" w:cs="Times New Roman"/>
                <w:color w:val="0000FF"/>
                <w:lang w:val="en-US" w:eastAsia="zh-CN"/>
              </w:rPr>
              <w:t>2.5</w:t>
            </w:r>
            <w:r>
              <w:rPr>
                <w:rFonts w:hint="default" w:ascii="Times New Roman" w:hAnsi="Times New Roman" w:cs="Times New Roman"/>
                <w:color w:val="0000FF"/>
              </w:rPr>
              <w:t>个百分点</w:t>
            </w: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rPr>
              <w:t>未达</w:t>
            </w:r>
            <w:r>
              <w:rPr>
                <w:rFonts w:hint="eastAsia" w:ascii="幼圆" w:hAnsi="幼圆" w:eastAsia="幼圆" w:cs="幼圆"/>
                <w:color w:val="0000FF"/>
              </w:rPr>
              <w:t>Ⅲ</w:t>
            </w:r>
            <w:r>
              <w:rPr>
                <w:rFonts w:hint="default" w:ascii="Times New Roman" w:hAnsi="Times New Roman" w:cs="Times New Roman"/>
                <w:color w:val="0000FF"/>
                <w:highlight w:val="none"/>
              </w:rPr>
              <w:t>类的</w:t>
            </w:r>
            <w:r>
              <w:rPr>
                <w:rFonts w:hint="eastAsia" w:cs="Times New Roman"/>
                <w:color w:val="0000FF"/>
                <w:highlight w:val="none"/>
                <w:lang w:val="en-US" w:eastAsia="zh-CN"/>
              </w:rPr>
              <w:t>4</w:t>
            </w:r>
            <w:r>
              <w:rPr>
                <w:rFonts w:hint="default" w:ascii="Times New Roman" w:hAnsi="Times New Roman" w:cs="Times New Roman"/>
                <w:color w:val="0000FF"/>
                <w:highlight w:val="none"/>
              </w:rPr>
              <w:t>个断面</w:t>
            </w:r>
            <w:r>
              <w:rPr>
                <w:rFonts w:hint="eastAsia" w:cs="Times New Roman"/>
                <w:color w:val="0000FF"/>
                <w:lang w:eastAsia="zh-CN"/>
              </w:rPr>
              <w:t>为</w:t>
            </w:r>
            <w:r>
              <w:rPr>
                <w:rFonts w:hint="eastAsia" w:ascii="宋体" w:hAnsi="宋体" w:eastAsia="宋体" w:cs="宋体"/>
                <w:color w:val="0000FF"/>
                <w:lang w:eastAsia="zh-CN"/>
              </w:rPr>
              <w:t>Ⅳ</w:t>
            </w:r>
            <w:r>
              <w:rPr>
                <w:rFonts w:hint="eastAsia" w:cs="Times New Roman"/>
                <w:color w:val="0000FF"/>
                <w:lang w:eastAsia="zh-CN"/>
              </w:rPr>
              <w:t>类（</w:t>
            </w:r>
            <w:r>
              <w:rPr>
                <w:rFonts w:hint="default" w:ascii="Times New Roman" w:hAnsi="Times New Roman" w:cs="Times New Roman"/>
                <w:color w:val="0000FF"/>
              </w:rPr>
              <w:t>均为湖泊</w:t>
            </w:r>
            <w:r>
              <w:rPr>
                <w:rFonts w:hint="eastAsia" w:cs="Times New Roman"/>
                <w:color w:val="0000FF"/>
                <w:lang w:eastAsia="zh-CN"/>
              </w:rPr>
              <w:t>）</w:t>
            </w: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rPr>
              <w:t>年均水质达到II类标准的断面比例为</w:t>
            </w:r>
            <w:r>
              <w:rPr>
                <w:rFonts w:hint="eastAsia" w:cs="Times New Roman"/>
                <w:color w:val="0000FF"/>
                <w:highlight w:val="none"/>
                <w:lang w:val="en-US" w:eastAsia="zh-CN"/>
              </w:rPr>
              <w:t>68.8</w:t>
            </w:r>
            <w:r>
              <w:rPr>
                <w:rFonts w:hint="default" w:ascii="Times New Roman" w:hAnsi="Times New Roman" w:cs="Times New Roman"/>
                <w:color w:val="0000FF"/>
                <w:highlight w:val="none"/>
              </w:rPr>
              <w:t>%，</w:t>
            </w:r>
            <w:r>
              <w:rPr>
                <w:rFonts w:hint="default" w:ascii="Times New Roman" w:hAnsi="Times New Roman" w:cs="Times New Roman"/>
                <w:color w:val="0000FF"/>
              </w:rPr>
              <w:t>同比上升</w:t>
            </w:r>
            <w:r>
              <w:rPr>
                <w:rFonts w:hint="eastAsia" w:cs="Times New Roman"/>
                <w:color w:val="0000FF"/>
                <w:lang w:val="en-US" w:eastAsia="zh-CN"/>
              </w:rPr>
              <w:t>2.5</w:t>
            </w:r>
            <w:r>
              <w:rPr>
                <w:rFonts w:hint="default" w:ascii="Times New Roman" w:hAnsi="Times New Roman" w:cs="Times New Roman"/>
                <w:color w:val="0000FF"/>
              </w:rPr>
              <w:t>个百分点</w:t>
            </w:r>
            <w:r>
              <w:rPr>
                <w:rFonts w:hint="default" w:ascii="Times New Roman" w:hAnsi="Times New Roman" w:cs="Times New Roman"/>
                <w:color w:val="0000FF"/>
                <w:highlight w:val="none"/>
              </w:rPr>
              <w:t>，II类水体比例全省第</w:t>
            </w:r>
            <w:r>
              <w:rPr>
                <w:rFonts w:hint="eastAsia" w:cs="Times New Roman"/>
                <w:color w:val="0000FF"/>
                <w:highlight w:val="none"/>
                <w:lang w:val="en-US" w:eastAsia="zh-CN"/>
              </w:rPr>
              <w:t>二</w:t>
            </w:r>
            <w:r>
              <w:rPr>
                <w:rFonts w:hint="default" w:ascii="Times New Roman" w:hAnsi="Times New Roman" w:cs="Times New Roman"/>
                <w:color w:val="0000FF"/>
                <w:highlight w:val="none"/>
              </w:rPr>
              <w:t>。</w:t>
            </w:r>
          </w:p>
          <w:p w14:paraId="27135636">
            <w:pPr>
              <w:keepNext w:val="0"/>
              <w:keepLines w:val="0"/>
              <w:widowControl/>
              <w:suppressLineNumbers w:val="0"/>
              <w:jc w:val="left"/>
              <w:rPr>
                <w:color w:val="0000FF"/>
              </w:rPr>
            </w:pPr>
            <w:r>
              <w:rPr>
                <w:rFonts w:hint="eastAsia" w:cs="Times New Roman"/>
                <w:color w:val="0000FF"/>
                <w:highlight w:val="none"/>
                <w:lang w:val="en-US" w:eastAsia="zh-CN"/>
              </w:rPr>
              <w:t>长江</w:t>
            </w:r>
            <w:r>
              <w:rPr>
                <w:rFonts w:hint="default" w:ascii="Times New Roman" w:hAnsi="Times New Roman" w:eastAsia="宋体" w:cs="Times New Roman"/>
                <w:color w:val="0000FF"/>
                <w:kern w:val="0"/>
                <w:sz w:val="24"/>
                <w:szCs w:val="24"/>
                <w:lang w:val="en-US" w:eastAsia="zh-CN" w:bidi="ar"/>
              </w:rPr>
              <w:t xml:space="preserve">2024 </w:t>
            </w:r>
            <w:r>
              <w:rPr>
                <w:rFonts w:hint="eastAsia" w:ascii="宋体" w:hAnsi="宋体" w:eastAsia="宋体" w:cs="宋体"/>
                <w:color w:val="0000FF"/>
                <w:kern w:val="0"/>
                <w:sz w:val="24"/>
                <w:szCs w:val="24"/>
                <w:lang w:val="en-US" w:eastAsia="zh-CN" w:bidi="ar"/>
              </w:rPr>
              <w:t xml:space="preserve">年，长江（苏州段）总体水质稳定在优级水平。长江干流（苏州段）各断面水质均达 </w:t>
            </w:r>
            <w:r>
              <w:rPr>
                <w:rFonts w:hint="default" w:ascii="Times New Roman" w:hAnsi="Times New Roman" w:eastAsia="宋体" w:cs="Times New Roman"/>
                <w:color w:val="0000FF"/>
                <w:kern w:val="0"/>
                <w:sz w:val="24"/>
                <w:szCs w:val="24"/>
                <w:lang w:val="en-US" w:eastAsia="zh-CN" w:bidi="ar"/>
              </w:rPr>
              <w:t xml:space="preserve">II </w:t>
            </w:r>
            <w:r>
              <w:rPr>
                <w:rFonts w:hint="eastAsia" w:ascii="宋体" w:hAnsi="宋体" w:eastAsia="宋体" w:cs="宋体"/>
                <w:color w:val="0000FF"/>
                <w:kern w:val="0"/>
                <w:sz w:val="24"/>
                <w:szCs w:val="24"/>
                <w:lang w:val="en-US" w:eastAsia="zh-CN" w:bidi="ar"/>
              </w:rPr>
              <w:t xml:space="preserve">类，同比持平。主要通江河道水质均达到或优于 </w:t>
            </w:r>
          </w:p>
          <w:p w14:paraId="50B310C4">
            <w:pPr>
              <w:keepNext w:val="0"/>
              <w:keepLines w:val="0"/>
              <w:widowControl/>
              <w:suppressLineNumbers w:val="0"/>
              <w:ind w:left="0" w:leftChars="0" w:firstLine="0" w:firstLineChars="0"/>
              <w:jc w:val="left"/>
              <w:rPr>
                <w:rFonts w:hint="eastAsia" w:ascii="Times New Roman" w:hAnsi="Times New Roman" w:eastAsia="宋体" w:cs="Times New Roman"/>
                <w:color w:val="0000FF"/>
                <w:highlight w:val="none"/>
                <w:lang w:val="en-US" w:eastAsia="zh-CN"/>
              </w:rPr>
            </w:pPr>
            <w:r>
              <w:rPr>
                <w:rFonts w:hint="default" w:ascii="Times New Roman" w:hAnsi="Times New Roman" w:eastAsia="宋体" w:cs="Times New Roman"/>
                <w:color w:val="0000FF"/>
                <w:kern w:val="0"/>
                <w:sz w:val="24"/>
                <w:szCs w:val="24"/>
                <w:lang w:val="en-US" w:eastAsia="zh-CN" w:bidi="ar"/>
              </w:rPr>
              <w:t>III</w:t>
            </w:r>
            <w:r>
              <w:rPr>
                <w:rFonts w:hint="eastAsia" w:ascii="宋体" w:hAnsi="宋体" w:eastAsia="宋体" w:cs="宋体"/>
                <w:color w:val="0000FF"/>
                <w:kern w:val="0"/>
                <w:sz w:val="24"/>
                <w:szCs w:val="24"/>
                <w:lang w:val="en-US" w:eastAsia="zh-CN" w:bidi="ar"/>
              </w:rPr>
              <w:t>类，同比持平，</w:t>
            </w:r>
            <w:r>
              <w:rPr>
                <w:rFonts w:hint="default" w:ascii="Times New Roman" w:hAnsi="Times New Roman" w:eastAsia="宋体" w:cs="Times New Roman"/>
                <w:color w:val="0000FF"/>
                <w:kern w:val="0"/>
                <w:sz w:val="24"/>
                <w:szCs w:val="24"/>
                <w:lang w:val="en-US" w:eastAsia="zh-CN" w:bidi="ar"/>
              </w:rPr>
              <w:t xml:space="preserve">II </w:t>
            </w:r>
            <w:r>
              <w:rPr>
                <w:rFonts w:hint="eastAsia" w:ascii="宋体" w:hAnsi="宋体" w:eastAsia="宋体" w:cs="宋体"/>
                <w:color w:val="0000FF"/>
                <w:kern w:val="0"/>
                <w:sz w:val="24"/>
                <w:szCs w:val="24"/>
                <w:lang w:val="en-US" w:eastAsia="zh-CN" w:bidi="ar"/>
              </w:rPr>
              <w:t>类水体断面</w:t>
            </w:r>
            <w:r>
              <w:rPr>
                <w:rFonts w:hint="default" w:ascii="Times New Roman" w:hAnsi="Times New Roman" w:eastAsia="宋体" w:cs="Times New Roman"/>
                <w:color w:val="0000FF"/>
                <w:kern w:val="0"/>
                <w:sz w:val="24"/>
                <w:szCs w:val="24"/>
                <w:lang w:val="en-US" w:eastAsia="zh-CN" w:bidi="ar"/>
              </w:rPr>
              <w:t>23</w:t>
            </w:r>
            <w:r>
              <w:rPr>
                <w:rFonts w:hint="eastAsia" w:ascii="宋体" w:hAnsi="宋体" w:eastAsia="宋体" w:cs="宋体"/>
                <w:color w:val="0000FF"/>
                <w:kern w:val="0"/>
                <w:sz w:val="24"/>
                <w:szCs w:val="24"/>
                <w:lang w:val="en-US" w:eastAsia="zh-CN" w:bidi="ar"/>
              </w:rPr>
              <w:t>个，同比减少</w:t>
            </w:r>
            <w:r>
              <w:rPr>
                <w:rFonts w:hint="default" w:ascii="Times New Roman" w:hAnsi="Times New Roman" w:eastAsia="宋体" w:cs="Times New Roman"/>
                <w:color w:val="0000FF"/>
                <w:kern w:val="0"/>
                <w:sz w:val="24"/>
                <w:szCs w:val="24"/>
                <w:lang w:val="en-US" w:eastAsia="zh-CN" w:bidi="ar"/>
              </w:rPr>
              <w:t>1</w:t>
            </w:r>
            <w:r>
              <w:rPr>
                <w:rFonts w:hint="eastAsia" w:ascii="宋体" w:hAnsi="宋体" w:eastAsia="宋体" w:cs="宋体"/>
                <w:color w:val="0000FF"/>
                <w:kern w:val="0"/>
                <w:sz w:val="24"/>
                <w:szCs w:val="24"/>
                <w:lang w:val="en-US" w:eastAsia="zh-CN" w:bidi="ar"/>
              </w:rPr>
              <w:t>个。</w:t>
            </w:r>
          </w:p>
          <w:p w14:paraId="7AD94246">
            <w:pPr>
              <w:keepNext w:val="0"/>
              <w:keepLines w:val="0"/>
              <w:widowControl/>
              <w:suppressLineNumbers w:val="0"/>
              <w:jc w:val="left"/>
              <w:rPr>
                <w:rFonts w:hint="default" w:ascii="Times New Roman" w:hAnsi="Times New Roman" w:eastAsia="宋体" w:cs="Times New Roman"/>
                <w:color w:val="0000FF"/>
                <w:kern w:val="0"/>
                <w:sz w:val="24"/>
                <w:szCs w:val="24"/>
                <w:lang w:val="en-US" w:eastAsia="zh-CN" w:bidi="ar"/>
              </w:rPr>
            </w:pPr>
            <w:r>
              <w:rPr>
                <w:rFonts w:hint="default" w:ascii="Times New Roman" w:hAnsi="Times New Roman" w:eastAsia="宋体" w:cs="Times New Roman"/>
                <w:color w:val="0000FF"/>
                <w:kern w:val="0"/>
                <w:sz w:val="24"/>
                <w:szCs w:val="24"/>
                <w:lang w:val="en-US" w:eastAsia="zh-CN" w:bidi="ar"/>
              </w:rPr>
              <w:t xml:space="preserve">2024 年，太湖（苏州辖区）总体水质为 III 类。湖体高锰酸盐指数和 </w:t>
            </w:r>
          </w:p>
          <w:p w14:paraId="3F68CBA0">
            <w:pPr>
              <w:keepNext w:val="0"/>
              <w:keepLines w:val="0"/>
              <w:widowControl/>
              <w:suppressLineNumbers w:val="0"/>
              <w:ind w:left="0" w:leftChars="0" w:firstLine="0" w:firstLineChars="0"/>
              <w:jc w:val="left"/>
              <w:rPr>
                <w:rFonts w:hint="default" w:ascii="Times New Roman" w:hAnsi="Times New Roman" w:eastAsia="宋体" w:cs="Times New Roman"/>
                <w:color w:val="0000FF"/>
                <w:kern w:val="0"/>
                <w:sz w:val="24"/>
                <w:szCs w:val="24"/>
                <w:lang w:val="en-US" w:eastAsia="zh-CN" w:bidi="ar"/>
              </w:rPr>
            </w:pPr>
            <w:r>
              <w:rPr>
                <w:rFonts w:hint="default" w:ascii="Times New Roman" w:hAnsi="Times New Roman" w:eastAsia="宋体" w:cs="Times New Roman"/>
                <w:color w:val="0000FF"/>
                <w:kern w:val="0"/>
                <w:sz w:val="24"/>
                <w:szCs w:val="24"/>
                <w:lang w:val="en-US" w:eastAsia="zh-CN" w:bidi="ar"/>
              </w:rPr>
              <w:t>氨氮平均浓度分别为 2.8 毫克/升和 0.06 毫克/升，保持在II类和I类；总磷平均浓度为 0.042 毫克/升，保持在III类；总氮平均浓度为1.22毫克/升；综合营养状态指数为 50.4</w:t>
            </w:r>
            <w:r>
              <w:rPr>
                <w:rFonts w:hint="eastAsia" w:ascii="Times New Roman" w:hAnsi="Times New Roman" w:cs="Times New Roman"/>
                <w:color w:val="0000FF"/>
                <w:kern w:val="0"/>
                <w:sz w:val="24"/>
                <w:szCs w:val="24"/>
                <w:lang w:val="en-US" w:eastAsia="zh-CN" w:bidi="ar"/>
              </w:rPr>
              <w:t>，</w:t>
            </w:r>
            <w:r>
              <w:rPr>
                <w:rFonts w:hint="default" w:ascii="Times New Roman" w:hAnsi="Times New Roman" w:eastAsia="宋体" w:cs="Times New Roman"/>
                <w:color w:val="0000FF"/>
                <w:kern w:val="0"/>
                <w:sz w:val="24"/>
                <w:szCs w:val="24"/>
                <w:lang w:val="en-US" w:eastAsia="zh-CN" w:bidi="ar"/>
              </w:rPr>
              <w:t>处于轻度富营养状态。</w:t>
            </w:r>
          </w:p>
          <w:p w14:paraId="3B7B3B0C">
            <w:pPr>
              <w:keepNext w:val="0"/>
              <w:keepLines w:val="0"/>
              <w:widowControl/>
              <w:suppressLineNumbers w:val="0"/>
              <w:jc w:val="left"/>
              <w:rPr>
                <w:rFonts w:hint="default" w:ascii="Times New Roman" w:hAnsi="Times New Roman" w:cs="Times New Roman"/>
                <w:color w:val="0000FF"/>
                <w:highlight w:val="none"/>
              </w:rPr>
            </w:pPr>
            <w:r>
              <w:rPr>
                <w:rFonts w:hint="default" w:ascii="Times New Roman" w:hAnsi="Times New Roman" w:eastAsia="宋体" w:cs="Times New Roman"/>
                <w:color w:val="0000FF"/>
                <w:kern w:val="0"/>
                <w:sz w:val="24"/>
                <w:szCs w:val="24"/>
                <w:lang w:val="en-US" w:eastAsia="zh-CN" w:bidi="ar"/>
              </w:rPr>
              <w:t xml:space="preserve">2024 </w:t>
            </w:r>
            <w:r>
              <w:rPr>
                <w:rFonts w:hint="eastAsia" w:ascii="宋体" w:hAnsi="宋体" w:eastAsia="宋体" w:cs="宋体"/>
                <w:color w:val="0000FF"/>
                <w:kern w:val="0"/>
                <w:sz w:val="24"/>
                <w:szCs w:val="24"/>
                <w:lang w:val="en-US" w:eastAsia="zh-CN" w:bidi="ar"/>
              </w:rPr>
              <w:t>年，国考断面阳澄湖心水质保持</w:t>
            </w:r>
            <w:r>
              <w:rPr>
                <w:rFonts w:hint="default" w:ascii="Times New Roman" w:hAnsi="Times New Roman" w:eastAsia="宋体" w:cs="Times New Roman"/>
                <w:color w:val="0000FF"/>
                <w:kern w:val="0"/>
                <w:sz w:val="24"/>
                <w:szCs w:val="24"/>
                <w:lang w:val="en-US" w:eastAsia="zh-CN" w:bidi="ar"/>
              </w:rPr>
              <w:t>III</w:t>
            </w:r>
            <w:r>
              <w:rPr>
                <w:rFonts w:hint="eastAsia" w:ascii="宋体" w:hAnsi="宋体" w:eastAsia="宋体" w:cs="宋体"/>
                <w:color w:val="0000FF"/>
                <w:kern w:val="0"/>
                <w:sz w:val="24"/>
                <w:szCs w:val="24"/>
                <w:lang w:val="en-US" w:eastAsia="zh-CN" w:bidi="ar"/>
              </w:rPr>
              <w:t>类。高锰酸盐指数和氨氮平均浓度为</w:t>
            </w:r>
            <w:r>
              <w:rPr>
                <w:rFonts w:hint="default" w:ascii="Times New Roman" w:hAnsi="Times New Roman" w:eastAsia="宋体" w:cs="Times New Roman"/>
                <w:color w:val="0000FF"/>
                <w:kern w:val="0"/>
                <w:sz w:val="24"/>
                <w:szCs w:val="24"/>
                <w:lang w:val="en-US" w:eastAsia="zh-CN" w:bidi="ar"/>
              </w:rPr>
              <w:t xml:space="preserve">3.9 </w:t>
            </w:r>
            <w:r>
              <w:rPr>
                <w:rFonts w:hint="eastAsia" w:ascii="宋体" w:hAnsi="宋体" w:eastAsia="宋体" w:cs="宋体"/>
                <w:color w:val="0000FF"/>
                <w:kern w:val="0"/>
                <w:sz w:val="24"/>
                <w:szCs w:val="24"/>
                <w:lang w:val="en-US" w:eastAsia="zh-CN" w:bidi="ar"/>
              </w:rPr>
              <w:t>毫克</w:t>
            </w:r>
            <w:r>
              <w:rPr>
                <w:rFonts w:hint="default" w:ascii="Times New Roman" w:hAnsi="Times New Roman" w:eastAsia="宋体" w:cs="Times New Roman"/>
                <w:color w:val="0000FF"/>
                <w:kern w:val="0"/>
                <w:sz w:val="24"/>
                <w:szCs w:val="24"/>
                <w:lang w:val="en-US" w:eastAsia="zh-CN" w:bidi="ar"/>
              </w:rPr>
              <w:t>/</w:t>
            </w:r>
            <w:r>
              <w:rPr>
                <w:rFonts w:hint="eastAsia" w:ascii="宋体" w:hAnsi="宋体" w:eastAsia="宋体" w:cs="宋体"/>
                <w:color w:val="0000FF"/>
                <w:kern w:val="0"/>
                <w:sz w:val="24"/>
                <w:szCs w:val="24"/>
                <w:lang w:val="en-US" w:eastAsia="zh-CN" w:bidi="ar"/>
              </w:rPr>
              <w:t>升和</w:t>
            </w:r>
            <w:r>
              <w:rPr>
                <w:rFonts w:hint="default" w:ascii="Times New Roman" w:hAnsi="Times New Roman" w:eastAsia="宋体" w:cs="Times New Roman"/>
                <w:color w:val="0000FF"/>
                <w:kern w:val="0"/>
                <w:sz w:val="24"/>
                <w:szCs w:val="24"/>
                <w:lang w:val="en-US" w:eastAsia="zh-CN" w:bidi="ar"/>
              </w:rPr>
              <w:t>0.05</w:t>
            </w:r>
            <w:r>
              <w:rPr>
                <w:rFonts w:hint="eastAsia" w:ascii="宋体" w:hAnsi="宋体" w:eastAsia="宋体" w:cs="宋体"/>
                <w:color w:val="0000FF"/>
                <w:kern w:val="0"/>
                <w:sz w:val="24"/>
                <w:szCs w:val="24"/>
                <w:lang w:val="en-US" w:eastAsia="zh-CN" w:bidi="ar"/>
              </w:rPr>
              <w:t>毫克</w:t>
            </w:r>
            <w:r>
              <w:rPr>
                <w:rFonts w:hint="default" w:ascii="Times New Roman" w:hAnsi="Times New Roman" w:eastAsia="宋体" w:cs="Times New Roman"/>
                <w:color w:val="0000FF"/>
                <w:kern w:val="0"/>
                <w:sz w:val="24"/>
                <w:szCs w:val="24"/>
                <w:lang w:val="en-US" w:eastAsia="zh-CN" w:bidi="ar"/>
              </w:rPr>
              <w:t>/</w:t>
            </w:r>
            <w:r>
              <w:rPr>
                <w:rFonts w:hint="eastAsia" w:ascii="宋体" w:hAnsi="宋体" w:eastAsia="宋体" w:cs="宋体"/>
                <w:color w:val="0000FF"/>
                <w:kern w:val="0"/>
                <w:sz w:val="24"/>
                <w:szCs w:val="24"/>
                <w:lang w:val="en-US" w:eastAsia="zh-CN" w:bidi="ar"/>
              </w:rPr>
              <w:t>升，保持在</w:t>
            </w:r>
            <w:r>
              <w:rPr>
                <w:rFonts w:hint="default" w:ascii="Times New Roman" w:hAnsi="Times New Roman" w:eastAsia="宋体" w:cs="Times New Roman"/>
                <w:color w:val="0000FF"/>
                <w:kern w:val="0"/>
                <w:sz w:val="24"/>
                <w:szCs w:val="24"/>
                <w:lang w:val="en-US" w:eastAsia="zh-CN" w:bidi="ar"/>
              </w:rPr>
              <w:t>II</w:t>
            </w:r>
            <w:r>
              <w:rPr>
                <w:rFonts w:hint="eastAsia" w:ascii="宋体" w:hAnsi="宋体" w:eastAsia="宋体" w:cs="宋体"/>
                <w:color w:val="0000FF"/>
                <w:kern w:val="0"/>
                <w:sz w:val="24"/>
                <w:szCs w:val="24"/>
                <w:lang w:val="en-US" w:eastAsia="zh-CN" w:bidi="ar"/>
              </w:rPr>
              <w:t>类和</w:t>
            </w:r>
            <w:r>
              <w:rPr>
                <w:rFonts w:hint="default" w:ascii="Times New Roman" w:hAnsi="Times New Roman" w:eastAsia="宋体" w:cs="Times New Roman"/>
                <w:color w:val="0000FF"/>
                <w:kern w:val="0"/>
                <w:sz w:val="24"/>
                <w:szCs w:val="24"/>
                <w:lang w:val="en-US" w:eastAsia="zh-CN" w:bidi="ar"/>
              </w:rPr>
              <w:t>I</w:t>
            </w:r>
            <w:r>
              <w:rPr>
                <w:rFonts w:hint="eastAsia" w:ascii="宋体" w:hAnsi="宋体" w:eastAsia="宋体" w:cs="宋体"/>
                <w:color w:val="0000FF"/>
                <w:kern w:val="0"/>
                <w:sz w:val="24"/>
                <w:szCs w:val="24"/>
                <w:lang w:val="en-US" w:eastAsia="zh-CN" w:bidi="ar"/>
              </w:rPr>
              <w:t>类；总磷平均浓度为</w:t>
            </w:r>
            <w:r>
              <w:rPr>
                <w:rFonts w:hint="default" w:ascii="Times New Roman" w:hAnsi="Times New Roman" w:eastAsia="宋体" w:cs="Times New Roman"/>
                <w:color w:val="0000FF"/>
                <w:kern w:val="0"/>
                <w:sz w:val="24"/>
                <w:szCs w:val="24"/>
                <w:lang w:val="en-US" w:eastAsia="zh-CN" w:bidi="ar"/>
              </w:rPr>
              <w:t xml:space="preserve">0.047 </w:t>
            </w:r>
            <w:r>
              <w:rPr>
                <w:rFonts w:hint="eastAsia" w:ascii="宋体" w:hAnsi="宋体" w:eastAsia="宋体" w:cs="宋体"/>
                <w:color w:val="0000FF"/>
                <w:kern w:val="0"/>
                <w:sz w:val="24"/>
                <w:szCs w:val="24"/>
                <w:lang w:val="en-US" w:eastAsia="zh-CN" w:bidi="ar"/>
              </w:rPr>
              <w:t>毫克</w:t>
            </w:r>
            <w:r>
              <w:rPr>
                <w:rFonts w:hint="default" w:ascii="Times New Roman" w:hAnsi="Times New Roman" w:eastAsia="宋体" w:cs="Times New Roman"/>
                <w:color w:val="0000FF"/>
                <w:kern w:val="0"/>
                <w:sz w:val="24"/>
                <w:szCs w:val="24"/>
                <w:lang w:val="en-US" w:eastAsia="zh-CN" w:bidi="ar"/>
              </w:rPr>
              <w:t>/</w:t>
            </w:r>
            <w:r>
              <w:rPr>
                <w:rFonts w:hint="eastAsia" w:ascii="宋体" w:hAnsi="宋体" w:eastAsia="宋体" w:cs="宋体"/>
                <w:color w:val="0000FF"/>
                <w:kern w:val="0"/>
                <w:sz w:val="24"/>
                <w:szCs w:val="24"/>
                <w:lang w:val="en-US" w:eastAsia="zh-CN" w:bidi="ar"/>
              </w:rPr>
              <w:t>升，保持在</w:t>
            </w:r>
            <w:r>
              <w:rPr>
                <w:rFonts w:hint="default" w:ascii="Times New Roman" w:hAnsi="Times New Roman" w:eastAsia="宋体" w:cs="Times New Roman"/>
                <w:color w:val="0000FF"/>
                <w:kern w:val="0"/>
                <w:sz w:val="24"/>
                <w:szCs w:val="24"/>
                <w:lang w:val="en-US" w:eastAsia="zh-CN" w:bidi="ar"/>
              </w:rPr>
              <w:t>III</w:t>
            </w:r>
            <w:r>
              <w:rPr>
                <w:rFonts w:hint="eastAsia" w:ascii="宋体" w:hAnsi="宋体" w:eastAsia="宋体" w:cs="宋体"/>
                <w:color w:val="0000FF"/>
                <w:kern w:val="0"/>
                <w:sz w:val="24"/>
                <w:szCs w:val="24"/>
                <w:lang w:val="en-US" w:eastAsia="zh-CN" w:bidi="ar"/>
              </w:rPr>
              <w:t xml:space="preserve">类；总氨平均浓度为 </w:t>
            </w:r>
            <w:r>
              <w:rPr>
                <w:rFonts w:hint="default" w:ascii="Times New Roman" w:hAnsi="Times New Roman" w:eastAsia="宋体" w:cs="Times New Roman"/>
                <w:color w:val="0000FF"/>
                <w:kern w:val="0"/>
                <w:sz w:val="24"/>
                <w:szCs w:val="24"/>
                <w:lang w:val="en-US" w:eastAsia="zh-CN" w:bidi="ar"/>
              </w:rPr>
              <w:t xml:space="preserve">1.25 </w:t>
            </w:r>
            <w:r>
              <w:rPr>
                <w:rFonts w:hint="eastAsia" w:ascii="宋体" w:hAnsi="宋体" w:eastAsia="宋体" w:cs="宋体"/>
                <w:color w:val="0000FF"/>
                <w:kern w:val="0"/>
                <w:sz w:val="24"/>
                <w:szCs w:val="24"/>
                <w:lang w:val="en-US" w:eastAsia="zh-CN" w:bidi="ar"/>
              </w:rPr>
              <w:t>毫克</w:t>
            </w:r>
            <w:r>
              <w:rPr>
                <w:rFonts w:hint="default" w:ascii="Times New Roman" w:hAnsi="Times New Roman" w:eastAsia="宋体" w:cs="Times New Roman"/>
                <w:color w:val="0000FF"/>
                <w:kern w:val="0"/>
                <w:sz w:val="24"/>
                <w:szCs w:val="24"/>
                <w:lang w:val="en-US" w:eastAsia="zh-CN" w:bidi="ar"/>
              </w:rPr>
              <w:t>/</w:t>
            </w:r>
            <w:r>
              <w:rPr>
                <w:rFonts w:hint="eastAsia" w:ascii="宋体" w:hAnsi="宋体" w:eastAsia="宋体" w:cs="宋体"/>
                <w:color w:val="0000FF"/>
                <w:kern w:val="0"/>
                <w:sz w:val="24"/>
                <w:szCs w:val="24"/>
                <w:lang w:val="en-US" w:eastAsia="zh-CN" w:bidi="ar"/>
              </w:rPr>
              <w:t xml:space="preserve">升；综合营养状态指数为 </w:t>
            </w:r>
            <w:r>
              <w:rPr>
                <w:rFonts w:hint="default" w:ascii="Times New Roman" w:hAnsi="Times New Roman" w:eastAsia="宋体" w:cs="Times New Roman"/>
                <w:color w:val="0000FF"/>
                <w:kern w:val="0"/>
                <w:sz w:val="24"/>
                <w:szCs w:val="24"/>
                <w:lang w:val="en-US" w:eastAsia="zh-CN" w:bidi="ar"/>
              </w:rPr>
              <w:t>53.1</w:t>
            </w:r>
            <w:r>
              <w:rPr>
                <w:rFonts w:hint="eastAsia" w:ascii="宋体" w:hAnsi="宋体" w:eastAsia="宋体" w:cs="宋体"/>
                <w:color w:val="0000FF"/>
                <w:kern w:val="0"/>
                <w:sz w:val="24"/>
                <w:szCs w:val="24"/>
                <w:lang w:val="en-US" w:eastAsia="zh-CN" w:bidi="ar"/>
              </w:rPr>
              <w:t>，处于轻度富营养状态</w:t>
            </w:r>
            <w:r>
              <w:rPr>
                <w:rFonts w:hint="default" w:ascii="Times New Roman" w:hAnsi="Times New Roman" w:cs="Times New Roman"/>
                <w:color w:val="0000FF"/>
                <w:highlight w:val="none"/>
                <w:lang w:eastAsia="zh-CN"/>
              </w:rPr>
              <w:t>。</w:t>
            </w:r>
          </w:p>
          <w:p w14:paraId="739F863E">
            <w:pPr>
              <w:spacing w:line="360" w:lineRule="auto"/>
              <w:ind w:left="-39" w:firstLine="480"/>
              <w:rPr>
                <w:rFonts w:hint="default" w:ascii="Times New Roman" w:hAnsi="Times New Roman" w:eastAsia="楷体" w:cs="Times New Roman"/>
                <w:color w:val="0000FF"/>
                <w:spacing w:val="4"/>
                <w:sz w:val="20"/>
                <w:szCs w:val="20"/>
              </w:rPr>
            </w:pPr>
            <w:r>
              <w:rPr>
                <w:rFonts w:hint="default" w:ascii="Times New Roman" w:hAnsi="Times New Roman" w:cs="Times New Roman"/>
                <w:color w:val="0000FF"/>
                <w:highlight w:val="none"/>
              </w:rPr>
              <w:t>京杭大运河（苏州段）：202</w:t>
            </w:r>
            <w:r>
              <w:rPr>
                <w:rFonts w:hint="eastAsia" w:cs="Times New Roman"/>
                <w:color w:val="0000FF"/>
                <w:highlight w:val="none"/>
                <w:lang w:val="en-US" w:eastAsia="zh-CN"/>
              </w:rPr>
              <w:t>4</w:t>
            </w:r>
            <w:r>
              <w:rPr>
                <w:rFonts w:hint="default" w:ascii="Times New Roman" w:hAnsi="Times New Roman" w:cs="Times New Roman"/>
                <w:color w:val="0000FF"/>
                <w:highlight w:val="none"/>
              </w:rPr>
              <w:t>年，京杭大运河（苏州段）水质</w:t>
            </w:r>
            <w:r>
              <w:rPr>
                <w:rFonts w:hint="default" w:ascii="Times New Roman" w:hAnsi="Times New Roman" w:cs="Times New Roman"/>
                <w:color w:val="0000FF"/>
                <w:highlight w:val="none"/>
                <w:lang w:eastAsia="zh-CN"/>
              </w:rPr>
              <w:t>稳定在</w:t>
            </w:r>
            <w:r>
              <w:rPr>
                <w:rFonts w:hint="default" w:ascii="Times New Roman" w:hAnsi="Times New Roman" w:cs="Times New Roman"/>
                <w:color w:val="0000FF"/>
                <w:highlight w:val="none"/>
              </w:rPr>
              <w:t>优</w:t>
            </w:r>
            <w:r>
              <w:rPr>
                <w:rFonts w:hint="default" w:ascii="Times New Roman" w:hAnsi="Times New Roman" w:cs="Times New Roman"/>
                <w:color w:val="0000FF"/>
                <w:highlight w:val="none"/>
                <w:lang w:eastAsia="zh-CN"/>
              </w:rPr>
              <w:t>级水平</w:t>
            </w:r>
            <w:r>
              <w:rPr>
                <w:rFonts w:hint="default" w:ascii="Times New Roman" w:hAnsi="Times New Roman" w:cs="Times New Roman"/>
                <w:color w:val="0000FF"/>
                <w:highlight w:val="none"/>
              </w:rPr>
              <w:t>。沿线5个省考及以上监测断面水质均达到Ⅲ类，</w:t>
            </w:r>
            <w:r>
              <w:rPr>
                <w:rFonts w:hint="default" w:ascii="Times New Roman" w:hAnsi="Times New Roman" w:cs="Times New Roman"/>
                <w:color w:val="0000FF"/>
                <w:highlight w:val="none"/>
                <w:lang w:eastAsia="zh-CN"/>
              </w:rPr>
              <w:t>同比</w:t>
            </w:r>
            <w:r>
              <w:rPr>
                <w:rFonts w:hint="default" w:ascii="Times New Roman" w:hAnsi="Times New Roman" w:cs="Times New Roman"/>
                <w:color w:val="0000FF"/>
                <w:highlight w:val="none"/>
              </w:rPr>
              <w:t>持平</w:t>
            </w:r>
            <w:r>
              <w:rPr>
                <w:rFonts w:hint="default" w:ascii="Times New Roman" w:hAnsi="Times New Roman" w:eastAsia="宋体" w:cs="Times New Roman"/>
                <w:bCs/>
                <w:color w:val="0000FF"/>
                <w:sz w:val="24"/>
                <w:szCs w:val="24"/>
                <w:lang w:val="en-US" w:eastAsia="zh-CN"/>
              </w:rPr>
              <w:t>。</w:t>
            </w:r>
          </w:p>
          <w:p w14:paraId="5139AF48">
            <w:pPr>
              <w:pStyle w:val="54"/>
              <w:spacing w:line="360" w:lineRule="auto"/>
              <w:rPr>
                <w:rFonts w:hint="default" w:ascii="Times New Roman" w:hAnsi="Times New Roman" w:eastAsia="宋体" w:cs="Times New Roman"/>
                <w:b/>
                <w:bCs/>
                <w:color w:val="000000" w:themeColor="text1"/>
                <w:spacing w:val="4"/>
                <w:sz w:val="24"/>
                <w:szCs w:val="24"/>
                <w14:textFill>
                  <w14:solidFill>
                    <w14:schemeClr w14:val="tx1"/>
                  </w14:solidFill>
                </w14:textFill>
              </w:rPr>
            </w:pPr>
            <w:r>
              <w:rPr>
                <w:rFonts w:hint="default" w:ascii="Times New Roman" w:hAnsi="Times New Roman" w:eastAsia="宋体" w:cs="Times New Roman"/>
                <w:b/>
                <w:bCs/>
                <w:color w:val="000000" w:themeColor="text1"/>
                <w:spacing w:val="4"/>
                <w:sz w:val="24"/>
                <w:szCs w:val="24"/>
                <w14:textFill>
                  <w14:solidFill>
                    <w14:schemeClr w14:val="tx1"/>
                  </w14:solidFill>
                </w14:textFill>
              </w:rPr>
              <w:t>3.声环境</w:t>
            </w:r>
          </w:p>
          <w:p w14:paraId="3844B7B3">
            <w:pPr>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本次评价</w:t>
            </w:r>
            <w:r>
              <w:rPr>
                <w:rFonts w:hint="eastAsia" w:cs="Times New Roman"/>
                <w:color w:val="000000" w:themeColor="text1"/>
                <w:sz w:val="24"/>
                <w:szCs w:val="24"/>
                <w:lang w:eastAsia="zh-CN"/>
                <w14:textFill>
                  <w14:solidFill>
                    <w14:schemeClr w14:val="tx1"/>
                  </w14:solidFill>
                </w14:textFill>
              </w:rPr>
              <w:t>委托江苏德昊检测技术服务有限公司</w:t>
            </w:r>
            <w:r>
              <w:rPr>
                <w:rFonts w:hint="default" w:ascii="Times New Roman" w:hAnsi="Times New Roman" w:eastAsia="宋体" w:cs="Times New Roman"/>
                <w:color w:val="000000" w:themeColor="text1"/>
                <w:sz w:val="24"/>
                <w:szCs w:val="24"/>
                <w14:textFill>
                  <w14:solidFill>
                    <w14:schemeClr w14:val="tx1"/>
                  </w14:solidFill>
                </w14:textFill>
              </w:rPr>
              <w:t>于20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eastAsia"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月</w:t>
            </w:r>
            <w:r>
              <w:rPr>
                <w:rFonts w:hint="eastAsia" w:cs="Times New Roman"/>
                <w:color w:val="000000" w:themeColor="text1"/>
                <w:sz w:val="24"/>
                <w:szCs w:val="24"/>
                <w:lang w:val="en-US" w:eastAsia="zh-CN"/>
                <w14:textFill>
                  <w14:solidFill>
                    <w14:schemeClr w14:val="tx1"/>
                  </w14:solidFill>
                </w14:textFill>
              </w:rPr>
              <w:t>25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日</w:t>
            </w:r>
            <w:r>
              <w:rPr>
                <w:rFonts w:hint="default" w:ascii="Times New Roman" w:hAnsi="Times New Roman" w:eastAsia="宋体" w:cs="Times New Roman"/>
                <w:color w:val="000000" w:themeColor="text1"/>
                <w:sz w:val="24"/>
                <w:szCs w:val="24"/>
                <w14:textFill>
                  <w14:solidFill>
                    <w14:schemeClr w14:val="tx1"/>
                  </w14:solidFill>
                </w14:textFill>
              </w:rPr>
              <w:t>对项目地场界外1米，高度1.2米处进行昼间声环境本底监测</w:t>
            </w:r>
            <w:r>
              <w:rPr>
                <w:rFonts w:hint="eastAsia" w:cs="Times New Roman"/>
                <w:color w:val="000000" w:themeColor="text1"/>
                <w:sz w:val="24"/>
                <w:szCs w:val="24"/>
                <w:lang w:eastAsia="zh-CN"/>
                <w14:textFill>
                  <w14:solidFill>
                    <w14:schemeClr w14:val="tx1"/>
                  </w14:solidFill>
                </w14:textFill>
              </w:rPr>
              <w:t>（报告编号：JSDHC2410145）</w:t>
            </w:r>
            <w:r>
              <w:rPr>
                <w:rFonts w:hint="default" w:ascii="Times New Roman" w:hAnsi="Times New Roman" w:eastAsia="宋体" w:cs="Times New Roman"/>
                <w:color w:val="000000" w:themeColor="text1"/>
                <w:sz w:val="24"/>
                <w:szCs w:val="24"/>
                <w14:textFill>
                  <w14:solidFill>
                    <w14:schemeClr w14:val="tx1"/>
                  </w14:solidFill>
                </w14:textFill>
              </w:rPr>
              <w:t>，共布设</w:t>
            </w:r>
            <w:r>
              <w:rPr>
                <w:rFonts w:hint="eastAsia"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个监测点。监测在无雨雪、无雷电天气下进行，气象参数，昼间：</w:t>
            </w:r>
            <w:r>
              <w:rPr>
                <w:rFonts w:hint="eastAsia" w:cs="Times New Roman"/>
                <w:color w:val="000000" w:themeColor="text1"/>
                <w:sz w:val="24"/>
                <w:szCs w:val="24"/>
                <w:lang w:eastAsia="zh-CN"/>
                <w14:textFill>
                  <w14:solidFill>
                    <w14:schemeClr w14:val="tx1"/>
                  </w14:solidFill>
                </w14:textFill>
              </w:rPr>
              <w:t>多云</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eastAsia="zh-CN"/>
                <w14:textFill>
                  <w14:solidFill>
                    <w14:schemeClr w14:val="tx1"/>
                  </w14:solidFill>
                </w14:textFill>
              </w:rPr>
              <w:t>北风，</w:t>
            </w:r>
            <w:r>
              <w:rPr>
                <w:rFonts w:hint="default" w:ascii="Times New Roman" w:hAnsi="Times New Roman" w:eastAsia="宋体" w:cs="Times New Roman"/>
                <w:color w:val="000000" w:themeColor="text1"/>
                <w:sz w:val="24"/>
                <w:szCs w:val="24"/>
                <w14:textFill>
                  <w14:solidFill>
                    <w14:schemeClr w14:val="tx1"/>
                  </w14:solidFill>
                </w14:textFill>
              </w:rPr>
              <w:t>最大风速</w:t>
            </w:r>
            <w:r>
              <w:rPr>
                <w:rFonts w:hint="eastAsia" w:cs="Times New Roman"/>
                <w:color w:val="000000" w:themeColor="text1"/>
                <w:sz w:val="24"/>
                <w:szCs w:val="24"/>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14:textFill>
                  <w14:solidFill>
                    <w14:schemeClr w14:val="tx1"/>
                  </w14:solidFill>
                </w14:textFill>
              </w:rPr>
              <w:t>m/s</w:t>
            </w:r>
            <w:r>
              <w:rPr>
                <w:rFonts w:hint="eastAsia" w:cs="Times New Roman"/>
                <w:color w:val="000000" w:themeColor="text1"/>
                <w:sz w:val="24"/>
                <w:szCs w:val="24"/>
                <w:lang w:eastAsia="zh-CN"/>
                <w14:textFill>
                  <w14:solidFill>
                    <w14:schemeClr w14:val="tx1"/>
                  </w14:solidFill>
                </w14:textFill>
              </w:rPr>
              <w:t>，夜</w:t>
            </w:r>
            <w:r>
              <w:rPr>
                <w:rFonts w:hint="default" w:ascii="Times New Roman" w:hAnsi="Times New Roman" w:eastAsia="宋体" w:cs="Times New Roman"/>
                <w:color w:val="000000" w:themeColor="text1"/>
                <w:sz w:val="24"/>
                <w:szCs w:val="24"/>
                <w14:textFill>
                  <w14:solidFill>
                    <w14:schemeClr w14:val="tx1"/>
                  </w14:solidFill>
                </w14:textFill>
              </w:rPr>
              <w:t>间：</w:t>
            </w:r>
            <w:r>
              <w:rPr>
                <w:rFonts w:hint="eastAsia" w:cs="Times New Roman"/>
                <w:color w:val="000000" w:themeColor="text1"/>
                <w:sz w:val="24"/>
                <w:szCs w:val="24"/>
                <w:lang w:eastAsia="zh-CN"/>
                <w14:textFill>
                  <w14:solidFill>
                    <w14:schemeClr w14:val="tx1"/>
                  </w14:solidFill>
                </w14:textFill>
              </w:rPr>
              <w:t>多云</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eastAsia="zh-CN"/>
                <w14:textFill>
                  <w14:solidFill>
                    <w14:schemeClr w14:val="tx1"/>
                  </w14:solidFill>
                </w14:textFill>
              </w:rPr>
              <w:t>北风，</w:t>
            </w:r>
            <w:r>
              <w:rPr>
                <w:rFonts w:hint="default" w:ascii="Times New Roman" w:hAnsi="Times New Roman" w:eastAsia="宋体" w:cs="Times New Roman"/>
                <w:color w:val="000000" w:themeColor="text1"/>
                <w:sz w:val="24"/>
                <w:szCs w:val="24"/>
                <w14:textFill>
                  <w14:solidFill>
                    <w14:schemeClr w14:val="tx1"/>
                  </w14:solidFill>
                </w14:textFill>
              </w:rPr>
              <w:t>最大风速</w:t>
            </w:r>
            <w:r>
              <w:rPr>
                <w:rFonts w:hint="eastAsia" w:cs="Times New Roman"/>
                <w:color w:val="000000" w:themeColor="text1"/>
                <w:sz w:val="24"/>
                <w:szCs w:val="24"/>
                <w:lang w:val="en-US" w:eastAsia="zh-CN"/>
                <w14:textFill>
                  <w14:solidFill>
                    <w14:schemeClr w14:val="tx1"/>
                  </w14:solidFill>
                </w14:textFill>
              </w:rPr>
              <w:t>2.6</w:t>
            </w:r>
            <w:r>
              <w:rPr>
                <w:rFonts w:hint="default" w:ascii="Times New Roman" w:hAnsi="Times New Roman" w:eastAsia="宋体" w:cs="Times New Roman"/>
                <w:color w:val="000000" w:themeColor="text1"/>
                <w:sz w:val="24"/>
                <w:szCs w:val="24"/>
                <w14:textFill>
                  <w14:solidFill>
                    <w14:schemeClr w14:val="tx1"/>
                  </w14:solidFill>
                </w14:textFill>
              </w:rPr>
              <w:t>m/s。监测结果如下表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所示。</w:t>
            </w:r>
          </w:p>
          <w:p w14:paraId="2CECBCCD">
            <w:pPr>
              <w:pStyle w:val="29"/>
              <w:keepNext w:val="0"/>
              <w:keepLines w:val="0"/>
              <w:pageBreakBefore w:val="0"/>
              <w:widowControl/>
              <w:kinsoku/>
              <w:wordWrap/>
              <w:overflowPunct/>
              <w:topLinePunct w:val="0"/>
              <w:autoSpaceDE/>
              <w:autoSpaceDN/>
              <w:bidi w:val="0"/>
              <w:adjustRightInd/>
              <w:snapToGrid w:val="0"/>
              <w:spacing w:before="0" w:after="0" w:line="260" w:lineRule="auto"/>
              <w:ind w:right="113"/>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表</w:t>
            </w:r>
            <w:r>
              <w:rPr>
                <w:rFonts w:hint="eastAsia" w:ascii="Times New Roman" w:hAnsi="Times New Roman" w:eastAsia="宋体" w:cs="Times New Roman"/>
                <w:b/>
                <w:bCs/>
                <w:color w:val="000000" w:themeColor="text1"/>
                <w:lang w:val="en-US" w:eastAsia="zh-CN"/>
                <w14:textFill>
                  <w14:solidFill>
                    <w14:schemeClr w14:val="tx1"/>
                  </w14:solidFill>
                </w14:textFill>
              </w:rPr>
              <w:t>3</w:t>
            </w:r>
            <w:r>
              <w:rPr>
                <w:rFonts w:hint="default" w:ascii="Times New Roman" w:hAnsi="Times New Roman" w:eastAsia="宋体" w:cs="Times New Roman"/>
                <w:b/>
                <w:bCs/>
                <w:color w:val="000000" w:themeColor="text1"/>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2</w:t>
            </w:r>
            <w:r>
              <w:rPr>
                <w:rFonts w:hint="default" w:ascii="Times New Roman" w:hAnsi="Times New Roman" w:eastAsia="宋体" w:cs="Times New Roman"/>
                <w:b/>
                <w:bCs/>
                <w:color w:val="000000" w:themeColor="text1"/>
                <w14:textFill>
                  <w14:solidFill>
                    <w14:schemeClr w14:val="tx1"/>
                  </w14:solidFill>
                </w14:textFill>
              </w:rPr>
              <w:t xml:space="preserve">  声环境质量现状监测结果表 （单位Leq：dB(A)）</w:t>
            </w:r>
          </w:p>
          <w:tbl>
            <w:tblPr>
              <w:tblStyle w:val="20"/>
              <w:tblW w:w="79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1707"/>
              <w:gridCol w:w="1896"/>
              <w:gridCol w:w="1620"/>
              <w:gridCol w:w="1610"/>
            </w:tblGrid>
            <w:tr w14:paraId="514FD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28" w:type="dxa"/>
                  <w:tcBorders>
                    <w:top w:val="single" w:color="auto" w:sz="12" w:space="0"/>
                  </w:tcBorders>
                  <w:noWrap w:val="0"/>
                  <w:vAlign w:val="center"/>
                </w:tcPr>
                <w:p w14:paraId="353A46C2">
                  <w:pPr>
                    <w:pStyle w:val="30"/>
                    <w:spacing w:line="240" w:lineRule="auto"/>
                    <w:ind w:left="0" w:leftChars="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测点位置</w:t>
                  </w:r>
                </w:p>
              </w:tc>
              <w:tc>
                <w:tcPr>
                  <w:tcW w:w="1707" w:type="dxa"/>
                  <w:tcBorders>
                    <w:top w:val="single" w:color="auto" w:sz="12" w:space="0"/>
                  </w:tcBorders>
                  <w:shd w:val="clear" w:color="auto" w:fill="auto"/>
                  <w:noWrap w:val="0"/>
                  <w:vAlign w:val="center"/>
                </w:tcPr>
                <w:p w14:paraId="79968B54">
                  <w:pPr>
                    <w:pStyle w:val="30"/>
                    <w:spacing w:line="240" w:lineRule="auto"/>
                    <w:ind w:left="0" w:leftChars="0" w:firstLine="0" w:firstLineChars="0"/>
                    <w:jc w:val="center"/>
                    <w:rPr>
                      <w:rFonts w:hint="default" w:ascii="Times New Roman" w:hAnsi="Times New Roman" w:eastAsia="宋体" w:cs="Times New Roman"/>
                      <w:b/>
                      <w:color w:val="000000" w:themeColor="text1"/>
                      <w:kern w:val="0"/>
                      <w:sz w:val="21"/>
                      <w:szCs w:val="21"/>
                      <w:lang w:val="en-US" w:eastAsia="zh-CN" w:bidi="ar-SA"/>
                      <w14:textFill>
                        <w14:solidFill>
                          <w14:schemeClr w14:val="tx1"/>
                        </w14:solidFill>
                      </w14:textFill>
                    </w:rPr>
                  </w:pPr>
                  <w:r>
                    <w:rPr>
                      <w:rFonts w:hint="eastAsia" w:ascii="Times New Roman" w:cs="Times New Roman"/>
                      <w:b/>
                      <w:color w:val="000000" w:themeColor="text1"/>
                      <w:sz w:val="21"/>
                      <w:szCs w:val="21"/>
                      <w:lang w:val="en-US" w:eastAsia="zh-CN"/>
                      <w14:textFill>
                        <w14:solidFill>
                          <w14:schemeClr w14:val="tx1"/>
                        </w14:solidFill>
                      </w14:textFill>
                    </w:rPr>
                    <w:t>N</w:t>
                  </w:r>
                  <w:r>
                    <w:rPr>
                      <w:rFonts w:hint="default" w:ascii="Times New Roman" w:hAnsi="Times New Roman" w:eastAsia="宋体" w:cs="Times New Roman"/>
                      <w:b/>
                      <w:color w:val="000000" w:themeColor="text1"/>
                      <w:sz w:val="21"/>
                      <w:szCs w:val="21"/>
                      <w14:textFill>
                        <w14:solidFill>
                          <w14:schemeClr w14:val="tx1"/>
                        </w14:solidFill>
                      </w14:textFill>
                    </w:rPr>
                    <w:t>1（厂房</w:t>
                  </w:r>
                  <w:r>
                    <w:rPr>
                      <w:rFonts w:hint="eastAsia" w:ascii="Times New Roman" w:cs="Times New Roman"/>
                      <w:b/>
                      <w:color w:val="000000" w:themeColor="text1"/>
                      <w:sz w:val="21"/>
                      <w:szCs w:val="21"/>
                      <w:lang w:val="en-US" w:eastAsia="zh-CN"/>
                      <w14:textFill>
                        <w14:solidFill>
                          <w14:schemeClr w14:val="tx1"/>
                        </w14:solidFill>
                      </w14:textFill>
                    </w:rPr>
                    <w:t>东</w:t>
                  </w:r>
                  <w:r>
                    <w:rPr>
                      <w:rFonts w:hint="default" w:ascii="Times New Roman" w:hAnsi="Times New Roman" w:eastAsia="宋体" w:cs="Times New Roman"/>
                      <w:b/>
                      <w:color w:val="000000" w:themeColor="text1"/>
                      <w:sz w:val="21"/>
                      <w:szCs w:val="21"/>
                      <w14:textFill>
                        <w14:solidFill>
                          <w14:schemeClr w14:val="tx1"/>
                        </w14:solidFill>
                      </w14:textFill>
                    </w:rPr>
                    <w:t>侧）</w:t>
                  </w:r>
                </w:p>
              </w:tc>
              <w:tc>
                <w:tcPr>
                  <w:tcW w:w="1896" w:type="dxa"/>
                  <w:tcBorders>
                    <w:top w:val="single" w:color="auto" w:sz="12" w:space="0"/>
                  </w:tcBorders>
                  <w:shd w:val="clear" w:color="auto" w:fill="auto"/>
                  <w:noWrap w:val="0"/>
                  <w:vAlign w:val="center"/>
                </w:tcPr>
                <w:p w14:paraId="254D2A91">
                  <w:pPr>
                    <w:pStyle w:val="30"/>
                    <w:spacing w:line="240" w:lineRule="auto"/>
                    <w:ind w:left="0" w:leftChars="0" w:firstLine="0" w:firstLineChars="0"/>
                    <w:jc w:val="center"/>
                    <w:rPr>
                      <w:rFonts w:hint="default" w:ascii="Times New Roman" w:hAnsi="Times New Roman" w:eastAsia="宋体" w:cs="Times New Roman"/>
                      <w:b/>
                      <w:color w:val="000000" w:themeColor="text1"/>
                      <w:kern w:val="0"/>
                      <w:sz w:val="21"/>
                      <w:szCs w:val="21"/>
                      <w:lang w:val="en-US" w:eastAsia="zh-CN" w:bidi="ar-SA"/>
                      <w14:textFill>
                        <w14:solidFill>
                          <w14:schemeClr w14:val="tx1"/>
                        </w14:solidFill>
                      </w14:textFill>
                    </w:rPr>
                  </w:pPr>
                  <w:r>
                    <w:rPr>
                      <w:rFonts w:hint="eastAsia" w:ascii="Times New Roman" w:cs="Times New Roman"/>
                      <w:b/>
                      <w:color w:val="000000" w:themeColor="text1"/>
                      <w:sz w:val="21"/>
                      <w:szCs w:val="21"/>
                      <w:lang w:val="en-US" w:eastAsia="zh-CN"/>
                      <w14:textFill>
                        <w14:solidFill>
                          <w14:schemeClr w14:val="tx1"/>
                        </w14:solidFill>
                      </w14:textFill>
                    </w:rPr>
                    <w:t>N2</w:t>
                  </w:r>
                  <w:r>
                    <w:rPr>
                      <w:rFonts w:hint="default" w:ascii="Times New Roman" w:hAnsi="Times New Roman" w:eastAsia="宋体" w:cs="Times New Roman"/>
                      <w:b/>
                      <w:color w:val="000000" w:themeColor="text1"/>
                      <w:sz w:val="21"/>
                      <w:szCs w:val="21"/>
                      <w14:textFill>
                        <w14:solidFill>
                          <w14:schemeClr w14:val="tx1"/>
                        </w14:solidFill>
                      </w14:textFill>
                    </w:rPr>
                    <w:t>（厂房南侧）</w:t>
                  </w:r>
                </w:p>
              </w:tc>
              <w:tc>
                <w:tcPr>
                  <w:tcW w:w="1620" w:type="dxa"/>
                  <w:tcBorders>
                    <w:top w:val="single" w:color="auto" w:sz="12" w:space="0"/>
                  </w:tcBorders>
                  <w:shd w:val="clear" w:color="auto" w:fill="auto"/>
                  <w:noWrap w:val="0"/>
                  <w:vAlign w:val="center"/>
                </w:tcPr>
                <w:p w14:paraId="73EE83E5">
                  <w:pPr>
                    <w:pStyle w:val="30"/>
                    <w:spacing w:line="240" w:lineRule="auto"/>
                    <w:ind w:left="0" w:leftChars="0" w:firstLine="0" w:firstLineChars="0"/>
                    <w:jc w:val="center"/>
                    <w:rPr>
                      <w:rFonts w:hint="default" w:ascii="Times New Roman" w:hAnsi="Times New Roman" w:eastAsia="宋体" w:cs="Times New Roman"/>
                      <w:b/>
                      <w:color w:val="000000" w:themeColor="text1"/>
                      <w:kern w:val="0"/>
                      <w:sz w:val="21"/>
                      <w:szCs w:val="21"/>
                      <w:lang w:val="en-US" w:eastAsia="zh-CN" w:bidi="ar-SA"/>
                      <w14:textFill>
                        <w14:solidFill>
                          <w14:schemeClr w14:val="tx1"/>
                        </w14:solidFill>
                      </w14:textFill>
                    </w:rPr>
                  </w:pPr>
                  <w:r>
                    <w:rPr>
                      <w:rFonts w:hint="eastAsia" w:ascii="Times New Roman" w:cs="Times New Roman"/>
                      <w:b/>
                      <w:color w:val="000000" w:themeColor="text1"/>
                      <w:sz w:val="21"/>
                      <w:szCs w:val="21"/>
                      <w:lang w:val="en-US" w:eastAsia="zh-CN"/>
                      <w14:textFill>
                        <w14:solidFill>
                          <w14:schemeClr w14:val="tx1"/>
                        </w14:solidFill>
                      </w14:textFill>
                    </w:rPr>
                    <w:t>N3</w:t>
                  </w:r>
                  <w:r>
                    <w:rPr>
                      <w:rFonts w:hint="default" w:ascii="Times New Roman" w:hAnsi="Times New Roman" w:eastAsia="宋体" w:cs="Times New Roman"/>
                      <w:b/>
                      <w:color w:val="000000" w:themeColor="text1"/>
                      <w:sz w:val="21"/>
                      <w:szCs w:val="21"/>
                      <w14:textFill>
                        <w14:solidFill>
                          <w14:schemeClr w14:val="tx1"/>
                        </w14:solidFill>
                      </w14:textFill>
                    </w:rPr>
                    <w:t>（厂房西侧）</w:t>
                  </w:r>
                </w:p>
              </w:tc>
              <w:tc>
                <w:tcPr>
                  <w:tcW w:w="1610" w:type="dxa"/>
                  <w:tcBorders>
                    <w:top w:val="single" w:color="auto" w:sz="12" w:space="0"/>
                    <w:right w:val="nil"/>
                  </w:tcBorders>
                  <w:shd w:val="clear" w:color="auto" w:fill="auto"/>
                  <w:noWrap w:val="0"/>
                  <w:vAlign w:val="center"/>
                </w:tcPr>
                <w:p w14:paraId="6C878A1A">
                  <w:pPr>
                    <w:pStyle w:val="30"/>
                    <w:spacing w:line="240" w:lineRule="auto"/>
                    <w:ind w:left="0" w:leftChars="0" w:firstLine="0" w:firstLineChars="0"/>
                    <w:jc w:val="center"/>
                    <w:rPr>
                      <w:rFonts w:hint="default" w:ascii="Times New Roman" w:hAnsi="Times New Roman" w:eastAsia="宋体" w:cs="Times New Roman"/>
                      <w:b/>
                      <w:color w:val="000000" w:themeColor="text1"/>
                      <w:kern w:val="0"/>
                      <w:sz w:val="21"/>
                      <w:szCs w:val="21"/>
                      <w:lang w:val="en-US" w:eastAsia="zh-CN" w:bidi="ar-SA"/>
                      <w14:textFill>
                        <w14:solidFill>
                          <w14:schemeClr w14:val="tx1"/>
                        </w14:solidFill>
                      </w14:textFill>
                    </w:rPr>
                  </w:pPr>
                  <w:r>
                    <w:rPr>
                      <w:rFonts w:hint="eastAsia" w:ascii="Times New Roman" w:cs="Times New Roman"/>
                      <w:b/>
                      <w:color w:val="000000" w:themeColor="text1"/>
                      <w:sz w:val="21"/>
                      <w:szCs w:val="21"/>
                      <w:lang w:val="en-US" w:eastAsia="zh-CN"/>
                      <w14:textFill>
                        <w14:solidFill>
                          <w14:schemeClr w14:val="tx1"/>
                        </w14:solidFill>
                      </w14:textFill>
                    </w:rPr>
                    <w:t>N4</w:t>
                  </w:r>
                  <w:r>
                    <w:rPr>
                      <w:rFonts w:hint="default" w:ascii="Times New Roman" w:hAnsi="Times New Roman" w:eastAsia="宋体" w:cs="Times New Roman"/>
                      <w:b/>
                      <w:color w:val="000000" w:themeColor="text1"/>
                      <w:sz w:val="21"/>
                      <w:szCs w:val="21"/>
                      <w14:textFill>
                        <w14:solidFill>
                          <w14:schemeClr w14:val="tx1"/>
                        </w14:solidFill>
                      </w14:textFill>
                    </w:rPr>
                    <w:t>（厂房</w:t>
                  </w:r>
                  <w:r>
                    <w:rPr>
                      <w:rFonts w:hint="eastAsia" w:ascii="Times New Roman" w:cs="Times New Roman"/>
                      <w:b/>
                      <w:color w:val="000000" w:themeColor="text1"/>
                      <w:sz w:val="21"/>
                      <w:szCs w:val="21"/>
                      <w:lang w:eastAsia="zh-CN"/>
                      <w14:textFill>
                        <w14:solidFill>
                          <w14:schemeClr w14:val="tx1"/>
                        </w14:solidFill>
                      </w14:textFill>
                    </w:rPr>
                    <w:t>北</w:t>
                  </w:r>
                  <w:r>
                    <w:rPr>
                      <w:rFonts w:hint="default" w:ascii="Times New Roman" w:hAnsi="Times New Roman" w:eastAsia="宋体" w:cs="Times New Roman"/>
                      <w:b/>
                      <w:color w:val="000000" w:themeColor="text1"/>
                      <w:sz w:val="21"/>
                      <w:szCs w:val="21"/>
                      <w14:textFill>
                        <w14:solidFill>
                          <w14:schemeClr w14:val="tx1"/>
                        </w14:solidFill>
                      </w14:textFill>
                    </w:rPr>
                    <w:t>侧）</w:t>
                  </w:r>
                </w:p>
              </w:tc>
            </w:tr>
            <w:tr w14:paraId="66D0B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28" w:type="dxa"/>
                  <w:tcBorders>
                    <w:left w:val="nil"/>
                  </w:tcBorders>
                  <w:noWrap w:val="0"/>
                  <w:vAlign w:val="center"/>
                </w:tcPr>
                <w:p w14:paraId="0E1FF4A5">
                  <w:pPr>
                    <w:pStyle w:val="30"/>
                    <w:spacing w:line="240" w:lineRule="auto"/>
                    <w:ind w:left="0" w:leftChars="0"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昼间</w:t>
                  </w:r>
                </w:p>
              </w:tc>
              <w:tc>
                <w:tcPr>
                  <w:tcW w:w="1707" w:type="dxa"/>
                  <w:shd w:val="clear" w:color="auto" w:fill="auto"/>
                  <w:noWrap w:val="0"/>
                  <w:vAlign w:val="center"/>
                </w:tcPr>
                <w:p w14:paraId="23C189E3">
                  <w:pPr>
                    <w:pStyle w:val="30"/>
                    <w:spacing w:line="240" w:lineRule="auto"/>
                    <w:ind w:left="0" w:leftChars="0" w:firstLine="0" w:firstLineChars="0"/>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59.1</w:t>
                  </w:r>
                </w:p>
              </w:tc>
              <w:tc>
                <w:tcPr>
                  <w:tcW w:w="1896" w:type="dxa"/>
                  <w:shd w:val="clear" w:color="auto" w:fill="auto"/>
                  <w:noWrap w:val="0"/>
                  <w:vAlign w:val="center"/>
                </w:tcPr>
                <w:p w14:paraId="368BF60C">
                  <w:pPr>
                    <w:pStyle w:val="30"/>
                    <w:spacing w:line="240" w:lineRule="auto"/>
                    <w:ind w:left="0" w:leftChars="0" w:firstLine="0" w:firstLineChars="0"/>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58.7</w:t>
                  </w:r>
                </w:p>
              </w:tc>
              <w:tc>
                <w:tcPr>
                  <w:tcW w:w="1620" w:type="dxa"/>
                  <w:shd w:val="clear" w:color="auto" w:fill="auto"/>
                  <w:noWrap w:val="0"/>
                  <w:vAlign w:val="center"/>
                </w:tcPr>
                <w:p w14:paraId="7C55903A">
                  <w:pPr>
                    <w:pStyle w:val="30"/>
                    <w:spacing w:line="240" w:lineRule="auto"/>
                    <w:ind w:left="0" w:leftChars="0" w:firstLine="0" w:firstLineChars="0"/>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58.6</w:t>
                  </w:r>
                </w:p>
              </w:tc>
              <w:tc>
                <w:tcPr>
                  <w:tcW w:w="1610" w:type="dxa"/>
                  <w:tcBorders>
                    <w:right w:val="nil"/>
                  </w:tcBorders>
                  <w:shd w:val="clear" w:color="auto" w:fill="auto"/>
                  <w:noWrap w:val="0"/>
                  <w:vAlign w:val="center"/>
                </w:tcPr>
                <w:p w14:paraId="3CF64F79">
                  <w:pPr>
                    <w:pStyle w:val="30"/>
                    <w:spacing w:line="240" w:lineRule="auto"/>
                    <w:ind w:left="0" w:leftChars="0" w:firstLine="0" w:firstLineChars="0"/>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lang w:val="en-US" w:eastAsia="zh-CN" w:bidi="ar-SA"/>
                      <w14:textFill>
                        <w14:solidFill>
                          <w14:schemeClr w14:val="tx1"/>
                        </w14:solidFill>
                      </w14:textFill>
                    </w:rPr>
                    <w:t>55.8</w:t>
                  </w:r>
                </w:p>
              </w:tc>
            </w:tr>
            <w:tr w14:paraId="06F2E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28" w:type="dxa"/>
                  <w:tcBorders>
                    <w:left w:val="nil"/>
                    <w:bottom w:val="single" w:color="auto" w:sz="12" w:space="0"/>
                  </w:tcBorders>
                  <w:noWrap w:val="0"/>
                  <w:vAlign w:val="center"/>
                </w:tcPr>
                <w:p w14:paraId="76C2A6B3">
                  <w:pPr>
                    <w:pStyle w:val="30"/>
                    <w:spacing w:line="240" w:lineRule="auto"/>
                    <w:ind w:left="0" w:leftChars="0"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标准</w:t>
                  </w:r>
                </w:p>
              </w:tc>
              <w:tc>
                <w:tcPr>
                  <w:tcW w:w="6833" w:type="dxa"/>
                  <w:gridSpan w:val="4"/>
                  <w:tcBorders>
                    <w:bottom w:val="single" w:color="auto" w:sz="12" w:space="0"/>
                    <w:right w:val="nil"/>
                  </w:tcBorders>
                  <w:noWrap w:val="0"/>
                  <w:vAlign w:val="center"/>
                </w:tcPr>
                <w:p w14:paraId="2F8610D8">
                  <w:pPr>
                    <w:pStyle w:val="30"/>
                    <w:spacing w:line="240" w:lineRule="auto"/>
                    <w:ind w:left="0" w:leftChars="0" w:firstLine="0" w:firstLineChars="0"/>
                    <w:jc w:val="cente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执行《声环境质量标准》</w:t>
                  </w:r>
                  <w:r>
                    <w:rPr>
                      <w:rFonts w:hint="eastAsia" w:ascii="Times New Roman"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GB3096-2008</w:t>
                  </w:r>
                  <w:r>
                    <w:rPr>
                      <w:rFonts w:hint="eastAsia" w:ascii="Times New Roman" w:cs="Times New Roman"/>
                      <w:b w:val="0"/>
                      <w:bCs/>
                      <w:color w:val="000000" w:themeColor="text1"/>
                      <w:sz w:val="21"/>
                      <w:szCs w:val="21"/>
                      <w:lang w:eastAsia="zh-CN"/>
                      <w14:textFill>
                        <w14:solidFill>
                          <w14:schemeClr w14:val="tx1"/>
                        </w14:solidFill>
                      </w14:textFill>
                    </w:rPr>
                    <w:t>）</w:t>
                  </w:r>
                  <w:r>
                    <w:rPr>
                      <w:rFonts w:hint="eastAsia" w:ascii="Times New Roman" w:cs="Times New Roman"/>
                      <w:b w:val="0"/>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1"/>
                      <w:szCs w:val="21"/>
                      <w14:textFill>
                        <w14:solidFill>
                          <w14:schemeClr w14:val="tx1"/>
                        </w14:solidFill>
                      </w14:textFill>
                    </w:rPr>
                    <w:t>类标准：昼间≤6</w:t>
                  </w:r>
                  <w:r>
                    <w:rPr>
                      <w:rFonts w:hint="eastAsia" w:ascii="Times New Roman" w:cs="Times New Roman"/>
                      <w:b w:val="0"/>
                      <w:bCs/>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14:textFill>
                        <w14:solidFill>
                          <w14:schemeClr w14:val="tx1"/>
                        </w14:solidFill>
                      </w14:textFill>
                    </w:rPr>
                    <w:t>dB(A)</w:t>
                  </w:r>
                  <w:r>
                    <w:rPr>
                      <w:rFonts w:hint="eastAsia" w:ascii="Times New Roman" w:cs="Times New Roman"/>
                      <w:b w:val="0"/>
                      <w:bCs/>
                      <w:color w:val="000000" w:themeColor="text1"/>
                      <w:sz w:val="21"/>
                      <w:szCs w:val="21"/>
                      <w:lang w:eastAsia="zh-CN"/>
                      <w14:textFill>
                        <w14:solidFill>
                          <w14:schemeClr w14:val="tx1"/>
                        </w14:solidFill>
                      </w14:textFill>
                    </w:rPr>
                    <w:t>；本项目夜间不生产。</w:t>
                  </w:r>
                </w:p>
              </w:tc>
            </w:tr>
          </w:tbl>
          <w:p w14:paraId="23B4B224">
            <w:pPr>
              <w:pStyle w:val="54"/>
              <w:keepNext w:val="0"/>
              <w:keepLines w:val="0"/>
              <w:pageBreakBefore w:val="0"/>
              <w:widowControl/>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根据实测结果，项目测点昼间声环境质量达到《声环境质量标准》（GB3096-2008）</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类标准限值要求。</w:t>
            </w:r>
          </w:p>
          <w:p w14:paraId="07EE5224">
            <w:pPr>
              <w:pStyle w:val="54"/>
              <w:spacing w:line="360" w:lineRule="auto"/>
              <w:rPr>
                <w:rFonts w:hint="eastAsia" w:ascii="宋体" w:hAnsi="宋体" w:eastAsia="宋体" w:cs="宋体"/>
                <w:b/>
                <w:bCs/>
                <w:color w:val="000000" w:themeColor="text1"/>
                <w:spacing w:val="4"/>
                <w:sz w:val="24"/>
                <w:szCs w:val="24"/>
                <w14:textFill>
                  <w14:solidFill>
                    <w14:schemeClr w14:val="tx1"/>
                  </w14:solidFill>
                </w14:textFill>
              </w:rPr>
            </w:pPr>
            <w:r>
              <w:rPr>
                <w:rFonts w:hint="eastAsia" w:ascii="宋体" w:hAnsi="宋体" w:eastAsia="宋体" w:cs="宋体"/>
                <w:b/>
                <w:bCs/>
                <w:color w:val="000000" w:themeColor="text1"/>
                <w:spacing w:val="4"/>
                <w:sz w:val="24"/>
                <w:szCs w:val="24"/>
                <w14:textFill>
                  <w14:solidFill>
                    <w14:schemeClr w14:val="tx1"/>
                  </w14:solidFill>
                </w14:textFill>
              </w:rPr>
              <w:t>4.生态环境</w:t>
            </w:r>
          </w:p>
          <w:p w14:paraId="4DE86435">
            <w:pPr>
              <w:pStyle w:val="54"/>
              <w:spacing w:line="360" w:lineRule="auto"/>
              <w:ind w:firstLine="496" w:firstLineChars="200"/>
              <w:rPr>
                <w:rFonts w:hint="eastAsia" w:ascii="仿宋" w:hAnsi="仿宋" w:eastAsia="仿宋"/>
                <w:color w:val="000000" w:themeColor="text1"/>
                <w:spacing w:val="4"/>
                <w14:textFill>
                  <w14:solidFill>
                    <w14:schemeClr w14:val="tx1"/>
                  </w14:solidFill>
                </w14:textFill>
              </w:rPr>
            </w:pPr>
            <w:r>
              <w:rPr>
                <w:rFonts w:hint="eastAsia" w:ascii="宋体" w:hAnsi="宋体" w:eastAsia="宋体" w:cs="宋体"/>
                <w:color w:val="000000" w:themeColor="text1"/>
                <w:spacing w:val="4"/>
                <w:sz w:val="24"/>
                <w:szCs w:val="24"/>
                <w:lang w:eastAsia="zh-CN"/>
                <w14:textFill>
                  <w14:solidFill>
                    <w14:schemeClr w14:val="tx1"/>
                  </w14:solidFill>
                </w14:textFill>
              </w:rPr>
              <w:t>本</w:t>
            </w:r>
            <w:r>
              <w:rPr>
                <w:rFonts w:hint="eastAsia" w:ascii="宋体" w:hAnsi="宋体" w:eastAsia="宋体" w:cs="宋体"/>
                <w:color w:val="000000" w:themeColor="text1"/>
                <w:spacing w:val="4"/>
                <w:sz w:val="24"/>
                <w:szCs w:val="24"/>
                <w14:textFill>
                  <w14:solidFill>
                    <w14:schemeClr w14:val="tx1"/>
                  </w14:solidFill>
                </w14:textFill>
              </w:rPr>
              <w:t>项目用地范围内</w:t>
            </w:r>
            <w:r>
              <w:rPr>
                <w:rFonts w:hint="eastAsia" w:ascii="宋体" w:hAnsi="宋体" w:eastAsia="宋体" w:cs="宋体"/>
                <w:color w:val="000000" w:themeColor="text1"/>
                <w:spacing w:val="4"/>
                <w:sz w:val="24"/>
                <w:szCs w:val="24"/>
                <w:lang w:eastAsia="zh-CN"/>
                <w14:textFill>
                  <w14:solidFill>
                    <w14:schemeClr w14:val="tx1"/>
                  </w14:solidFill>
                </w14:textFill>
              </w:rPr>
              <w:t>不</w:t>
            </w:r>
            <w:r>
              <w:rPr>
                <w:rFonts w:hint="eastAsia" w:ascii="宋体" w:hAnsi="宋体" w:eastAsia="宋体" w:cs="宋体"/>
                <w:color w:val="000000" w:themeColor="text1"/>
                <w:spacing w:val="4"/>
                <w:sz w:val="24"/>
                <w:szCs w:val="24"/>
                <w14:textFill>
                  <w14:solidFill>
                    <w14:schemeClr w14:val="tx1"/>
                  </w14:solidFill>
                </w14:textFill>
              </w:rPr>
              <w:t>含有生态环境保护目标，</w:t>
            </w:r>
            <w:r>
              <w:rPr>
                <w:rFonts w:hint="eastAsia" w:ascii="宋体" w:hAnsi="宋体" w:eastAsia="宋体" w:cs="宋体"/>
                <w:color w:val="000000" w:themeColor="text1"/>
                <w:spacing w:val="4"/>
                <w:sz w:val="24"/>
                <w:szCs w:val="24"/>
                <w:lang w:eastAsia="zh-CN"/>
                <w14:textFill>
                  <w14:solidFill>
                    <w14:schemeClr w14:val="tx1"/>
                  </w14:solidFill>
                </w14:textFill>
              </w:rPr>
              <w:t>无需</w:t>
            </w:r>
            <w:r>
              <w:rPr>
                <w:rFonts w:hint="eastAsia" w:ascii="宋体" w:hAnsi="宋体" w:eastAsia="宋体" w:cs="宋体"/>
                <w:color w:val="000000" w:themeColor="text1"/>
                <w:spacing w:val="4"/>
                <w:sz w:val="24"/>
                <w:szCs w:val="24"/>
                <w14:textFill>
                  <w14:solidFill>
                    <w14:schemeClr w14:val="tx1"/>
                  </w14:solidFill>
                </w14:textFill>
              </w:rPr>
              <w:t>进行生态现状调查。</w:t>
            </w:r>
          </w:p>
          <w:p w14:paraId="4A2618BB">
            <w:pPr>
              <w:pStyle w:val="54"/>
              <w:spacing w:line="360" w:lineRule="auto"/>
              <w:rPr>
                <w:rFonts w:hint="default" w:ascii="Times New Roman" w:hAnsi="Times New Roman" w:eastAsia="宋体" w:cs="Times New Roman"/>
                <w:b/>
                <w:bCs/>
                <w:color w:val="000000" w:themeColor="text1"/>
                <w:spacing w:val="4"/>
                <w:sz w:val="24"/>
                <w:szCs w:val="24"/>
                <w14:textFill>
                  <w14:solidFill>
                    <w14:schemeClr w14:val="tx1"/>
                  </w14:solidFill>
                </w14:textFill>
              </w:rPr>
            </w:pPr>
            <w:r>
              <w:rPr>
                <w:rFonts w:hint="default" w:ascii="Times New Roman" w:hAnsi="Times New Roman" w:eastAsia="宋体" w:cs="Times New Roman"/>
                <w:b/>
                <w:bCs/>
                <w:color w:val="000000" w:themeColor="text1"/>
                <w:spacing w:val="4"/>
                <w:sz w:val="24"/>
                <w:szCs w:val="24"/>
                <w14:textFill>
                  <w14:solidFill>
                    <w14:schemeClr w14:val="tx1"/>
                  </w14:solidFill>
                </w14:textFill>
              </w:rPr>
              <w:t>5.电磁辐射</w:t>
            </w:r>
          </w:p>
          <w:p w14:paraId="5082F975">
            <w:pPr>
              <w:pStyle w:val="54"/>
              <w:spacing w:line="360" w:lineRule="auto"/>
              <w:ind w:firstLine="496" w:firstLineChars="200"/>
              <w:rPr>
                <w:rFonts w:hint="eastAsia" w:ascii="宋体" w:hAnsi="宋体" w:eastAsia="宋体" w:cs="宋体"/>
                <w:b w:val="0"/>
                <w:bCs w:val="0"/>
                <w:color w:val="000000" w:themeColor="text1"/>
                <w:spacing w:val="4"/>
                <w:sz w:val="24"/>
                <w:szCs w:val="24"/>
                <w14:textFill>
                  <w14:solidFill>
                    <w14:schemeClr w14:val="tx1"/>
                  </w14:solidFill>
                </w14:textFill>
              </w:rPr>
            </w:pPr>
            <w:r>
              <w:rPr>
                <w:rFonts w:hint="eastAsia" w:ascii="宋体" w:hAnsi="宋体" w:eastAsia="宋体" w:cs="宋体"/>
                <w:b w:val="0"/>
                <w:bCs w:val="0"/>
                <w:color w:val="000000" w:themeColor="text1"/>
                <w:spacing w:val="4"/>
                <w:sz w:val="24"/>
                <w:szCs w:val="24"/>
                <w:lang w:eastAsia="zh-CN"/>
                <w14:textFill>
                  <w14:solidFill>
                    <w14:schemeClr w14:val="tx1"/>
                  </w14:solidFill>
                </w14:textFill>
              </w:rPr>
              <w:t>本项目不属于</w:t>
            </w:r>
            <w:r>
              <w:rPr>
                <w:rFonts w:hint="eastAsia" w:ascii="宋体" w:hAnsi="宋体" w:eastAsia="宋体" w:cs="宋体"/>
                <w:b w:val="0"/>
                <w:bCs w:val="0"/>
                <w:color w:val="000000" w:themeColor="text1"/>
                <w:spacing w:val="4"/>
                <w:sz w:val="24"/>
                <w:szCs w:val="24"/>
                <w14:textFill>
                  <w14:solidFill>
                    <w14:schemeClr w14:val="tx1"/>
                  </w14:solidFill>
                </w14:textFill>
              </w:rPr>
              <w:t>新建或改建、扩建广播电台、差转台、电视塔台、卫星地球上行站、雷达等电磁辐射类项目，</w:t>
            </w:r>
            <w:r>
              <w:rPr>
                <w:rFonts w:hint="eastAsia" w:ascii="宋体" w:hAnsi="宋体" w:eastAsia="宋体" w:cs="宋体"/>
                <w:b w:val="0"/>
                <w:bCs w:val="0"/>
                <w:color w:val="000000" w:themeColor="text1"/>
                <w:spacing w:val="4"/>
                <w:sz w:val="24"/>
                <w:szCs w:val="24"/>
                <w:lang w:eastAsia="zh-CN"/>
                <w14:textFill>
                  <w14:solidFill>
                    <w14:schemeClr w14:val="tx1"/>
                  </w14:solidFill>
                </w14:textFill>
              </w:rPr>
              <w:t>无需对</w:t>
            </w:r>
            <w:r>
              <w:rPr>
                <w:rFonts w:hint="eastAsia" w:ascii="宋体" w:hAnsi="宋体" w:eastAsia="宋体" w:cs="宋体"/>
                <w:b w:val="0"/>
                <w:bCs w:val="0"/>
                <w:color w:val="000000" w:themeColor="text1"/>
                <w:spacing w:val="4"/>
                <w:sz w:val="24"/>
                <w:szCs w:val="24"/>
                <w14:textFill>
                  <w14:solidFill>
                    <w14:schemeClr w14:val="tx1"/>
                  </w14:solidFill>
                </w14:textFill>
              </w:rPr>
              <w:t>电磁辐射现状开展监测与评价。</w:t>
            </w:r>
          </w:p>
          <w:p w14:paraId="210B5851">
            <w:pPr>
              <w:pStyle w:val="54"/>
              <w:spacing w:line="360" w:lineRule="auto"/>
              <w:rPr>
                <w:rFonts w:hint="eastAsia" w:ascii="宋体" w:hAnsi="宋体" w:eastAsia="宋体" w:cs="宋体"/>
                <w:b/>
                <w:bCs/>
                <w:color w:val="000000" w:themeColor="text1"/>
                <w:spacing w:val="4"/>
                <w:sz w:val="24"/>
                <w:szCs w:val="24"/>
                <w14:textFill>
                  <w14:solidFill>
                    <w14:schemeClr w14:val="tx1"/>
                  </w14:solidFill>
                </w14:textFill>
              </w:rPr>
            </w:pPr>
            <w:r>
              <w:rPr>
                <w:rFonts w:hint="eastAsia" w:ascii="宋体" w:hAnsi="宋体" w:eastAsia="宋体" w:cs="宋体"/>
                <w:b/>
                <w:bCs/>
                <w:color w:val="000000" w:themeColor="text1"/>
                <w:spacing w:val="4"/>
                <w:sz w:val="24"/>
                <w:szCs w:val="24"/>
                <w14:textFill>
                  <w14:solidFill>
                    <w14:schemeClr w14:val="tx1"/>
                  </w14:solidFill>
                </w14:textFill>
              </w:rPr>
              <w:t>6.地下水、土壤环境</w:t>
            </w:r>
          </w:p>
          <w:p w14:paraId="0ED02751">
            <w:pPr>
              <w:ind w:firstLine="468"/>
              <w:rPr>
                <w:rFonts w:cs="Times New Roman"/>
                <w:color w:val="000000" w:themeColor="text1"/>
                <w:spacing w:val="4"/>
                <w:szCs w:val="24"/>
                <w14:textFill>
                  <w14:solidFill>
                    <w14:schemeClr w14:val="tx1"/>
                  </w14:solidFill>
                </w14:textFill>
              </w:rPr>
            </w:pPr>
            <w:r>
              <w:rPr>
                <w:rFonts w:cs="Times New Roman"/>
                <w:bCs/>
                <w:color w:val="000000" w:themeColor="text1"/>
                <w14:textFill>
                  <w14:solidFill>
                    <w14:schemeClr w14:val="tx1"/>
                  </w14:solidFill>
                </w14:textFill>
              </w:rPr>
              <w:t>本项目</w:t>
            </w:r>
            <w:r>
              <w:rPr>
                <w:rFonts w:hint="default" w:ascii="Times New Roman" w:hAnsi="Times New Roman" w:cs="Times New Roman"/>
                <w:color w:val="000000" w:themeColor="text1"/>
                <w:highlight w:val="none"/>
                <w14:textFill>
                  <w14:solidFill>
                    <w14:schemeClr w14:val="tx1"/>
                  </w14:solidFill>
                </w14:textFill>
              </w:rPr>
              <w:t>位于</w:t>
            </w:r>
            <w:r>
              <w:rPr>
                <w:rFonts w:hint="eastAsia" w:cs="Times New Roman"/>
                <w:color w:val="000000" w:themeColor="text1"/>
                <w:sz w:val="24"/>
                <w:szCs w:val="24"/>
                <w:lang w:eastAsia="zh-CN"/>
                <w14:textFill>
                  <w14:solidFill>
                    <w14:schemeClr w14:val="tx1"/>
                  </w14:solidFill>
                </w14:textFill>
              </w:rPr>
              <w:t>苏州市吴江区黎里镇黎民北路758号</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利用公司现有</w:t>
            </w:r>
            <w:r>
              <w:rPr>
                <w:rFonts w:hint="eastAsia" w:cs="Times New Roman"/>
                <w:color w:val="000000" w:themeColor="text1"/>
                <w:highlight w:val="none"/>
                <w:lang w:eastAsia="zh-CN"/>
                <w14:textFill>
                  <w14:solidFill>
                    <w14:schemeClr w14:val="tx1"/>
                  </w14:solidFill>
                </w14:textFill>
              </w:rPr>
              <w:t>厂房</w:t>
            </w:r>
            <w:r>
              <w:rPr>
                <w:rFonts w:hint="default" w:ascii="Times New Roman" w:hAnsi="Times New Roman" w:cs="Times New Roman"/>
                <w:color w:val="000000" w:themeColor="text1"/>
                <w:highlight w:val="none"/>
                <w14:textFill>
                  <w14:solidFill>
                    <w14:schemeClr w14:val="tx1"/>
                  </w14:solidFill>
                </w14:textFill>
              </w:rPr>
              <w:t>进行</w:t>
            </w:r>
            <w:r>
              <w:rPr>
                <w:rFonts w:hint="eastAsia" w:cs="Times New Roman"/>
                <w:color w:val="000000" w:themeColor="text1"/>
                <w:sz w:val="24"/>
                <w:szCs w:val="24"/>
                <w:lang w:eastAsia="zh-CN"/>
                <w14:textFill>
                  <w14:solidFill>
                    <w14:schemeClr w14:val="tx1"/>
                  </w14:solidFill>
                </w14:textFill>
              </w:rPr>
              <w:t>改</w:t>
            </w:r>
            <w:r>
              <w:rPr>
                <w:rFonts w:hint="default" w:ascii="Times New Roman" w:hAnsi="Times New Roman" w:eastAsia="宋体" w:cs="Times New Roman"/>
                <w:color w:val="000000" w:themeColor="text1"/>
                <w:sz w:val="24"/>
                <w:szCs w:val="24"/>
                <w14:textFill>
                  <w14:solidFill>
                    <w14:schemeClr w14:val="tx1"/>
                  </w14:solidFill>
                </w14:textFill>
              </w:rPr>
              <w:t>建</w:t>
            </w:r>
            <w:r>
              <w:rPr>
                <w:rFonts w:hint="eastAsia" w:ascii="宋体" w:hAnsi="宋体" w:eastAsia="宋体" w:cs="宋体"/>
                <w:color w:val="000000" w:themeColor="text1"/>
                <w:kern w:val="0"/>
                <w:sz w:val="24"/>
                <w:szCs w:val="24"/>
                <w:lang w:val="en-US" w:eastAsia="zh-CN" w:bidi="ar"/>
                <w14:textFill>
                  <w14:solidFill>
                    <w14:schemeClr w14:val="tx1"/>
                  </w14:solidFill>
                </w14:textFill>
              </w:rPr>
              <w:t>，厂区内地面全部硬化，不存在地下水及土壤污染途径，根据《建设项目环境影响报告表编制技术指南（污染影响类）》（</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2021</w:t>
            </w:r>
            <w:r>
              <w:rPr>
                <w:rFonts w:hint="eastAsia" w:ascii="宋体" w:hAnsi="宋体" w:eastAsia="宋体" w:cs="宋体"/>
                <w:color w:val="000000" w:themeColor="text1"/>
                <w:kern w:val="0"/>
                <w:sz w:val="24"/>
                <w:szCs w:val="24"/>
                <w:lang w:val="en-US" w:eastAsia="zh-CN" w:bidi="ar"/>
                <w14:textFill>
                  <w14:solidFill>
                    <w14:schemeClr w14:val="tx1"/>
                  </w14:solidFill>
                </w14:textFill>
              </w:rPr>
              <w:t>年</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4</w:t>
            </w:r>
            <w:r>
              <w:rPr>
                <w:rFonts w:hint="eastAsia" w:ascii="宋体" w:hAnsi="宋体" w:eastAsia="宋体" w:cs="宋体"/>
                <w:color w:val="000000" w:themeColor="text1"/>
                <w:kern w:val="0"/>
                <w:sz w:val="24"/>
                <w:szCs w:val="24"/>
                <w:lang w:val="en-US" w:eastAsia="zh-CN" w:bidi="ar"/>
                <w14:textFill>
                  <w14:solidFill>
                    <w14:schemeClr w14:val="tx1"/>
                  </w14:solidFill>
                </w14:textFill>
              </w:rPr>
              <w:t>月</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宋体" w:hAnsi="宋体" w:eastAsia="宋体" w:cs="宋体"/>
                <w:color w:val="000000" w:themeColor="text1"/>
                <w:kern w:val="0"/>
                <w:sz w:val="24"/>
                <w:szCs w:val="24"/>
                <w:lang w:val="en-US" w:eastAsia="zh-CN" w:bidi="ar"/>
                <w14:textFill>
                  <w14:solidFill>
                    <w14:schemeClr w14:val="tx1"/>
                  </w14:solidFill>
                </w14:textFill>
              </w:rPr>
              <w:t>日起实施）文件要求，地表水、土壤环境原则上不开展环境质量现状调查</w:t>
            </w:r>
            <w:r>
              <w:rPr>
                <w:rFonts w:hint="eastAsia"/>
                <w:b w:val="0"/>
                <w:bCs w:val="0"/>
                <w:color w:val="000000" w:themeColor="text1"/>
                <w:spacing w:val="-3"/>
                <w14:textFill>
                  <w14:solidFill>
                    <w14:schemeClr w14:val="tx1"/>
                  </w14:solidFill>
                </w14:textFill>
              </w:rPr>
              <w:t>。</w:t>
            </w:r>
          </w:p>
          <w:p w14:paraId="2168F409">
            <w:pPr>
              <w:pStyle w:val="28"/>
              <w:spacing w:line="360" w:lineRule="auto"/>
              <w:ind w:left="420"/>
              <w:rPr>
                <w:rFonts w:cs="Times New Roman"/>
                <w:color w:val="000000" w:themeColor="text1"/>
                <w:spacing w:val="4"/>
                <w:szCs w:val="24"/>
                <w14:textFill>
                  <w14:solidFill>
                    <w14:schemeClr w14:val="tx1"/>
                  </w14:solidFill>
                </w14:textFill>
              </w:rPr>
            </w:pPr>
          </w:p>
          <w:p w14:paraId="3DF25145">
            <w:pPr>
              <w:pStyle w:val="28"/>
              <w:spacing w:line="360" w:lineRule="auto"/>
              <w:ind w:left="420"/>
              <w:rPr>
                <w:rFonts w:cs="Times New Roman"/>
                <w:color w:val="000000" w:themeColor="text1"/>
                <w:spacing w:val="4"/>
                <w:szCs w:val="24"/>
                <w14:textFill>
                  <w14:solidFill>
                    <w14:schemeClr w14:val="tx1"/>
                  </w14:solidFill>
                </w14:textFill>
              </w:rPr>
            </w:pPr>
          </w:p>
          <w:p w14:paraId="35494A8D">
            <w:pPr>
              <w:pStyle w:val="28"/>
              <w:spacing w:line="360" w:lineRule="auto"/>
              <w:rPr>
                <w:rFonts w:cs="Times New Roman"/>
                <w:color w:val="000000" w:themeColor="text1"/>
                <w:spacing w:val="4"/>
                <w:szCs w:val="24"/>
                <w14:textFill>
                  <w14:solidFill>
                    <w14:schemeClr w14:val="tx1"/>
                  </w14:solidFill>
                </w14:textFill>
              </w:rPr>
            </w:pPr>
          </w:p>
        </w:tc>
      </w:tr>
      <w:tr w14:paraId="619C4C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6" w:hRule="atLeast"/>
          <w:jc w:val="center"/>
        </w:trPr>
        <w:tc>
          <w:tcPr>
            <w:tcW w:w="456" w:type="dxa"/>
            <w:vAlign w:val="center"/>
          </w:tcPr>
          <w:p w14:paraId="2547E23D">
            <w:pPr>
              <w:adjustRightInd w:val="0"/>
              <w:snapToGrid w:val="0"/>
              <w:ind w:firstLine="0" w:firstLineChars="0"/>
              <w:rPr>
                <w:rFonts w:cs="Times New Roman"/>
                <w:color w:val="000000" w:themeColor="text1"/>
                <w:kern w:val="0"/>
                <w:szCs w:val="24"/>
                <w14:textFill>
                  <w14:solidFill>
                    <w14:schemeClr w14:val="tx1"/>
                  </w14:solidFill>
                </w14:textFill>
              </w:rPr>
            </w:pPr>
            <w:r>
              <w:rPr>
                <w:rFonts w:cs="Times New Roman"/>
                <w:color w:val="000000" w:themeColor="text1"/>
                <w:kern w:val="0"/>
                <w14:textFill>
                  <w14:solidFill>
                    <w14:schemeClr w14:val="tx1"/>
                  </w14:solidFill>
                </w14:textFill>
              </w:rPr>
              <w:t>环境保护目标</w:t>
            </w:r>
          </w:p>
        </w:tc>
        <w:tc>
          <w:tcPr>
            <w:tcW w:w="8066" w:type="dxa"/>
            <w:vAlign w:val="center"/>
          </w:tcPr>
          <w:p w14:paraId="70198ABF">
            <w:pPr>
              <w:ind w:firstLine="482"/>
              <w:rPr>
                <w:rFonts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1、</w:t>
            </w:r>
            <w:r>
              <w:rPr>
                <w:rFonts w:cs="Times New Roman"/>
                <w:b/>
                <w:bCs/>
                <w:color w:val="000000" w:themeColor="text1"/>
                <w14:textFill>
                  <w14:solidFill>
                    <w14:schemeClr w14:val="tx1"/>
                  </w14:solidFill>
                </w14:textFill>
              </w:rPr>
              <w:t>大气环境</w:t>
            </w:r>
          </w:p>
          <w:p w14:paraId="622212D8">
            <w:pPr>
              <w:adjustRightInd w:val="0"/>
              <w:snapToGrid w:val="0"/>
              <w:spacing w:line="360" w:lineRule="auto"/>
              <w:ind w:firstLine="420"/>
              <w:rPr>
                <w:color w:val="000000" w:themeColor="text1"/>
                <w:sz w:val="24"/>
                <w:szCs w:val="20"/>
                <w14:textFill>
                  <w14:solidFill>
                    <w14:schemeClr w14:val="tx1"/>
                  </w14:solidFill>
                </w14:textFill>
              </w:rPr>
            </w:pPr>
            <w:r>
              <w:rPr>
                <w:bCs/>
                <w:color w:val="000000" w:themeColor="text1"/>
                <w:sz w:val="24"/>
                <w:szCs w:val="20"/>
                <w14:textFill>
                  <w14:solidFill>
                    <w14:schemeClr w14:val="tx1"/>
                  </w14:solidFill>
                </w14:textFill>
              </w:rPr>
              <w:t>根据《建设项目环境影响报告表编制技术指南（污染影响类）（试行）》的要求：</w:t>
            </w:r>
            <w:r>
              <w:rPr>
                <w:color w:val="000000" w:themeColor="text1"/>
                <w:sz w:val="24"/>
                <w:szCs w:val="20"/>
                <w14:textFill>
                  <w14:solidFill>
                    <w14:schemeClr w14:val="tx1"/>
                  </w14:solidFill>
                </w14:textFill>
              </w:rPr>
              <w:t>需要明确厂界外500米范围内的自然保护区、风景名胜区、居住区、文化区和农村地区中人群较集中的区域等保护目标的名称及与建设项目厂界位置关系。</w:t>
            </w:r>
          </w:p>
          <w:p w14:paraId="577EF05A">
            <w:pPr>
              <w:spacing w:line="360" w:lineRule="auto"/>
              <w:ind w:firstLine="482"/>
              <w:jc w:val="both"/>
              <w:outlineLvl w:val="0"/>
              <w:rPr>
                <w:color w:val="000000" w:themeColor="text1"/>
                <w:sz w:val="24"/>
                <w:szCs w:val="20"/>
                <w:highlight w:val="none"/>
                <w14:textFill>
                  <w14:solidFill>
                    <w14:schemeClr w14:val="tx1"/>
                  </w14:solidFill>
                </w14:textFill>
              </w:rPr>
            </w:pPr>
            <w:bookmarkStart w:id="6" w:name="_Toc21409"/>
            <w:r>
              <w:rPr>
                <w:rFonts w:hint="eastAsia"/>
                <w:color w:val="000000" w:themeColor="text1"/>
                <w:sz w:val="24"/>
                <w:szCs w:val="20"/>
                <w:highlight w:val="none"/>
                <w14:textFill>
                  <w14:solidFill>
                    <w14:schemeClr w14:val="tx1"/>
                  </w14:solidFill>
                </w14:textFill>
              </w:rPr>
              <w:t>根据现场踏勘，厂址周边区域近期环境敏感目标无变化，厂界外500m范围内大气环境保护目标</w:t>
            </w:r>
            <w:r>
              <w:rPr>
                <w:rFonts w:hint="eastAsia"/>
                <w:color w:val="000000" w:themeColor="text1"/>
                <w:sz w:val="24"/>
                <w:szCs w:val="20"/>
                <w:highlight w:val="none"/>
                <w:lang w:eastAsia="zh-CN"/>
                <w14:textFill>
                  <w14:solidFill>
                    <w14:schemeClr w14:val="tx1"/>
                  </w14:solidFill>
                </w14:textFill>
              </w:rPr>
              <w:t>如下</w:t>
            </w:r>
            <w:r>
              <w:rPr>
                <w:color w:val="000000" w:themeColor="text1"/>
                <w:sz w:val="24"/>
                <w:szCs w:val="20"/>
                <w:highlight w:val="none"/>
                <w14:textFill>
                  <w14:solidFill>
                    <w14:schemeClr w14:val="tx1"/>
                  </w14:solidFill>
                </w14:textFill>
              </w:rPr>
              <w:t>。</w:t>
            </w:r>
            <w:bookmarkEnd w:id="6"/>
          </w:p>
          <w:p w14:paraId="4E14AF3B">
            <w:pPr>
              <w:pStyle w:val="37"/>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表3-</w:t>
            </w:r>
            <w:r>
              <w:rPr>
                <w:rFonts w:hint="eastAsia" w:cs="Times New Roman"/>
                <w:b/>
                <w:bCs/>
                <w:color w:val="000000" w:themeColor="text1"/>
                <w:sz w:val="24"/>
                <w:szCs w:val="24"/>
                <w:lang w:val="en-US" w:eastAsia="zh-CN"/>
                <w14:textFill>
                  <w14:solidFill>
                    <w14:schemeClr w14:val="tx1"/>
                  </w14:solidFill>
                </w14:textFill>
              </w:rPr>
              <w:t>3</w:t>
            </w:r>
            <w:r>
              <w:rPr>
                <w:rFonts w:cs="Times New Roman"/>
                <w:b/>
                <w:bCs/>
                <w:color w:val="000000" w:themeColor="text1"/>
                <w:sz w:val="24"/>
                <w:szCs w:val="24"/>
                <w14:textFill>
                  <w14:solidFill>
                    <w14:schemeClr w14:val="tx1"/>
                  </w14:solidFill>
                </w14:textFill>
              </w:rPr>
              <w:t xml:space="preserve"> 建设项目主要环境保护目标一览表</w:t>
            </w:r>
          </w:p>
          <w:tbl>
            <w:tblPr>
              <w:tblStyle w:val="20"/>
              <w:tblW w:w="78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46"/>
              <w:gridCol w:w="1035"/>
              <w:gridCol w:w="705"/>
              <w:gridCol w:w="690"/>
              <w:gridCol w:w="975"/>
              <w:gridCol w:w="1020"/>
              <w:gridCol w:w="1035"/>
              <w:gridCol w:w="780"/>
              <w:gridCol w:w="993"/>
            </w:tblGrid>
            <w:tr w14:paraId="414179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46" w:type="dxa"/>
                  <w:vMerge w:val="restart"/>
                  <w:tcMar>
                    <w:left w:w="108" w:type="dxa"/>
                    <w:right w:w="108" w:type="dxa"/>
                  </w:tcMar>
                  <w:vAlign w:val="center"/>
                </w:tcPr>
                <w:p w14:paraId="50B07482">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序号</w:t>
                  </w:r>
                </w:p>
              </w:tc>
              <w:tc>
                <w:tcPr>
                  <w:tcW w:w="1035" w:type="dxa"/>
                  <w:vMerge w:val="restart"/>
                  <w:tcMar>
                    <w:left w:w="108" w:type="dxa"/>
                    <w:right w:w="108" w:type="dxa"/>
                  </w:tcMar>
                  <w:vAlign w:val="center"/>
                </w:tcPr>
                <w:p w14:paraId="3AE69F8A">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名称</w:t>
                  </w:r>
                </w:p>
              </w:tc>
              <w:tc>
                <w:tcPr>
                  <w:tcW w:w="1395" w:type="dxa"/>
                  <w:gridSpan w:val="2"/>
                  <w:tcMar>
                    <w:left w:w="108" w:type="dxa"/>
                    <w:right w:w="108" w:type="dxa"/>
                  </w:tcMar>
                  <w:vAlign w:val="center"/>
                </w:tcPr>
                <w:p w14:paraId="6F5BDF07">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坐标/m</w:t>
                  </w:r>
                </w:p>
              </w:tc>
              <w:tc>
                <w:tcPr>
                  <w:tcW w:w="975" w:type="dxa"/>
                  <w:vMerge w:val="restart"/>
                  <w:tcMar>
                    <w:left w:w="108" w:type="dxa"/>
                    <w:right w:w="108" w:type="dxa"/>
                  </w:tcMar>
                  <w:vAlign w:val="center"/>
                </w:tcPr>
                <w:p w14:paraId="75FB6D0A">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保护</w:t>
                  </w:r>
                </w:p>
                <w:p w14:paraId="6A8887D3">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对象</w:t>
                  </w:r>
                </w:p>
              </w:tc>
              <w:tc>
                <w:tcPr>
                  <w:tcW w:w="1020" w:type="dxa"/>
                  <w:vMerge w:val="restart"/>
                  <w:tcMar>
                    <w:left w:w="108" w:type="dxa"/>
                    <w:right w:w="108" w:type="dxa"/>
                  </w:tcMar>
                  <w:vAlign w:val="center"/>
                </w:tcPr>
                <w:p w14:paraId="1BD019B7">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规模</w:t>
                  </w:r>
                </w:p>
              </w:tc>
              <w:tc>
                <w:tcPr>
                  <w:tcW w:w="1035" w:type="dxa"/>
                  <w:vMerge w:val="restart"/>
                  <w:tcMar>
                    <w:left w:w="108" w:type="dxa"/>
                    <w:right w:w="108" w:type="dxa"/>
                  </w:tcMar>
                  <w:vAlign w:val="center"/>
                </w:tcPr>
                <w:p w14:paraId="061FC6E1">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环境功能区</w:t>
                  </w:r>
                </w:p>
              </w:tc>
              <w:tc>
                <w:tcPr>
                  <w:tcW w:w="780" w:type="dxa"/>
                  <w:vMerge w:val="restart"/>
                  <w:tcMar>
                    <w:left w:w="108" w:type="dxa"/>
                    <w:right w:w="108" w:type="dxa"/>
                  </w:tcMar>
                  <w:vAlign w:val="center"/>
                </w:tcPr>
                <w:p w14:paraId="4CD835EC">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相对厂址方位</w:t>
                  </w:r>
                </w:p>
              </w:tc>
              <w:tc>
                <w:tcPr>
                  <w:tcW w:w="993" w:type="dxa"/>
                  <w:vMerge w:val="restart"/>
                  <w:tcMar>
                    <w:left w:w="108" w:type="dxa"/>
                    <w:right w:w="108" w:type="dxa"/>
                  </w:tcMar>
                  <w:vAlign w:val="center"/>
                </w:tcPr>
                <w:p w14:paraId="620126B1">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相对距离/m</w:t>
                  </w:r>
                </w:p>
              </w:tc>
            </w:tr>
            <w:tr w14:paraId="2480C9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46" w:type="dxa"/>
                  <w:vMerge w:val="continue"/>
                  <w:tcMar>
                    <w:left w:w="108" w:type="dxa"/>
                    <w:right w:w="108" w:type="dxa"/>
                  </w:tcMar>
                  <w:vAlign w:val="center"/>
                </w:tcPr>
                <w:p w14:paraId="6889964B">
                  <w:pPr>
                    <w:pStyle w:val="37"/>
                    <w:rPr>
                      <w:rFonts w:cs="Times New Roman"/>
                      <w:b/>
                      <w:bCs/>
                      <w:color w:val="000000" w:themeColor="text1"/>
                      <w14:textFill>
                        <w14:solidFill>
                          <w14:schemeClr w14:val="tx1"/>
                        </w14:solidFill>
                      </w14:textFill>
                    </w:rPr>
                  </w:pPr>
                </w:p>
              </w:tc>
              <w:tc>
                <w:tcPr>
                  <w:tcW w:w="1035" w:type="dxa"/>
                  <w:vMerge w:val="continue"/>
                  <w:tcMar>
                    <w:left w:w="108" w:type="dxa"/>
                    <w:right w:w="108" w:type="dxa"/>
                  </w:tcMar>
                  <w:vAlign w:val="center"/>
                </w:tcPr>
                <w:p w14:paraId="54733005">
                  <w:pPr>
                    <w:pStyle w:val="37"/>
                    <w:rPr>
                      <w:rFonts w:cs="Times New Roman"/>
                      <w:b/>
                      <w:bCs/>
                      <w:color w:val="000000" w:themeColor="text1"/>
                      <w14:textFill>
                        <w14:solidFill>
                          <w14:schemeClr w14:val="tx1"/>
                        </w14:solidFill>
                      </w14:textFill>
                    </w:rPr>
                  </w:pPr>
                </w:p>
              </w:tc>
              <w:tc>
                <w:tcPr>
                  <w:tcW w:w="705" w:type="dxa"/>
                  <w:tcMar>
                    <w:left w:w="108" w:type="dxa"/>
                    <w:right w:w="108" w:type="dxa"/>
                  </w:tcMar>
                  <w:vAlign w:val="center"/>
                </w:tcPr>
                <w:p w14:paraId="698F7553">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X</w:t>
                  </w:r>
                </w:p>
              </w:tc>
              <w:tc>
                <w:tcPr>
                  <w:tcW w:w="690" w:type="dxa"/>
                  <w:tcMar>
                    <w:left w:w="108" w:type="dxa"/>
                    <w:right w:w="108" w:type="dxa"/>
                  </w:tcMar>
                  <w:vAlign w:val="center"/>
                </w:tcPr>
                <w:p w14:paraId="2FF7CFA1">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Y</w:t>
                  </w:r>
                </w:p>
              </w:tc>
              <w:tc>
                <w:tcPr>
                  <w:tcW w:w="975" w:type="dxa"/>
                  <w:vMerge w:val="continue"/>
                  <w:tcMar>
                    <w:left w:w="108" w:type="dxa"/>
                    <w:right w:w="108" w:type="dxa"/>
                  </w:tcMar>
                  <w:vAlign w:val="center"/>
                </w:tcPr>
                <w:p w14:paraId="0DEF7FC7">
                  <w:pPr>
                    <w:pStyle w:val="37"/>
                    <w:rPr>
                      <w:rFonts w:cs="Times New Roman"/>
                      <w:b/>
                      <w:bCs/>
                      <w:color w:val="000000" w:themeColor="text1"/>
                      <w14:textFill>
                        <w14:solidFill>
                          <w14:schemeClr w14:val="tx1"/>
                        </w14:solidFill>
                      </w14:textFill>
                    </w:rPr>
                  </w:pPr>
                </w:p>
              </w:tc>
              <w:tc>
                <w:tcPr>
                  <w:tcW w:w="1020" w:type="dxa"/>
                  <w:vMerge w:val="continue"/>
                  <w:tcMar>
                    <w:left w:w="108" w:type="dxa"/>
                    <w:right w:w="108" w:type="dxa"/>
                  </w:tcMar>
                  <w:vAlign w:val="center"/>
                </w:tcPr>
                <w:p w14:paraId="03C676A8">
                  <w:pPr>
                    <w:pStyle w:val="37"/>
                    <w:rPr>
                      <w:rFonts w:cs="Times New Roman"/>
                      <w:b/>
                      <w:bCs/>
                      <w:color w:val="000000" w:themeColor="text1"/>
                      <w14:textFill>
                        <w14:solidFill>
                          <w14:schemeClr w14:val="tx1"/>
                        </w14:solidFill>
                      </w14:textFill>
                    </w:rPr>
                  </w:pPr>
                </w:p>
              </w:tc>
              <w:tc>
                <w:tcPr>
                  <w:tcW w:w="1035" w:type="dxa"/>
                  <w:vMerge w:val="continue"/>
                  <w:tcMar>
                    <w:left w:w="108" w:type="dxa"/>
                    <w:right w:w="108" w:type="dxa"/>
                  </w:tcMar>
                  <w:vAlign w:val="center"/>
                </w:tcPr>
                <w:p w14:paraId="349E73DD">
                  <w:pPr>
                    <w:pStyle w:val="37"/>
                    <w:rPr>
                      <w:rFonts w:cs="Times New Roman"/>
                      <w:b/>
                      <w:bCs/>
                      <w:color w:val="000000" w:themeColor="text1"/>
                      <w14:textFill>
                        <w14:solidFill>
                          <w14:schemeClr w14:val="tx1"/>
                        </w14:solidFill>
                      </w14:textFill>
                    </w:rPr>
                  </w:pPr>
                </w:p>
              </w:tc>
              <w:tc>
                <w:tcPr>
                  <w:tcW w:w="780" w:type="dxa"/>
                  <w:vMerge w:val="continue"/>
                  <w:tcMar>
                    <w:left w:w="108" w:type="dxa"/>
                    <w:right w:w="108" w:type="dxa"/>
                  </w:tcMar>
                  <w:vAlign w:val="center"/>
                </w:tcPr>
                <w:p w14:paraId="248175B6">
                  <w:pPr>
                    <w:pStyle w:val="37"/>
                    <w:rPr>
                      <w:rFonts w:cs="Times New Roman"/>
                      <w:b/>
                      <w:bCs/>
                      <w:color w:val="000000" w:themeColor="text1"/>
                      <w14:textFill>
                        <w14:solidFill>
                          <w14:schemeClr w14:val="tx1"/>
                        </w14:solidFill>
                      </w14:textFill>
                    </w:rPr>
                  </w:pPr>
                </w:p>
              </w:tc>
              <w:tc>
                <w:tcPr>
                  <w:tcW w:w="993" w:type="dxa"/>
                  <w:vMerge w:val="continue"/>
                  <w:tcMar>
                    <w:left w:w="108" w:type="dxa"/>
                    <w:right w:w="108" w:type="dxa"/>
                  </w:tcMar>
                  <w:vAlign w:val="center"/>
                </w:tcPr>
                <w:p w14:paraId="3B9049B5">
                  <w:pPr>
                    <w:pStyle w:val="37"/>
                    <w:rPr>
                      <w:rFonts w:cs="Times New Roman"/>
                      <w:b/>
                      <w:bCs/>
                      <w:color w:val="000000" w:themeColor="text1"/>
                      <w14:textFill>
                        <w14:solidFill>
                          <w14:schemeClr w14:val="tx1"/>
                        </w14:solidFill>
                      </w14:textFill>
                    </w:rPr>
                  </w:pPr>
                </w:p>
              </w:tc>
            </w:tr>
            <w:tr w14:paraId="703D6D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46" w:type="dxa"/>
                  <w:tcMar>
                    <w:left w:w="108" w:type="dxa"/>
                    <w:right w:w="108" w:type="dxa"/>
                  </w:tcMar>
                  <w:vAlign w:val="center"/>
                </w:tcPr>
                <w:p w14:paraId="0B6E6F12">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1035" w:type="dxa"/>
                  <w:tcMar>
                    <w:left w:w="108" w:type="dxa"/>
                    <w:right w:w="108" w:type="dxa"/>
                  </w:tcMar>
                  <w:vAlign w:val="center"/>
                </w:tcPr>
                <w:p w14:paraId="3710894F">
                  <w:pPr>
                    <w:pStyle w:val="37"/>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何家浜</w:t>
                  </w:r>
                </w:p>
              </w:tc>
              <w:tc>
                <w:tcPr>
                  <w:tcW w:w="705" w:type="dxa"/>
                  <w:tcMar>
                    <w:left w:w="108" w:type="dxa"/>
                    <w:right w:w="108" w:type="dxa"/>
                  </w:tcMar>
                  <w:vAlign w:val="center"/>
                </w:tcPr>
                <w:p w14:paraId="53155765">
                  <w:pPr>
                    <w:pStyle w:val="37"/>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-154</w:t>
                  </w:r>
                </w:p>
              </w:tc>
              <w:tc>
                <w:tcPr>
                  <w:tcW w:w="690" w:type="dxa"/>
                  <w:tcMar>
                    <w:left w:w="108" w:type="dxa"/>
                    <w:right w:w="108" w:type="dxa"/>
                  </w:tcMar>
                  <w:vAlign w:val="center"/>
                </w:tcPr>
                <w:p w14:paraId="25C21284">
                  <w:pPr>
                    <w:pStyle w:val="37"/>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210</w:t>
                  </w:r>
                </w:p>
              </w:tc>
              <w:tc>
                <w:tcPr>
                  <w:tcW w:w="975" w:type="dxa"/>
                  <w:tcMar>
                    <w:left w:w="108" w:type="dxa"/>
                    <w:right w:w="108" w:type="dxa"/>
                  </w:tcMar>
                  <w:vAlign w:val="center"/>
                </w:tcPr>
                <w:p w14:paraId="6E43A2B4">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人群</w:t>
                  </w:r>
                </w:p>
              </w:tc>
              <w:tc>
                <w:tcPr>
                  <w:tcW w:w="1020" w:type="dxa"/>
                  <w:tcMar>
                    <w:left w:w="108" w:type="dxa"/>
                    <w:right w:w="108" w:type="dxa"/>
                  </w:tcMar>
                  <w:vAlign w:val="center"/>
                </w:tcPr>
                <w:p w14:paraId="30F83E01">
                  <w:pPr>
                    <w:pStyle w:val="37"/>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150人</w:t>
                  </w:r>
                </w:p>
              </w:tc>
              <w:tc>
                <w:tcPr>
                  <w:tcW w:w="1035" w:type="dxa"/>
                  <w:tcMar>
                    <w:left w:w="108" w:type="dxa"/>
                    <w:right w:w="108" w:type="dxa"/>
                  </w:tcMar>
                  <w:vAlign w:val="center"/>
                </w:tcPr>
                <w:p w14:paraId="60CF7A95">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二类区</w:t>
                  </w:r>
                </w:p>
              </w:tc>
              <w:tc>
                <w:tcPr>
                  <w:tcW w:w="780" w:type="dxa"/>
                  <w:tcMar>
                    <w:left w:w="108" w:type="dxa"/>
                    <w:right w:w="108" w:type="dxa"/>
                  </w:tcMar>
                  <w:vAlign w:val="center"/>
                </w:tcPr>
                <w:p w14:paraId="12CD9274">
                  <w:pPr>
                    <w:pStyle w:val="37"/>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西北</w:t>
                  </w:r>
                </w:p>
              </w:tc>
              <w:tc>
                <w:tcPr>
                  <w:tcW w:w="993" w:type="dxa"/>
                  <w:tcMar>
                    <w:left w:w="108" w:type="dxa"/>
                    <w:right w:w="108" w:type="dxa"/>
                  </w:tcMar>
                  <w:vAlign w:val="center"/>
                </w:tcPr>
                <w:p w14:paraId="1E82918D">
                  <w:pPr>
                    <w:pStyle w:val="37"/>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250</w:t>
                  </w:r>
                </w:p>
              </w:tc>
            </w:tr>
            <w:tr w14:paraId="36AE4C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46" w:type="dxa"/>
                  <w:tcMar>
                    <w:left w:w="108" w:type="dxa"/>
                    <w:right w:w="108" w:type="dxa"/>
                  </w:tcMar>
                  <w:vAlign w:val="center"/>
                </w:tcPr>
                <w:p w14:paraId="379408BA">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1035" w:type="dxa"/>
                  <w:tcMar>
                    <w:left w:w="108" w:type="dxa"/>
                    <w:right w:w="108" w:type="dxa"/>
                  </w:tcMar>
                  <w:vAlign w:val="center"/>
                </w:tcPr>
                <w:p w14:paraId="7BDE4927">
                  <w:pPr>
                    <w:pStyle w:val="37"/>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田塘港</w:t>
                  </w:r>
                </w:p>
              </w:tc>
              <w:tc>
                <w:tcPr>
                  <w:tcW w:w="705" w:type="dxa"/>
                  <w:tcMar>
                    <w:left w:w="108" w:type="dxa"/>
                    <w:right w:w="108" w:type="dxa"/>
                  </w:tcMar>
                  <w:vAlign w:val="center"/>
                </w:tcPr>
                <w:p w14:paraId="59F6D022">
                  <w:pPr>
                    <w:pStyle w:val="37"/>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w:t>
                  </w:r>
                </w:p>
              </w:tc>
              <w:tc>
                <w:tcPr>
                  <w:tcW w:w="690" w:type="dxa"/>
                  <w:tcMar>
                    <w:left w:w="108" w:type="dxa"/>
                    <w:right w:w="108" w:type="dxa"/>
                  </w:tcMar>
                  <w:vAlign w:val="center"/>
                </w:tcPr>
                <w:p w14:paraId="30D7EE18">
                  <w:pPr>
                    <w:pStyle w:val="37"/>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-210</w:t>
                  </w:r>
                </w:p>
              </w:tc>
              <w:tc>
                <w:tcPr>
                  <w:tcW w:w="975" w:type="dxa"/>
                  <w:tcMar>
                    <w:left w:w="108" w:type="dxa"/>
                    <w:right w:w="108" w:type="dxa"/>
                  </w:tcMar>
                  <w:vAlign w:val="center"/>
                </w:tcPr>
                <w:p w14:paraId="271DD7FC">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人群</w:t>
                  </w:r>
                </w:p>
              </w:tc>
              <w:tc>
                <w:tcPr>
                  <w:tcW w:w="1020" w:type="dxa"/>
                  <w:tcMar>
                    <w:left w:w="108" w:type="dxa"/>
                    <w:right w:w="108" w:type="dxa"/>
                  </w:tcMar>
                  <w:vAlign w:val="center"/>
                </w:tcPr>
                <w:p w14:paraId="5CFE070F">
                  <w:pPr>
                    <w:pStyle w:val="37"/>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200人</w:t>
                  </w:r>
                </w:p>
              </w:tc>
              <w:tc>
                <w:tcPr>
                  <w:tcW w:w="1035" w:type="dxa"/>
                  <w:tcMar>
                    <w:left w:w="108" w:type="dxa"/>
                    <w:right w:w="108" w:type="dxa"/>
                  </w:tcMar>
                  <w:vAlign w:val="center"/>
                </w:tcPr>
                <w:p w14:paraId="03765EC4">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二类区</w:t>
                  </w:r>
                </w:p>
              </w:tc>
              <w:tc>
                <w:tcPr>
                  <w:tcW w:w="780" w:type="dxa"/>
                  <w:tcMar>
                    <w:left w:w="108" w:type="dxa"/>
                    <w:right w:w="108" w:type="dxa"/>
                  </w:tcMar>
                  <w:vAlign w:val="center"/>
                </w:tcPr>
                <w:p w14:paraId="22E0FB04">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南</w:t>
                  </w:r>
                </w:p>
              </w:tc>
              <w:tc>
                <w:tcPr>
                  <w:tcW w:w="993" w:type="dxa"/>
                  <w:tcMar>
                    <w:left w:w="108" w:type="dxa"/>
                    <w:right w:w="108" w:type="dxa"/>
                  </w:tcMar>
                  <w:vAlign w:val="center"/>
                </w:tcPr>
                <w:p w14:paraId="5FA9E2B5">
                  <w:pPr>
                    <w:pStyle w:val="37"/>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210</w:t>
                  </w:r>
                </w:p>
              </w:tc>
            </w:tr>
            <w:tr w14:paraId="2BE3B2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46" w:type="dxa"/>
                  <w:tcMar>
                    <w:left w:w="108" w:type="dxa"/>
                    <w:right w:w="108" w:type="dxa"/>
                  </w:tcMar>
                  <w:vAlign w:val="center"/>
                </w:tcPr>
                <w:p w14:paraId="7FB34621">
                  <w:pPr>
                    <w:pStyle w:val="37"/>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p>
              </w:tc>
              <w:tc>
                <w:tcPr>
                  <w:tcW w:w="1035" w:type="dxa"/>
                  <w:tcMar>
                    <w:left w:w="108" w:type="dxa"/>
                    <w:right w:w="108" w:type="dxa"/>
                  </w:tcMar>
                  <w:vAlign w:val="center"/>
                </w:tcPr>
                <w:p w14:paraId="0AE11DA6">
                  <w:pPr>
                    <w:pStyle w:val="37"/>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换字兜</w:t>
                  </w:r>
                </w:p>
              </w:tc>
              <w:tc>
                <w:tcPr>
                  <w:tcW w:w="705" w:type="dxa"/>
                  <w:tcMar>
                    <w:left w:w="108" w:type="dxa"/>
                    <w:right w:w="108" w:type="dxa"/>
                  </w:tcMar>
                  <w:vAlign w:val="center"/>
                </w:tcPr>
                <w:p w14:paraId="043087A3">
                  <w:pPr>
                    <w:pStyle w:val="37"/>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-310</w:t>
                  </w:r>
                </w:p>
              </w:tc>
              <w:tc>
                <w:tcPr>
                  <w:tcW w:w="690" w:type="dxa"/>
                  <w:tcMar>
                    <w:left w:w="108" w:type="dxa"/>
                    <w:right w:w="108" w:type="dxa"/>
                  </w:tcMar>
                  <w:vAlign w:val="center"/>
                </w:tcPr>
                <w:p w14:paraId="31F09D35">
                  <w:pPr>
                    <w:pStyle w:val="37"/>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-70</w:t>
                  </w:r>
                </w:p>
              </w:tc>
              <w:tc>
                <w:tcPr>
                  <w:tcW w:w="975" w:type="dxa"/>
                  <w:tcMar>
                    <w:left w:w="108" w:type="dxa"/>
                    <w:right w:w="108" w:type="dxa"/>
                  </w:tcMar>
                  <w:vAlign w:val="center"/>
                </w:tcPr>
                <w:p w14:paraId="1E9949DA">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人群</w:t>
                  </w:r>
                </w:p>
              </w:tc>
              <w:tc>
                <w:tcPr>
                  <w:tcW w:w="1020" w:type="dxa"/>
                  <w:tcMar>
                    <w:left w:w="108" w:type="dxa"/>
                    <w:right w:w="108" w:type="dxa"/>
                  </w:tcMar>
                  <w:vAlign w:val="center"/>
                </w:tcPr>
                <w:p w14:paraId="7743FBEE">
                  <w:pPr>
                    <w:pStyle w:val="37"/>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50人</w:t>
                  </w:r>
                </w:p>
              </w:tc>
              <w:tc>
                <w:tcPr>
                  <w:tcW w:w="1035" w:type="dxa"/>
                  <w:tcMar>
                    <w:left w:w="108" w:type="dxa"/>
                    <w:right w:w="108" w:type="dxa"/>
                  </w:tcMar>
                  <w:vAlign w:val="center"/>
                </w:tcPr>
                <w:p w14:paraId="48B799E1">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二类区</w:t>
                  </w:r>
                </w:p>
              </w:tc>
              <w:tc>
                <w:tcPr>
                  <w:tcW w:w="780" w:type="dxa"/>
                  <w:tcMar>
                    <w:left w:w="108" w:type="dxa"/>
                    <w:right w:w="108" w:type="dxa"/>
                  </w:tcMar>
                  <w:vAlign w:val="center"/>
                </w:tcPr>
                <w:p w14:paraId="30D7E941">
                  <w:pPr>
                    <w:pStyle w:val="37"/>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西南</w:t>
                  </w:r>
                </w:p>
              </w:tc>
              <w:tc>
                <w:tcPr>
                  <w:tcW w:w="993" w:type="dxa"/>
                  <w:tcMar>
                    <w:left w:w="108" w:type="dxa"/>
                    <w:right w:w="108" w:type="dxa"/>
                  </w:tcMar>
                  <w:vAlign w:val="center"/>
                </w:tcPr>
                <w:p w14:paraId="52ED7189">
                  <w:pPr>
                    <w:pStyle w:val="37"/>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320</w:t>
                  </w:r>
                </w:p>
              </w:tc>
            </w:tr>
          </w:tbl>
          <w:p w14:paraId="54E7FA04">
            <w:pPr>
              <w:ind w:left="0" w:leftChars="0" w:firstLine="482" w:firstLineChars="200"/>
              <w:rPr>
                <w:rFonts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2、</w:t>
            </w:r>
            <w:r>
              <w:rPr>
                <w:rFonts w:cs="Times New Roman"/>
                <w:b/>
                <w:bCs/>
                <w:color w:val="000000" w:themeColor="text1"/>
                <w14:textFill>
                  <w14:solidFill>
                    <w14:schemeClr w14:val="tx1"/>
                  </w14:solidFill>
                </w14:textFill>
              </w:rPr>
              <w:t>声环境</w:t>
            </w:r>
          </w:p>
          <w:p w14:paraId="768439E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厂界外50m范围内没有声环境保护目标。</w:t>
            </w:r>
          </w:p>
          <w:p w14:paraId="463A1515">
            <w:pPr>
              <w:pStyle w:val="29"/>
              <w:widowControl/>
              <w:spacing w:before="0"/>
              <w:ind w:firstLine="482"/>
              <w:jc w:val="both"/>
              <w:rPr>
                <w:b/>
                <w:color w:val="000000" w:themeColor="text1"/>
                <w:lang w:bidi="ar"/>
                <w14:textFill>
                  <w14:solidFill>
                    <w14:schemeClr w14:val="tx1"/>
                  </w14:solidFill>
                </w14:textFill>
              </w:rPr>
            </w:pPr>
            <w:r>
              <w:rPr>
                <w:rFonts w:hint="eastAsia"/>
                <w:b/>
                <w:color w:val="000000" w:themeColor="text1"/>
                <w:lang w:val="en-US" w:eastAsia="zh-CN" w:bidi="ar"/>
                <w14:textFill>
                  <w14:solidFill>
                    <w14:schemeClr w14:val="tx1"/>
                  </w14:solidFill>
                </w14:textFill>
              </w:rPr>
              <w:t>3、</w:t>
            </w:r>
            <w:r>
              <w:rPr>
                <w:b/>
                <w:color w:val="000000" w:themeColor="text1"/>
                <w:lang w:bidi="ar"/>
                <w14:textFill>
                  <w14:solidFill>
                    <w14:schemeClr w14:val="tx1"/>
                  </w14:solidFill>
                </w14:textFill>
              </w:rPr>
              <w:t>地下水环境</w:t>
            </w:r>
          </w:p>
          <w:p w14:paraId="5E04381B">
            <w:pPr>
              <w:pStyle w:val="8"/>
              <w:ind w:firstLine="480"/>
              <w:rPr>
                <w:rFonts w:ascii="Times New Roman" w:hAnsi="Times New Roman" w:cs="Times New Roman"/>
                <w:color w:val="000000" w:themeColor="text1"/>
                <w:kern w:val="0"/>
                <w:lang w:bidi="ar"/>
                <w14:textFill>
                  <w14:solidFill>
                    <w14:schemeClr w14:val="tx1"/>
                  </w14:solidFill>
                </w14:textFill>
              </w:rPr>
            </w:pPr>
            <w:r>
              <w:rPr>
                <w:rFonts w:ascii="Times New Roman" w:hAnsi="Times New Roman" w:cs="Times New Roman"/>
                <w:color w:val="000000" w:themeColor="text1"/>
                <w:kern w:val="0"/>
                <w:lang w:bidi="ar"/>
                <w14:textFill>
                  <w14:solidFill>
                    <w14:schemeClr w14:val="tx1"/>
                  </w14:solidFill>
                </w14:textFill>
              </w:rPr>
              <w:t>厂界外500m范围内无地下水集中式</w:t>
            </w:r>
            <w:r>
              <w:rPr>
                <w:rFonts w:hint="eastAsia" w:ascii="Times New Roman" w:hAnsi="Times New Roman" w:cs="Times New Roman"/>
                <w:color w:val="000000" w:themeColor="text1"/>
                <w:kern w:val="0"/>
                <w:lang w:eastAsia="zh-CN" w:bidi="ar"/>
                <w14:textFill>
                  <w14:solidFill>
                    <w14:schemeClr w14:val="tx1"/>
                  </w14:solidFill>
                </w14:textFill>
              </w:rPr>
              <w:t>饮用水</w:t>
            </w:r>
            <w:r>
              <w:rPr>
                <w:rFonts w:ascii="Times New Roman" w:hAnsi="Times New Roman" w:cs="Times New Roman"/>
                <w:color w:val="000000" w:themeColor="text1"/>
                <w:kern w:val="0"/>
                <w:lang w:bidi="ar"/>
                <w14:textFill>
                  <w14:solidFill>
                    <w14:schemeClr w14:val="tx1"/>
                  </w14:solidFill>
                </w14:textFill>
              </w:rPr>
              <w:t>水源和热水、矿泉水、温泉等特殊地下水资源。</w:t>
            </w:r>
          </w:p>
          <w:p w14:paraId="476E339C">
            <w:pPr>
              <w:pStyle w:val="29"/>
              <w:widowControl/>
              <w:spacing w:before="0"/>
              <w:ind w:firstLine="482"/>
              <w:jc w:val="left"/>
              <w:rPr>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4、</w:t>
            </w:r>
            <w:r>
              <w:rPr>
                <w:b/>
                <w:color w:val="000000" w:themeColor="text1"/>
                <w14:textFill>
                  <w14:solidFill>
                    <w14:schemeClr w14:val="tx1"/>
                  </w14:solidFill>
                </w14:textFill>
              </w:rPr>
              <w:t>生态环境</w:t>
            </w:r>
          </w:p>
          <w:p w14:paraId="77C942D9">
            <w:pPr>
              <w:spacing w:line="360" w:lineRule="auto"/>
              <w:ind w:firstLine="480" w:firstLineChars="200"/>
              <w:rPr>
                <w:rFonts w:ascii="Times New Roman" w:hAnsi="Times New Roman" w:cs="Times New Roman"/>
                <w:color w:val="000000" w:themeColor="text1"/>
                <w:kern w:val="0"/>
                <w:lang w:val="en-US" w:bidi="ar"/>
                <w14:textFill>
                  <w14:solidFill>
                    <w14:schemeClr w14:val="tx1"/>
                  </w14:solidFill>
                </w14:textFill>
              </w:rPr>
            </w:pPr>
            <w:r>
              <w:rPr>
                <w:rFonts w:ascii="Times New Roman" w:hAnsi="Times New Roman" w:eastAsia="宋体"/>
                <w:bCs/>
                <w:color w:val="000000" w:themeColor="text1"/>
                <w:sz w:val="24"/>
                <w:highlight w:val="none"/>
                <w14:textFill>
                  <w14:solidFill>
                    <w14:schemeClr w14:val="tx1"/>
                  </w14:solidFill>
                </w14:textFill>
              </w:rPr>
              <w:t>项目位于</w:t>
            </w:r>
            <w:r>
              <w:rPr>
                <w:rFonts w:hint="default" w:ascii="Times New Roman" w:hAnsi="Times New Roman" w:eastAsia="宋体" w:cs="Times New Roman"/>
                <w:color w:val="000000" w:themeColor="text1"/>
                <w:sz w:val="24"/>
                <w:szCs w:val="24"/>
                <w14:textFill>
                  <w14:solidFill>
                    <w14:schemeClr w14:val="tx1"/>
                  </w14:solidFill>
                </w14:textFill>
              </w:rPr>
              <w:t>苏州市</w:t>
            </w:r>
            <w:r>
              <w:rPr>
                <w:rFonts w:hint="eastAsia" w:ascii="Times New Roman" w:hAnsi="Times New Roman" w:eastAsia="宋体" w:cs="Times New Roman"/>
                <w:color w:val="000000" w:themeColor="text1"/>
                <w:sz w:val="24"/>
                <w:szCs w:val="24"/>
                <w:lang w:eastAsia="zh-CN"/>
                <w14:textFill>
                  <w14:solidFill>
                    <w14:schemeClr w14:val="tx1"/>
                  </w14:solidFill>
                </w14:textFill>
              </w:rPr>
              <w:t>吴江区</w:t>
            </w:r>
            <w:r>
              <w:rPr>
                <w:rFonts w:hint="eastAsia" w:cs="Times New Roman"/>
                <w:color w:val="000000" w:themeColor="text1"/>
                <w:sz w:val="24"/>
                <w:szCs w:val="24"/>
                <w:lang w:eastAsia="zh-CN"/>
                <w14:textFill>
                  <w14:solidFill>
                    <w14:schemeClr w14:val="tx1"/>
                  </w14:solidFill>
                </w14:textFill>
              </w:rPr>
              <w:t>黎里镇黎民北路758号</w:t>
            </w:r>
            <w:r>
              <w:rPr>
                <w:rFonts w:ascii="Times New Roman" w:hAnsi="Times New Roman" w:eastAsia="宋体"/>
                <w:bCs/>
                <w:color w:val="000000" w:themeColor="text1"/>
                <w:sz w:val="24"/>
                <w:highlight w:val="none"/>
                <w14:textFill>
                  <w14:solidFill>
                    <w14:schemeClr w14:val="tx1"/>
                  </w14:solidFill>
                </w14:textFill>
              </w:rPr>
              <w:t>，项目</w:t>
            </w:r>
            <w:r>
              <w:rPr>
                <w:rFonts w:hint="eastAsia" w:cs="Times New Roman"/>
                <w:color w:val="000000" w:themeColor="text1"/>
                <w:sz w:val="24"/>
                <w:szCs w:val="24"/>
                <w:lang w:val="en-US" w:eastAsia="zh-CN"/>
                <w14:textFill>
                  <w14:solidFill>
                    <w14:schemeClr w14:val="tx1"/>
                  </w14:solidFill>
                </w14:textFill>
              </w:rPr>
              <w:t>依托公司现有已</w:t>
            </w:r>
            <w:r>
              <w:rPr>
                <w:rFonts w:hint="default" w:ascii="Times New Roman" w:hAnsi="Times New Roman" w:eastAsia="宋体" w:cs="Times New Roman"/>
                <w:color w:val="000000" w:themeColor="text1"/>
                <w:lang w:val="en-US" w:eastAsia="zh-CN"/>
                <w14:textFill>
                  <w14:solidFill>
                    <w14:schemeClr w14:val="tx1"/>
                  </w14:solidFill>
                </w14:textFill>
              </w:rPr>
              <w:t>建厂房</w:t>
            </w:r>
            <w:r>
              <w:rPr>
                <w:rFonts w:ascii="Times New Roman" w:hAnsi="Times New Roman" w:eastAsia="宋体"/>
                <w:bCs/>
                <w:color w:val="000000" w:themeColor="text1"/>
                <w:sz w:val="24"/>
                <w:highlight w:val="none"/>
                <w14:textFill>
                  <w14:solidFill>
                    <w14:schemeClr w14:val="tx1"/>
                  </w14:solidFill>
                </w14:textFill>
              </w:rPr>
              <w:t>，不新增用地，不涉及生态环境保护目标。</w:t>
            </w:r>
          </w:p>
        </w:tc>
      </w:tr>
      <w:tr w14:paraId="396C64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456" w:type="dxa"/>
            <w:vAlign w:val="center"/>
          </w:tcPr>
          <w:p w14:paraId="681DC28C">
            <w:pPr>
              <w:adjustRightInd w:val="0"/>
              <w:snapToGrid w:val="0"/>
              <w:ind w:firstLine="0" w:firstLineChars="0"/>
              <w:rPr>
                <w:rFonts w:cs="Times New Roman"/>
                <w:color w:val="000000" w:themeColor="text1"/>
                <w:kern w:val="0"/>
                <w:szCs w:val="24"/>
                <w14:textFill>
                  <w14:solidFill>
                    <w14:schemeClr w14:val="tx1"/>
                  </w14:solidFill>
                </w14:textFill>
              </w:rPr>
            </w:pPr>
            <w:r>
              <w:rPr>
                <w:rFonts w:cs="Times New Roman"/>
                <w:color w:val="000000" w:themeColor="text1"/>
                <w:kern w:val="0"/>
                <w14:textFill>
                  <w14:solidFill>
                    <w14:schemeClr w14:val="tx1"/>
                  </w14:solidFill>
                </w14:textFill>
              </w:rPr>
              <w:t>污染物排放控制指标</w:t>
            </w:r>
          </w:p>
        </w:tc>
        <w:tc>
          <w:tcPr>
            <w:tcW w:w="8066" w:type="dxa"/>
          </w:tcPr>
          <w:p w14:paraId="5E8830A3">
            <w:pPr>
              <w:numPr>
                <w:ilvl w:val="0"/>
                <w:numId w:val="1"/>
              </w:numPr>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废水排放标准</w:t>
            </w:r>
          </w:p>
          <w:p w14:paraId="4C016EE1">
            <w:pPr>
              <w:numPr>
                <w:ilvl w:val="0"/>
                <w:numId w:val="0"/>
              </w:numPr>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color w:val="000000" w:themeColor="text1"/>
                <w14:textFill>
                  <w14:solidFill>
                    <w14:schemeClr w14:val="tx1"/>
                  </w14:solidFill>
                </w14:textFill>
              </w:rPr>
              <w:t>本项目生产中不用水，无生产废水产生和排放。本项目无新增员工，所需人员在厂内进行调用，无新增生活污水产生和排放</w:t>
            </w:r>
            <w:r>
              <w:rPr>
                <w:rFonts w:hint="eastAsia"/>
                <w:color w:val="000000" w:themeColor="text1"/>
                <w:sz w:val="24"/>
                <w:szCs w:val="24"/>
                <w:lang w:eastAsia="zh-CN"/>
                <w14:textFill>
                  <w14:solidFill>
                    <w14:schemeClr w14:val="tx1"/>
                  </w14:solidFill>
                </w14:textFill>
              </w:rPr>
              <w:t>。</w:t>
            </w:r>
          </w:p>
          <w:p w14:paraId="74574E62">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2、废气排放标准</w:t>
            </w:r>
          </w:p>
          <w:p w14:paraId="2071A892">
            <w:pPr>
              <w:pStyle w:val="29"/>
              <w:keepNext w:val="0"/>
              <w:keepLines w:val="0"/>
              <w:pageBreakBefore w:val="0"/>
              <w:widowControl/>
              <w:kinsoku/>
              <w:wordWrap/>
              <w:overflowPunct/>
              <w:topLinePunct w:val="0"/>
              <w:autoSpaceDE/>
              <w:autoSpaceDN/>
              <w:bidi w:val="0"/>
              <w:adjustRightInd/>
              <w:snapToGrid/>
              <w:spacing w:before="0" w:after="0" w:line="360" w:lineRule="auto"/>
              <w:jc w:val="both"/>
              <w:textAlignment w:val="auto"/>
              <w:outlineLvl w:val="9"/>
              <w:rPr>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本项目</w:t>
            </w:r>
            <w:r>
              <w:rPr>
                <w:rFonts w:hint="eastAsia"/>
                <w:b w:val="0"/>
                <w:bCs/>
                <w:color w:val="000000" w:themeColor="text1"/>
                <w:sz w:val="24"/>
                <w:szCs w:val="24"/>
                <w:lang w:eastAsia="zh-CN"/>
                <w14:textFill>
                  <w14:solidFill>
                    <w14:schemeClr w14:val="tx1"/>
                  </w14:solidFill>
                </w14:textFill>
              </w:rPr>
              <w:t>非甲烷总烃、颗粒物</w:t>
            </w:r>
            <w:r>
              <w:rPr>
                <w:rFonts w:hint="eastAsia"/>
                <w:b w:val="0"/>
                <w:bCs/>
                <w:color w:val="FF0000"/>
                <w:sz w:val="24"/>
                <w:szCs w:val="24"/>
                <w:lang w:eastAsia="zh-CN"/>
              </w:rPr>
              <w:t>、</w:t>
            </w:r>
            <w:r>
              <w:rPr>
                <w:rFonts w:hint="eastAsia"/>
                <w:b w:val="0"/>
                <w:bCs/>
                <w:color w:val="FF0000"/>
                <w:sz w:val="24"/>
                <w:szCs w:val="24"/>
                <w:lang w:val="en-US" w:eastAsia="zh-CN"/>
              </w:rPr>
              <w:t>锡及其化合物</w:t>
            </w:r>
            <w:r>
              <w:rPr>
                <w:rFonts w:hint="eastAsia"/>
                <w:b w:val="0"/>
                <w:bCs/>
                <w:color w:val="000000" w:themeColor="text1"/>
                <w:sz w:val="24"/>
                <w:szCs w:val="24"/>
                <w14:textFill>
                  <w14:solidFill>
                    <w14:schemeClr w14:val="tx1"/>
                  </w14:solidFill>
                </w14:textFill>
              </w:rPr>
              <w:t>有组织排放限值执行</w:t>
            </w:r>
            <w:r>
              <w:rPr>
                <w:rFonts w:hint="default" w:ascii="Times New Roman" w:hAnsi="Times New Roman" w:cs="Times New Roman"/>
                <w:b w:val="0"/>
                <w:bCs w:val="0"/>
                <w:color w:val="000000" w:themeColor="text1"/>
                <w:sz w:val="24"/>
                <w:lang w:eastAsia="zh-CN"/>
                <w14:textFill>
                  <w14:solidFill>
                    <w14:schemeClr w14:val="tx1"/>
                  </w14:solidFill>
                </w14:textFill>
              </w:rPr>
              <w:t>江苏省地方标准《大气污染物综合排放标准》（DB32/4041-2021）</w:t>
            </w:r>
            <w:r>
              <w:rPr>
                <w:rFonts w:hint="eastAsia"/>
                <w:b w:val="0"/>
                <w:bCs/>
                <w:color w:val="000000" w:themeColor="text1"/>
                <w:sz w:val="24"/>
                <w:szCs w:val="24"/>
                <w14:textFill>
                  <w14:solidFill>
                    <w14:schemeClr w14:val="tx1"/>
                  </w14:solidFill>
                </w14:textFill>
              </w:rPr>
              <w:t>表</w:t>
            </w:r>
            <w:r>
              <w:rPr>
                <w:rFonts w:hint="eastAsia"/>
                <w:b w:val="0"/>
                <w:bCs/>
                <w:color w:val="000000" w:themeColor="text1"/>
                <w:sz w:val="24"/>
                <w:szCs w:val="24"/>
                <w:lang w:val="en-US" w:eastAsia="zh-CN"/>
                <w14:textFill>
                  <w14:solidFill>
                    <w14:schemeClr w14:val="tx1"/>
                  </w14:solidFill>
                </w14:textFill>
              </w:rPr>
              <w:t>1</w:t>
            </w:r>
            <w:r>
              <w:rPr>
                <w:rFonts w:hint="eastAsia"/>
                <w:b w:val="0"/>
                <w:bCs/>
                <w:color w:val="000000" w:themeColor="text1"/>
                <w:sz w:val="24"/>
                <w:szCs w:val="24"/>
                <w14:textFill>
                  <w14:solidFill>
                    <w14:schemeClr w14:val="tx1"/>
                  </w14:solidFill>
                </w14:textFill>
              </w:rPr>
              <w:t>标准，</w:t>
            </w:r>
            <w:r>
              <w:rPr>
                <w:rFonts w:hint="eastAsia"/>
                <w:b w:val="0"/>
                <w:bCs/>
                <w:color w:val="000000" w:themeColor="text1"/>
                <w:sz w:val="24"/>
                <w:szCs w:val="24"/>
                <w:lang w:eastAsia="zh-CN"/>
                <w14:textFill>
                  <w14:solidFill>
                    <w14:schemeClr w14:val="tx1"/>
                  </w14:solidFill>
                </w14:textFill>
              </w:rPr>
              <w:t>非甲烷总烃、颗粒物</w:t>
            </w:r>
            <w:r>
              <w:rPr>
                <w:rFonts w:hint="eastAsia"/>
                <w:b w:val="0"/>
                <w:bCs/>
                <w:color w:val="FF0000"/>
                <w:sz w:val="24"/>
                <w:szCs w:val="24"/>
                <w:lang w:eastAsia="zh-CN"/>
              </w:rPr>
              <w:t>、</w:t>
            </w:r>
            <w:r>
              <w:rPr>
                <w:rFonts w:hint="eastAsia"/>
                <w:b w:val="0"/>
                <w:bCs/>
                <w:color w:val="FF0000"/>
                <w:sz w:val="24"/>
                <w:szCs w:val="24"/>
                <w:lang w:val="en-US" w:eastAsia="zh-CN"/>
              </w:rPr>
              <w:t>锡及其化合物</w:t>
            </w:r>
            <w:r>
              <w:rPr>
                <w:rFonts w:hint="eastAsia"/>
                <w:b w:val="0"/>
                <w:bCs/>
                <w:color w:val="000000" w:themeColor="text1"/>
                <w:sz w:val="24"/>
                <w:szCs w:val="24"/>
                <w:lang w:val="en-US" w:eastAsia="zh-CN"/>
                <w14:textFill>
                  <w14:solidFill>
                    <w14:schemeClr w14:val="tx1"/>
                  </w14:solidFill>
                </w14:textFill>
              </w:rPr>
              <w:t>无组织排放限值</w:t>
            </w:r>
            <w:r>
              <w:rPr>
                <w:rFonts w:hint="eastAsia"/>
                <w:b w:val="0"/>
                <w:bCs/>
                <w:color w:val="000000" w:themeColor="text1"/>
                <w:sz w:val="24"/>
                <w:szCs w:val="24"/>
                <w14:textFill>
                  <w14:solidFill>
                    <w14:schemeClr w14:val="tx1"/>
                  </w14:solidFill>
                </w14:textFill>
              </w:rPr>
              <w:t>执行</w:t>
            </w:r>
            <w:r>
              <w:rPr>
                <w:rFonts w:hint="default" w:ascii="Times New Roman" w:hAnsi="Times New Roman" w:cs="Times New Roman"/>
                <w:b w:val="0"/>
                <w:bCs w:val="0"/>
                <w:color w:val="000000" w:themeColor="text1"/>
                <w:sz w:val="24"/>
                <w:lang w:eastAsia="zh-CN"/>
                <w14:textFill>
                  <w14:solidFill>
                    <w14:schemeClr w14:val="tx1"/>
                  </w14:solidFill>
                </w14:textFill>
              </w:rPr>
              <w:t>江苏省地方标准《大气污染物综合排放标准》（DB32/4041-2021）</w:t>
            </w:r>
            <w:r>
              <w:rPr>
                <w:rFonts w:hint="eastAsia"/>
                <w:b w:val="0"/>
                <w:bCs/>
                <w:color w:val="000000" w:themeColor="text1"/>
                <w:sz w:val="24"/>
                <w:szCs w:val="24"/>
                <w14:textFill>
                  <w14:solidFill>
                    <w14:schemeClr w14:val="tx1"/>
                  </w14:solidFill>
                </w14:textFill>
              </w:rPr>
              <w:t>表</w:t>
            </w:r>
            <w:r>
              <w:rPr>
                <w:rFonts w:hint="eastAsia"/>
                <w:b w:val="0"/>
                <w:bCs/>
                <w:color w:val="000000" w:themeColor="text1"/>
                <w:sz w:val="24"/>
                <w:szCs w:val="24"/>
                <w:lang w:val="en-US" w:eastAsia="zh-CN"/>
                <w14:textFill>
                  <w14:solidFill>
                    <w14:schemeClr w14:val="tx1"/>
                  </w14:solidFill>
                </w14:textFill>
              </w:rPr>
              <w:t>3</w:t>
            </w:r>
            <w:r>
              <w:rPr>
                <w:rFonts w:hint="eastAsia"/>
                <w:b w:val="0"/>
                <w:bCs/>
                <w:color w:val="000000" w:themeColor="text1"/>
                <w:sz w:val="24"/>
                <w:szCs w:val="24"/>
                <w14:textFill>
                  <w14:solidFill>
                    <w14:schemeClr w14:val="tx1"/>
                  </w14:solidFill>
                </w14:textFill>
              </w:rPr>
              <w:t>标准</w:t>
            </w:r>
            <w:r>
              <w:rPr>
                <w:rFonts w:hint="eastAsia"/>
                <w:b w:val="0"/>
                <w:bCs/>
                <w:color w:val="000000" w:themeColor="text1"/>
                <w:sz w:val="24"/>
                <w:szCs w:val="24"/>
                <w:lang w:eastAsia="zh-CN"/>
                <w14:textFill>
                  <w14:solidFill>
                    <w14:schemeClr w14:val="tx1"/>
                  </w14:solidFill>
                </w14:textFill>
              </w:rPr>
              <w:t>，</w:t>
            </w:r>
            <w:r>
              <w:rPr>
                <w:rFonts w:hint="eastAsia"/>
                <w:b w:val="0"/>
                <w:bCs/>
                <w:color w:val="000000" w:themeColor="text1"/>
                <w:sz w:val="24"/>
                <w:szCs w:val="24"/>
                <w14:textFill>
                  <w14:solidFill>
                    <w14:schemeClr w14:val="tx1"/>
                  </w14:solidFill>
                </w14:textFill>
              </w:rPr>
              <w:t>具体排放限值见表</w:t>
            </w:r>
            <w:r>
              <w:rPr>
                <w:rFonts w:hint="eastAsia"/>
                <w:b w:val="0"/>
                <w:bCs/>
                <w:color w:val="000000" w:themeColor="text1"/>
                <w:sz w:val="24"/>
                <w:szCs w:val="24"/>
                <w:lang w:val="en-US" w:eastAsia="zh-CN"/>
                <w14:textFill>
                  <w14:solidFill>
                    <w14:schemeClr w14:val="tx1"/>
                  </w14:solidFill>
                </w14:textFill>
              </w:rPr>
              <w:t>3</w:t>
            </w:r>
            <w:r>
              <w:rPr>
                <w:rFonts w:hint="eastAsia"/>
                <w:b w:val="0"/>
                <w:bCs/>
                <w:color w:val="000000" w:themeColor="text1"/>
                <w:sz w:val="24"/>
                <w:szCs w:val="24"/>
                <w14:textFill>
                  <w14:solidFill>
                    <w14:schemeClr w14:val="tx1"/>
                  </w14:solidFill>
                </w14:textFill>
              </w:rPr>
              <w:t>-</w:t>
            </w:r>
            <w:r>
              <w:rPr>
                <w:rFonts w:hint="eastAsia"/>
                <w:b w:val="0"/>
                <w:bCs/>
                <w:color w:val="000000" w:themeColor="text1"/>
                <w:sz w:val="24"/>
                <w:szCs w:val="24"/>
                <w:lang w:val="en-US" w:eastAsia="zh-CN"/>
                <w14:textFill>
                  <w14:solidFill>
                    <w14:schemeClr w14:val="tx1"/>
                  </w14:solidFill>
                </w14:textFill>
              </w:rPr>
              <w:t>7</w:t>
            </w:r>
            <w:r>
              <w:rPr>
                <w:rFonts w:hint="eastAsia"/>
                <w:b w:val="0"/>
                <w:bCs/>
                <w:color w:val="000000" w:themeColor="text1"/>
                <w:sz w:val="24"/>
                <w:szCs w:val="24"/>
                <w14:textFill>
                  <w14:solidFill>
                    <w14:schemeClr w14:val="tx1"/>
                  </w14:solidFill>
                </w14:textFill>
              </w:rPr>
              <w:t>。</w:t>
            </w:r>
          </w:p>
          <w:p w14:paraId="7A68AA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表</w:t>
            </w:r>
            <w:r>
              <w:rPr>
                <w:rFonts w:hint="eastAsia" w:cs="Times New Roman"/>
                <w:b/>
                <w:bCs/>
                <w:color w:val="000000" w:themeColor="text1"/>
                <w:sz w:val="24"/>
                <w:szCs w:val="24"/>
                <w:lang w:val="en-US" w:eastAsia="zh-CN"/>
                <w14:textFill>
                  <w14:solidFill>
                    <w14:schemeClr w14:val="tx1"/>
                  </w14:solidFill>
                </w14:textFill>
              </w:rPr>
              <w:t>3</w:t>
            </w:r>
            <w:r>
              <w:rPr>
                <w:rFonts w:hint="default" w:ascii="Times New Roman" w:hAnsi="Times New Roman" w:cs="Times New Roman"/>
                <w:b/>
                <w:bCs/>
                <w:color w:val="000000" w:themeColor="text1"/>
                <w:sz w:val="24"/>
                <w:szCs w:val="24"/>
                <w:lang w:val="en-US"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4</w:t>
            </w:r>
            <w:r>
              <w:rPr>
                <w:rFonts w:hint="default" w:ascii="Times New Roman" w:hAnsi="Times New Roman" w:cs="Times New Roman"/>
                <w:b/>
                <w:bCs/>
                <w:color w:val="000000" w:themeColor="text1"/>
                <w:sz w:val="24"/>
                <w:szCs w:val="24"/>
                <w14:textFill>
                  <w14:solidFill>
                    <w14:schemeClr w14:val="tx1"/>
                  </w14:solidFill>
                </w14:textFill>
              </w:rPr>
              <w:t xml:space="preserve">   大气污染物排放标准</w:t>
            </w:r>
          </w:p>
          <w:tbl>
            <w:tblPr>
              <w:tblStyle w:val="20"/>
              <w:tblW w:w="78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870"/>
              <w:gridCol w:w="1077"/>
              <w:gridCol w:w="974"/>
              <w:gridCol w:w="841"/>
              <w:gridCol w:w="828"/>
              <w:gridCol w:w="1200"/>
              <w:gridCol w:w="1089"/>
            </w:tblGrid>
            <w:tr w14:paraId="31692F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00" w:hRule="atLeast"/>
                <w:jc w:val="center"/>
              </w:trPr>
              <w:tc>
                <w:tcPr>
                  <w:tcW w:w="1870" w:type="dxa"/>
                  <w:vMerge w:val="restart"/>
                  <w:noWrap w:val="0"/>
                  <w:vAlign w:val="center"/>
                </w:tcPr>
                <w:p w14:paraId="38FDE5E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执行标准</w:t>
                  </w:r>
                </w:p>
              </w:tc>
              <w:tc>
                <w:tcPr>
                  <w:tcW w:w="1077" w:type="dxa"/>
                  <w:vMerge w:val="restart"/>
                  <w:noWrap w:val="0"/>
                  <w:vAlign w:val="center"/>
                </w:tcPr>
                <w:p w14:paraId="0D2C25E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w:t>
                  </w:r>
                </w:p>
                <w:p w14:paraId="1170673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因子</w:t>
                  </w:r>
                </w:p>
              </w:tc>
              <w:tc>
                <w:tcPr>
                  <w:tcW w:w="974" w:type="dxa"/>
                  <w:vMerge w:val="restart"/>
                  <w:noWrap w:val="0"/>
                  <w:vAlign w:val="center"/>
                </w:tcPr>
                <w:p w14:paraId="2EC9BBA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最高允许排放浓度（mg/m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w:t>
                  </w:r>
                </w:p>
              </w:tc>
              <w:tc>
                <w:tcPr>
                  <w:tcW w:w="841" w:type="dxa"/>
                  <w:vMerge w:val="restart"/>
                  <w:noWrap w:val="0"/>
                  <w:vAlign w:val="center"/>
                </w:tcPr>
                <w:p w14:paraId="7C46536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最高允许排放速率（kg/h）</w:t>
                  </w:r>
                </w:p>
              </w:tc>
              <w:tc>
                <w:tcPr>
                  <w:tcW w:w="828" w:type="dxa"/>
                  <w:vMerge w:val="restart"/>
                  <w:noWrap w:val="0"/>
                  <w:vAlign w:val="center"/>
                </w:tcPr>
                <w:p w14:paraId="6BD4DF7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排气筒高度（m）</w:t>
                  </w:r>
                </w:p>
              </w:tc>
              <w:tc>
                <w:tcPr>
                  <w:tcW w:w="2289" w:type="dxa"/>
                  <w:gridSpan w:val="2"/>
                  <w:noWrap w:val="0"/>
                  <w:vAlign w:val="center"/>
                </w:tcPr>
                <w:p w14:paraId="4603C4E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无组织监控浓度</w:t>
                  </w:r>
                </w:p>
              </w:tc>
            </w:tr>
            <w:tr w14:paraId="5FCCBF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82" w:hRule="atLeast"/>
                <w:jc w:val="center"/>
              </w:trPr>
              <w:tc>
                <w:tcPr>
                  <w:tcW w:w="1870" w:type="dxa"/>
                  <w:vMerge w:val="continue"/>
                  <w:noWrap w:val="0"/>
                  <w:vAlign w:val="top"/>
                </w:tcPr>
                <w:p w14:paraId="371FB7A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077" w:type="dxa"/>
                  <w:vMerge w:val="continue"/>
                  <w:noWrap w:val="0"/>
                  <w:vAlign w:val="center"/>
                </w:tcPr>
                <w:p w14:paraId="35856F5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74" w:type="dxa"/>
                  <w:vMerge w:val="continue"/>
                  <w:noWrap w:val="0"/>
                  <w:vAlign w:val="center"/>
                </w:tcPr>
                <w:p w14:paraId="6906D85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41" w:type="dxa"/>
                  <w:vMerge w:val="continue"/>
                  <w:noWrap w:val="0"/>
                  <w:vAlign w:val="center"/>
                </w:tcPr>
                <w:p w14:paraId="6581F57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28" w:type="dxa"/>
                  <w:vMerge w:val="continue"/>
                  <w:noWrap w:val="0"/>
                  <w:vAlign w:val="center"/>
                </w:tcPr>
                <w:p w14:paraId="6AB30C9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200" w:type="dxa"/>
                  <w:noWrap w:val="0"/>
                  <w:vAlign w:val="center"/>
                </w:tcPr>
                <w:p w14:paraId="781BCE5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监控点</w:t>
                  </w:r>
                </w:p>
              </w:tc>
              <w:tc>
                <w:tcPr>
                  <w:tcW w:w="1089" w:type="dxa"/>
                  <w:noWrap w:val="0"/>
                  <w:vAlign w:val="center"/>
                </w:tcPr>
                <w:p w14:paraId="34664636">
                  <w:pPr>
                    <w:pStyle w:val="56"/>
                    <w:keepNext w:val="0"/>
                    <w:keepLines w:val="0"/>
                    <w:pageBreakBefore w:val="0"/>
                    <w:widowControl w:val="0"/>
                    <w:pBdr>
                      <w:bottom w:val="none" w:color="auto" w:sz="0" w:space="0"/>
                    </w:pBdr>
                    <w:kinsoku/>
                    <w:wordWrap/>
                    <w:overflowPunct/>
                    <w:topLinePunct w:val="0"/>
                    <w:autoSpaceDE/>
                    <w:autoSpaceDN/>
                    <w:bidi w:val="0"/>
                    <w:spacing w:before="0" w:after="0" w:line="240" w:lineRule="auto"/>
                    <w:ind w:firstLine="0" w:firstLineChars="0"/>
                    <w:textAlignment w:val="auto"/>
                    <w:outlineLvl w:val="9"/>
                    <w:rPr>
                      <w:rFonts w:hint="default" w:ascii="Times New Roman" w:hAnsi="Times New Roman" w:eastAsia="宋体" w:cs="Times New Roman"/>
                      <w:b/>
                      <w:bCs/>
                      <w:color w:val="000000" w:themeColor="text1"/>
                      <w:kern w:val="2"/>
                      <w:sz w:val="2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14:textFill>
                        <w14:solidFill>
                          <w14:schemeClr w14:val="tx1"/>
                        </w14:solidFill>
                      </w14:textFill>
                    </w:rPr>
                    <w:t>浓度mg/m</w:t>
                  </w:r>
                  <w:r>
                    <w:rPr>
                      <w:rFonts w:hint="default" w:ascii="Times New Roman" w:hAnsi="Times New Roman" w:eastAsia="宋体" w:cs="Times New Roman"/>
                      <w:b/>
                      <w:bCs/>
                      <w:color w:val="000000" w:themeColor="text1"/>
                      <w:kern w:val="2"/>
                      <w:sz w:val="21"/>
                      <w:szCs w:val="21"/>
                      <w:vertAlign w:val="superscript"/>
                      <w14:textFill>
                        <w14:solidFill>
                          <w14:schemeClr w14:val="tx1"/>
                        </w14:solidFill>
                      </w14:textFill>
                    </w:rPr>
                    <w:t>3</w:t>
                  </w:r>
                </w:p>
              </w:tc>
            </w:tr>
            <w:tr w14:paraId="6DDFCB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16" w:hRule="atLeast"/>
                <w:jc w:val="center"/>
              </w:trPr>
              <w:tc>
                <w:tcPr>
                  <w:tcW w:w="1870" w:type="dxa"/>
                  <w:vMerge w:val="restart"/>
                  <w:noWrap w:val="0"/>
                  <w:vAlign w:val="center"/>
                </w:tcPr>
                <w:p w14:paraId="4947016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江苏省地方标准《大气污染物综合排放标准》</w:t>
                  </w:r>
                  <w:r>
                    <w:rPr>
                      <w:rFonts w:hint="default" w:ascii="Times New Roman" w:hAnsi="Times New Roman" w:cs="Times New Roman"/>
                      <w:b w:val="0"/>
                      <w:bCs w:val="0"/>
                      <w:color w:val="000000" w:themeColor="text1"/>
                      <w:sz w:val="21"/>
                      <w:szCs w:val="21"/>
                      <w:lang w:eastAsia="zh-CN"/>
                      <w14:textFill>
                        <w14:solidFill>
                          <w14:schemeClr w14:val="tx1"/>
                        </w14:solidFill>
                      </w14:textFill>
                    </w:rPr>
                    <w:t>（DB32/4041-2021）</w:t>
                  </w:r>
                </w:p>
              </w:tc>
              <w:tc>
                <w:tcPr>
                  <w:tcW w:w="1077" w:type="dxa"/>
                  <w:noWrap w:val="0"/>
                  <w:vAlign w:val="center"/>
                </w:tcPr>
                <w:p w14:paraId="57D952A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cs="Times New Roman"/>
                      <w:b w:val="0"/>
                      <w:bCs w:val="0"/>
                      <w:color w:val="000000" w:themeColor="text1"/>
                      <w:sz w:val="21"/>
                      <w:szCs w:val="21"/>
                      <w:lang w:eastAsia="zh-CN"/>
                      <w14:textFill>
                        <w14:solidFill>
                          <w14:schemeClr w14:val="tx1"/>
                        </w14:solidFill>
                      </w14:textFill>
                    </w:rPr>
                    <w:t>非甲烷总烃</w:t>
                  </w:r>
                </w:p>
              </w:tc>
              <w:tc>
                <w:tcPr>
                  <w:tcW w:w="974" w:type="dxa"/>
                  <w:noWrap w:val="0"/>
                  <w:vAlign w:val="center"/>
                </w:tcPr>
                <w:p w14:paraId="612ECB0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60</w:t>
                  </w:r>
                </w:p>
              </w:tc>
              <w:tc>
                <w:tcPr>
                  <w:tcW w:w="841" w:type="dxa"/>
                  <w:noWrap w:val="0"/>
                  <w:vAlign w:val="center"/>
                </w:tcPr>
                <w:p w14:paraId="589627D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3</w:t>
                  </w:r>
                </w:p>
              </w:tc>
              <w:tc>
                <w:tcPr>
                  <w:tcW w:w="828" w:type="dxa"/>
                  <w:noWrap w:val="0"/>
                  <w:vAlign w:val="center"/>
                </w:tcPr>
                <w:p w14:paraId="5FE5314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15</w:t>
                  </w:r>
                </w:p>
              </w:tc>
              <w:tc>
                <w:tcPr>
                  <w:tcW w:w="1200" w:type="dxa"/>
                  <w:vMerge w:val="restart"/>
                  <w:noWrap w:val="0"/>
                  <w:vAlign w:val="center"/>
                </w:tcPr>
                <w:p w14:paraId="0E4103D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厂周界外浓度最高点</w:t>
                  </w:r>
                </w:p>
              </w:tc>
              <w:tc>
                <w:tcPr>
                  <w:tcW w:w="1089" w:type="dxa"/>
                  <w:noWrap w:val="0"/>
                  <w:vAlign w:val="center"/>
                </w:tcPr>
                <w:p w14:paraId="3D7F7B0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4</w:t>
                  </w:r>
                </w:p>
              </w:tc>
            </w:tr>
            <w:tr w14:paraId="43F61D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16" w:hRule="atLeast"/>
                <w:jc w:val="center"/>
              </w:trPr>
              <w:tc>
                <w:tcPr>
                  <w:tcW w:w="1870" w:type="dxa"/>
                  <w:vMerge w:val="continue"/>
                  <w:noWrap w:val="0"/>
                  <w:vAlign w:val="center"/>
                </w:tcPr>
                <w:p w14:paraId="43EF28F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1077" w:type="dxa"/>
                  <w:shd w:val="clear" w:color="auto" w:fill="auto"/>
                  <w:noWrap w:val="0"/>
                  <w:vAlign w:val="center"/>
                </w:tcPr>
                <w:p w14:paraId="3373465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sz w:val="21"/>
                      <w:szCs w:val="21"/>
                      <w:lang w:eastAsia="zh-CN"/>
                      <w14:textFill>
                        <w14:solidFill>
                          <w14:schemeClr w14:val="tx1"/>
                        </w14:solidFill>
                      </w14:textFill>
                    </w:rPr>
                    <w:t>颗粒物</w:t>
                  </w:r>
                </w:p>
              </w:tc>
              <w:tc>
                <w:tcPr>
                  <w:tcW w:w="974" w:type="dxa"/>
                  <w:shd w:val="clear" w:color="auto" w:fill="auto"/>
                  <w:noWrap w:val="0"/>
                  <w:vAlign w:val="center"/>
                </w:tcPr>
                <w:p w14:paraId="1DEDDE1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20</w:t>
                  </w:r>
                </w:p>
              </w:tc>
              <w:tc>
                <w:tcPr>
                  <w:tcW w:w="841" w:type="dxa"/>
                  <w:shd w:val="clear" w:color="auto" w:fill="auto"/>
                  <w:noWrap w:val="0"/>
                  <w:vAlign w:val="center"/>
                </w:tcPr>
                <w:p w14:paraId="7D6FB90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w:t>
                  </w:r>
                </w:p>
              </w:tc>
              <w:tc>
                <w:tcPr>
                  <w:tcW w:w="828" w:type="dxa"/>
                  <w:shd w:val="clear" w:color="auto" w:fill="auto"/>
                  <w:noWrap w:val="0"/>
                  <w:vAlign w:val="center"/>
                </w:tcPr>
                <w:p w14:paraId="5CBE988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15</w:t>
                  </w:r>
                </w:p>
              </w:tc>
              <w:tc>
                <w:tcPr>
                  <w:tcW w:w="1200" w:type="dxa"/>
                  <w:vMerge w:val="continue"/>
                  <w:noWrap w:val="0"/>
                  <w:vAlign w:val="center"/>
                </w:tcPr>
                <w:p w14:paraId="4414D5B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89" w:type="dxa"/>
                  <w:noWrap w:val="0"/>
                  <w:vAlign w:val="center"/>
                </w:tcPr>
                <w:p w14:paraId="39189B1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0.5</w:t>
                  </w:r>
                </w:p>
              </w:tc>
            </w:tr>
            <w:tr w14:paraId="461627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16" w:hRule="atLeast"/>
                <w:jc w:val="center"/>
              </w:trPr>
              <w:tc>
                <w:tcPr>
                  <w:tcW w:w="1870" w:type="dxa"/>
                  <w:vMerge w:val="continue"/>
                  <w:noWrap w:val="0"/>
                  <w:vAlign w:val="center"/>
                </w:tcPr>
                <w:p w14:paraId="1CC0904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77" w:type="dxa"/>
                  <w:noWrap w:val="0"/>
                  <w:vAlign w:val="center"/>
                </w:tcPr>
                <w:p w14:paraId="30EA96C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cs="Times New Roman"/>
                      <w:b w:val="0"/>
                      <w:bCs w:val="0"/>
                      <w:color w:val="FF0000"/>
                      <w:sz w:val="21"/>
                      <w:szCs w:val="21"/>
                      <w:lang w:val="en-US" w:eastAsia="zh-CN"/>
                    </w:rPr>
                  </w:pPr>
                  <w:r>
                    <w:rPr>
                      <w:rFonts w:hint="eastAsia" w:cs="Times New Roman"/>
                      <w:b w:val="0"/>
                      <w:bCs w:val="0"/>
                      <w:color w:val="FF0000"/>
                      <w:sz w:val="21"/>
                      <w:szCs w:val="21"/>
                      <w:lang w:val="en-US" w:eastAsia="zh-CN"/>
                    </w:rPr>
                    <w:t>锡及其化合物</w:t>
                  </w:r>
                </w:p>
              </w:tc>
              <w:tc>
                <w:tcPr>
                  <w:tcW w:w="974" w:type="dxa"/>
                  <w:noWrap w:val="0"/>
                  <w:vAlign w:val="center"/>
                </w:tcPr>
                <w:p w14:paraId="4E370C6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cs="Times New Roman"/>
                      <w:b w:val="0"/>
                      <w:bCs w:val="0"/>
                      <w:color w:val="FF0000"/>
                      <w:sz w:val="21"/>
                      <w:szCs w:val="21"/>
                      <w:lang w:val="en-US" w:eastAsia="zh-CN"/>
                    </w:rPr>
                  </w:pPr>
                  <w:r>
                    <w:rPr>
                      <w:rFonts w:hint="eastAsia" w:cs="Times New Roman"/>
                      <w:b w:val="0"/>
                      <w:bCs w:val="0"/>
                      <w:color w:val="FF0000"/>
                      <w:sz w:val="21"/>
                      <w:szCs w:val="21"/>
                      <w:lang w:val="en-US" w:eastAsia="zh-CN"/>
                    </w:rPr>
                    <w:t>5</w:t>
                  </w:r>
                </w:p>
              </w:tc>
              <w:tc>
                <w:tcPr>
                  <w:tcW w:w="841" w:type="dxa"/>
                  <w:noWrap w:val="0"/>
                  <w:vAlign w:val="center"/>
                </w:tcPr>
                <w:p w14:paraId="7CEE25B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cs="Times New Roman"/>
                      <w:b w:val="0"/>
                      <w:bCs w:val="0"/>
                      <w:color w:val="FF0000"/>
                      <w:sz w:val="21"/>
                      <w:szCs w:val="21"/>
                      <w:lang w:val="en-US" w:eastAsia="zh-CN"/>
                    </w:rPr>
                  </w:pPr>
                  <w:r>
                    <w:rPr>
                      <w:rFonts w:hint="eastAsia" w:cs="Times New Roman"/>
                      <w:b w:val="0"/>
                      <w:bCs w:val="0"/>
                      <w:color w:val="FF0000"/>
                      <w:sz w:val="21"/>
                      <w:szCs w:val="21"/>
                      <w:lang w:val="en-US" w:eastAsia="zh-CN"/>
                    </w:rPr>
                    <w:t>0.22</w:t>
                  </w:r>
                </w:p>
              </w:tc>
              <w:tc>
                <w:tcPr>
                  <w:tcW w:w="828" w:type="dxa"/>
                  <w:noWrap w:val="0"/>
                  <w:vAlign w:val="center"/>
                </w:tcPr>
                <w:p w14:paraId="1DA5FAF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cs="Times New Roman"/>
                      <w:b w:val="0"/>
                      <w:bCs w:val="0"/>
                      <w:color w:val="FF0000"/>
                      <w:sz w:val="21"/>
                      <w:szCs w:val="21"/>
                      <w:lang w:val="en-US" w:eastAsia="zh-CN"/>
                    </w:rPr>
                  </w:pPr>
                  <w:r>
                    <w:rPr>
                      <w:rFonts w:hint="eastAsia" w:cs="Times New Roman"/>
                      <w:b w:val="0"/>
                      <w:bCs w:val="0"/>
                      <w:color w:val="FF0000"/>
                      <w:sz w:val="21"/>
                      <w:szCs w:val="21"/>
                      <w:lang w:val="en-US" w:eastAsia="zh-CN"/>
                    </w:rPr>
                    <w:t>15</w:t>
                  </w:r>
                </w:p>
              </w:tc>
              <w:tc>
                <w:tcPr>
                  <w:tcW w:w="1200" w:type="dxa"/>
                  <w:vMerge w:val="continue"/>
                  <w:noWrap w:val="0"/>
                  <w:vAlign w:val="center"/>
                </w:tcPr>
                <w:p w14:paraId="3D7A5EC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89" w:type="dxa"/>
                  <w:noWrap w:val="0"/>
                  <w:vAlign w:val="center"/>
                </w:tcPr>
                <w:p w14:paraId="2609649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FF0000"/>
                      <w:sz w:val="21"/>
                      <w:szCs w:val="21"/>
                      <w:lang w:val="en-US" w:eastAsia="zh-CN"/>
                    </w:rPr>
                    <w:t>0.06</w:t>
                  </w:r>
                </w:p>
              </w:tc>
            </w:tr>
          </w:tbl>
          <w:p w14:paraId="4942872E">
            <w:pPr>
              <w:spacing w:before="31" w:beforeLines="10" w:after="31" w:afterLines="10"/>
              <w:ind w:left="0" w:leftChars="0"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本项目厂区内无组织排放的VOCs（非甲烷总烃）</w:t>
            </w:r>
            <w:r>
              <w:rPr>
                <w:rFonts w:hint="eastAsia"/>
                <w:color w:val="000000" w:themeColor="text1"/>
                <w:lang w:eastAsia="zh-CN"/>
                <w14:textFill>
                  <w14:solidFill>
                    <w14:schemeClr w14:val="tx1"/>
                  </w14:solidFill>
                </w14:textFill>
              </w:rPr>
              <w:t>执行</w:t>
            </w:r>
            <w:r>
              <w:rPr>
                <w:rFonts w:hint="default" w:ascii="Times New Roman" w:hAnsi="Times New Roman" w:eastAsia="宋体" w:cs="Times New Roman"/>
                <w:b w:val="0"/>
                <w:bCs/>
                <w:color w:val="000000" w:themeColor="text1"/>
                <w:sz w:val="24"/>
                <w:szCs w:val="24"/>
                <w14:textFill>
                  <w14:solidFill>
                    <w14:schemeClr w14:val="tx1"/>
                  </w14:solidFill>
                </w14:textFill>
              </w:rPr>
              <w:t>《挥发性有机物无组织排放控制标准》（GB37822-2019）表A.1</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特别排放限值</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具体排放限值见表</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w:t>
            </w:r>
          </w:p>
          <w:p w14:paraId="633E125F">
            <w:pPr>
              <w:pStyle w:val="29"/>
              <w:ind w:left="0" w:leftChars="0" w:firstLine="0" w:firstLineChars="0"/>
              <w:jc w:val="center"/>
              <w:rPr>
                <w:rFonts w:hint="eastAsia"/>
                <w:b/>
                <w:bCs/>
                <w:color w:val="000000" w:themeColor="text1"/>
                <w14:textFill>
                  <w14:solidFill>
                    <w14:schemeClr w14:val="tx1"/>
                  </w14:solidFill>
                </w14:textFill>
              </w:rPr>
            </w:pPr>
            <w:r>
              <w:rPr>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3</w:t>
            </w:r>
            <w:r>
              <w:rPr>
                <w:b/>
                <w:bCs/>
                <w:color w:val="000000" w:themeColor="text1"/>
                <w14:textFill>
                  <w14:solidFill>
                    <w14:schemeClr w14:val="tx1"/>
                  </w14:solidFill>
                </w14:textFill>
              </w:rPr>
              <w:t>-</w:t>
            </w:r>
            <w:r>
              <w:rPr>
                <w:rFonts w:hint="eastAsia"/>
                <w:b/>
                <w:bCs/>
                <w:color w:val="000000" w:themeColor="text1"/>
                <w:lang w:val="en-US" w:eastAsia="zh-CN"/>
                <w14:textFill>
                  <w14:solidFill>
                    <w14:schemeClr w14:val="tx1"/>
                  </w14:solidFill>
                </w14:textFill>
              </w:rPr>
              <w:t>5</w:t>
            </w:r>
            <w:r>
              <w:rPr>
                <w:b/>
                <w:bCs/>
                <w:color w:val="000000" w:themeColor="text1"/>
                <w14:textFill>
                  <w14:solidFill>
                    <w14:schemeClr w14:val="tx1"/>
                  </w14:solidFill>
                </w14:textFill>
              </w:rPr>
              <w:t xml:space="preserve"> </w:t>
            </w:r>
            <w:r>
              <w:rPr>
                <w:rFonts w:hint="default" w:ascii="Times New Roman" w:hAnsi="Times New Roman" w:cs="Times New Roman"/>
                <w:b/>
                <w:bCs/>
                <w:color w:val="000000" w:themeColor="text1"/>
                <w14:textFill>
                  <w14:solidFill>
                    <w14:schemeClr w14:val="tx1"/>
                  </w14:solidFill>
                </w14:textFill>
              </w:rPr>
              <w:t>厂区内VOCs无组织排放限值</w:t>
            </w:r>
          </w:p>
          <w:tbl>
            <w:tblPr>
              <w:tblStyle w:val="20"/>
              <w:tblW w:w="78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2579"/>
              <w:gridCol w:w="2595"/>
              <w:gridCol w:w="1430"/>
            </w:tblGrid>
            <w:tr w14:paraId="187ACF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tcBorders>
                    <w:top w:val="single" w:color="auto" w:sz="12" w:space="0"/>
                    <w:bottom w:val="single" w:color="auto" w:sz="4" w:space="0"/>
                    <w:right w:val="single" w:color="auto" w:sz="4" w:space="0"/>
                  </w:tcBorders>
                  <w:vAlign w:val="center"/>
                </w:tcPr>
                <w:p w14:paraId="645E870A">
                  <w:pPr>
                    <w:pStyle w:val="32"/>
                    <w:spacing w:before="62" w:after="6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污染物项目</w:t>
                  </w:r>
                </w:p>
              </w:tc>
              <w:tc>
                <w:tcPr>
                  <w:tcW w:w="2579" w:type="dxa"/>
                  <w:tcBorders>
                    <w:top w:val="single" w:color="auto" w:sz="12" w:space="0"/>
                    <w:left w:val="single" w:color="auto" w:sz="4" w:space="0"/>
                    <w:bottom w:val="single" w:color="auto" w:sz="4" w:space="0"/>
                    <w:right w:val="single" w:color="auto" w:sz="4" w:space="0"/>
                  </w:tcBorders>
                  <w:vAlign w:val="center"/>
                </w:tcPr>
                <w:p w14:paraId="27671D00">
                  <w:pPr>
                    <w:pStyle w:val="32"/>
                    <w:spacing w:before="62" w:after="62"/>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监控点</w:t>
                  </w:r>
                  <w:r>
                    <w:rPr>
                      <w:rFonts w:hint="default" w:ascii="Times New Roman" w:hAnsi="Times New Roman" w:cs="Times New Roman"/>
                      <w:color w:val="000000" w:themeColor="text1"/>
                      <w14:textFill>
                        <w14:solidFill>
                          <w14:schemeClr w14:val="tx1"/>
                        </w14:solidFill>
                      </w14:textFill>
                    </w:rPr>
                    <w:t>限值</w:t>
                  </w:r>
                  <w:r>
                    <w:rPr>
                      <w:rFonts w:hint="eastAsia"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b w:val="0"/>
                      <w:bCs w:val="0"/>
                      <w:color w:val="000000" w:themeColor="text1"/>
                      <w14:textFill>
                        <w14:solidFill>
                          <w14:schemeClr w14:val="tx1"/>
                        </w14:solidFill>
                      </w14:textFill>
                    </w:rPr>
                    <w:t>g/m³</w:t>
                  </w:r>
                </w:p>
              </w:tc>
              <w:tc>
                <w:tcPr>
                  <w:tcW w:w="2595" w:type="dxa"/>
                  <w:tcBorders>
                    <w:top w:val="single" w:color="auto" w:sz="12" w:space="0"/>
                    <w:left w:val="single" w:color="auto" w:sz="4" w:space="0"/>
                    <w:bottom w:val="single" w:color="auto" w:sz="4" w:space="0"/>
                    <w:right w:val="single" w:color="auto" w:sz="4" w:space="0"/>
                  </w:tcBorders>
                  <w:vAlign w:val="center"/>
                </w:tcPr>
                <w:p w14:paraId="5A27A1F4">
                  <w:pPr>
                    <w:pStyle w:val="32"/>
                    <w:spacing w:before="62" w:after="6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限值含义</w:t>
                  </w:r>
                </w:p>
              </w:tc>
              <w:tc>
                <w:tcPr>
                  <w:tcW w:w="1430" w:type="dxa"/>
                  <w:tcBorders>
                    <w:top w:val="single" w:color="auto" w:sz="12" w:space="0"/>
                    <w:left w:val="single" w:color="auto" w:sz="4" w:space="0"/>
                    <w:bottom w:val="single" w:color="auto" w:sz="4" w:space="0"/>
                  </w:tcBorders>
                  <w:vAlign w:val="center"/>
                </w:tcPr>
                <w:p w14:paraId="3CE2F129">
                  <w:pPr>
                    <w:pStyle w:val="32"/>
                    <w:spacing w:before="62" w:after="6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无组织排放监控位置</w:t>
                  </w:r>
                </w:p>
              </w:tc>
            </w:tr>
            <w:tr w14:paraId="622C6D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vMerge w:val="restart"/>
                  <w:tcBorders>
                    <w:top w:val="single" w:color="auto" w:sz="4" w:space="0"/>
                    <w:bottom w:val="single" w:color="auto" w:sz="4" w:space="0"/>
                    <w:right w:val="single" w:color="auto" w:sz="4" w:space="0"/>
                  </w:tcBorders>
                  <w:vAlign w:val="center"/>
                </w:tcPr>
                <w:p w14:paraId="79003A1C">
                  <w:pPr>
                    <w:pStyle w:val="32"/>
                    <w:spacing w:before="62" w:after="62"/>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NMHC</w:t>
                  </w:r>
                </w:p>
              </w:tc>
              <w:tc>
                <w:tcPr>
                  <w:tcW w:w="2579" w:type="dxa"/>
                  <w:tcBorders>
                    <w:top w:val="single" w:color="auto" w:sz="4" w:space="0"/>
                    <w:left w:val="single" w:color="auto" w:sz="4" w:space="0"/>
                    <w:bottom w:val="single" w:color="auto" w:sz="4" w:space="0"/>
                    <w:right w:val="single" w:color="auto" w:sz="4" w:space="0"/>
                  </w:tcBorders>
                  <w:vAlign w:val="center"/>
                </w:tcPr>
                <w:p w14:paraId="57A8578C">
                  <w:pPr>
                    <w:pStyle w:val="32"/>
                    <w:spacing w:before="62" w:after="62"/>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6</w:t>
                  </w:r>
                </w:p>
              </w:tc>
              <w:tc>
                <w:tcPr>
                  <w:tcW w:w="2595" w:type="dxa"/>
                  <w:tcBorders>
                    <w:top w:val="single" w:color="auto" w:sz="4" w:space="0"/>
                    <w:left w:val="single" w:color="auto" w:sz="4" w:space="0"/>
                    <w:bottom w:val="single" w:color="auto" w:sz="4" w:space="0"/>
                    <w:right w:val="single" w:color="auto" w:sz="4" w:space="0"/>
                  </w:tcBorders>
                  <w:vAlign w:val="center"/>
                </w:tcPr>
                <w:p w14:paraId="24DE38E7">
                  <w:pPr>
                    <w:pStyle w:val="32"/>
                    <w:spacing w:before="62" w:after="62"/>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监控点处</w:t>
                  </w:r>
                  <w:r>
                    <w:rPr>
                      <w:rFonts w:hint="default" w:ascii="Times New Roman" w:hAnsi="Times New Roman" w:cs="Times New Roman"/>
                      <w:color w:val="000000" w:themeColor="text1"/>
                      <w:lang w:val="en-US"/>
                      <w14:textFill>
                        <w14:solidFill>
                          <w14:schemeClr w14:val="tx1"/>
                        </w14:solidFill>
                      </w14:textFill>
                    </w:rPr>
                    <w:t>1h平均浓度值</w:t>
                  </w:r>
                </w:p>
              </w:tc>
              <w:tc>
                <w:tcPr>
                  <w:tcW w:w="1430" w:type="dxa"/>
                  <w:vMerge w:val="restart"/>
                  <w:tcBorders>
                    <w:top w:val="single" w:color="auto" w:sz="4" w:space="0"/>
                    <w:left w:val="single" w:color="auto" w:sz="4" w:space="0"/>
                    <w:bottom w:val="single" w:color="auto" w:sz="4" w:space="0"/>
                  </w:tcBorders>
                  <w:vAlign w:val="center"/>
                </w:tcPr>
                <w:p w14:paraId="31CBE5D1">
                  <w:pPr>
                    <w:pStyle w:val="32"/>
                    <w:spacing w:before="62" w:after="6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在厂房外设置监控点</w:t>
                  </w:r>
                </w:p>
              </w:tc>
            </w:tr>
            <w:tr w14:paraId="3BE96C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75" w:type="dxa"/>
                  <w:vMerge w:val="continue"/>
                  <w:tcBorders>
                    <w:top w:val="single" w:color="auto" w:sz="4" w:space="0"/>
                    <w:bottom w:val="single" w:color="auto" w:sz="12" w:space="0"/>
                    <w:right w:val="single" w:color="auto" w:sz="4" w:space="0"/>
                  </w:tcBorders>
                  <w:vAlign w:val="center"/>
                </w:tcPr>
                <w:p w14:paraId="11C43BC1">
                  <w:pPr>
                    <w:pStyle w:val="32"/>
                    <w:spacing w:before="62" w:after="62"/>
                    <w:rPr>
                      <w:rFonts w:hint="default" w:ascii="Times New Roman" w:hAnsi="Times New Roman" w:cs="Times New Roman"/>
                      <w:color w:val="000000" w:themeColor="text1"/>
                      <w14:textFill>
                        <w14:solidFill>
                          <w14:schemeClr w14:val="tx1"/>
                        </w14:solidFill>
                      </w14:textFill>
                    </w:rPr>
                  </w:pPr>
                </w:p>
              </w:tc>
              <w:tc>
                <w:tcPr>
                  <w:tcW w:w="2579" w:type="dxa"/>
                  <w:tcBorders>
                    <w:top w:val="single" w:color="auto" w:sz="4" w:space="0"/>
                    <w:left w:val="single" w:color="auto" w:sz="4" w:space="0"/>
                    <w:bottom w:val="single" w:color="auto" w:sz="12" w:space="0"/>
                    <w:right w:val="single" w:color="auto" w:sz="4" w:space="0"/>
                  </w:tcBorders>
                  <w:vAlign w:val="center"/>
                </w:tcPr>
                <w:p w14:paraId="7DB07FD4">
                  <w:pPr>
                    <w:pStyle w:val="32"/>
                    <w:spacing w:before="62" w:after="62"/>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20</w:t>
                  </w:r>
                </w:p>
              </w:tc>
              <w:tc>
                <w:tcPr>
                  <w:tcW w:w="2595" w:type="dxa"/>
                  <w:tcBorders>
                    <w:top w:val="single" w:color="auto" w:sz="4" w:space="0"/>
                    <w:left w:val="single" w:color="auto" w:sz="4" w:space="0"/>
                    <w:bottom w:val="single" w:color="auto" w:sz="12" w:space="0"/>
                    <w:right w:val="single" w:color="auto" w:sz="4" w:space="0"/>
                  </w:tcBorders>
                  <w:vAlign w:val="center"/>
                </w:tcPr>
                <w:p w14:paraId="03722E37">
                  <w:pPr>
                    <w:pStyle w:val="32"/>
                    <w:spacing w:before="62" w:after="6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监控点处任意一次浓度值</w:t>
                  </w:r>
                </w:p>
              </w:tc>
              <w:tc>
                <w:tcPr>
                  <w:tcW w:w="1430" w:type="dxa"/>
                  <w:vMerge w:val="continue"/>
                  <w:tcBorders>
                    <w:top w:val="single" w:color="auto" w:sz="4" w:space="0"/>
                    <w:left w:val="single" w:color="auto" w:sz="4" w:space="0"/>
                    <w:bottom w:val="single" w:color="auto" w:sz="12" w:space="0"/>
                  </w:tcBorders>
                  <w:vAlign w:val="center"/>
                </w:tcPr>
                <w:p w14:paraId="475C1FB8">
                  <w:pPr>
                    <w:pStyle w:val="32"/>
                    <w:spacing w:before="62" w:after="62"/>
                    <w:rPr>
                      <w:rFonts w:hint="default" w:ascii="Times New Roman" w:hAnsi="Times New Roman" w:cs="Times New Roman"/>
                      <w:color w:val="000000" w:themeColor="text1"/>
                      <w14:textFill>
                        <w14:solidFill>
                          <w14:schemeClr w14:val="tx1"/>
                        </w14:solidFill>
                      </w14:textFill>
                    </w:rPr>
                  </w:pPr>
                </w:p>
              </w:tc>
            </w:tr>
          </w:tbl>
          <w:p w14:paraId="5D2ED840">
            <w:pPr>
              <w:numPr>
                <w:ilvl w:val="0"/>
                <w:numId w:val="2"/>
              </w:numPr>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噪声排放标准</w:t>
            </w:r>
          </w:p>
          <w:p w14:paraId="7450EE24">
            <w:pPr>
              <w:numPr>
                <w:ilvl w:val="0"/>
                <w:numId w:val="0"/>
              </w:num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营运期噪声排放执行《工业企业厂界环境噪声排放标准》（GB12348-2008）</w:t>
            </w: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类标准，具体排放限值见表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14:textFill>
                  <w14:solidFill>
                    <w14:schemeClr w14:val="tx1"/>
                  </w14:solidFill>
                </w14:textFill>
              </w:rPr>
              <w:t>。</w:t>
            </w:r>
          </w:p>
          <w:p w14:paraId="6FD4DA53">
            <w:pPr>
              <w:pStyle w:val="29"/>
              <w:keepNext w:val="0"/>
              <w:keepLines w:val="0"/>
              <w:pageBreakBefore w:val="0"/>
              <w:widowControl w:val="0"/>
              <w:kinsoku/>
              <w:wordWrap/>
              <w:overflowPunct/>
              <w:topLinePunct w:val="0"/>
              <w:autoSpaceDE/>
              <w:autoSpaceDN/>
              <w:bidi w:val="0"/>
              <w:adjustRightInd/>
              <w:snapToGrid/>
              <w:spacing w:before="0" w:after="0"/>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表</w:t>
            </w:r>
            <w:r>
              <w:rPr>
                <w:rFonts w:hint="eastAsia" w:ascii="Times New Roman" w:hAnsi="Times New Roman" w:eastAsia="宋体" w:cs="Times New Roman"/>
                <w:b/>
                <w:bCs/>
                <w:color w:val="000000" w:themeColor="text1"/>
                <w:lang w:val="en-US" w:eastAsia="zh-CN"/>
                <w14:textFill>
                  <w14:solidFill>
                    <w14:schemeClr w14:val="tx1"/>
                  </w14:solidFill>
                </w14:textFill>
              </w:rPr>
              <w:t>3</w:t>
            </w:r>
            <w:r>
              <w:rPr>
                <w:rFonts w:hint="default" w:ascii="Times New Roman" w:hAnsi="Times New Roman" w:eastAsia="宋体" w:cs="Times New Roman"/>
                <w:b/>
                <w:bCs/>
                <w:color w:val="000000" w:themeColor="text1"/>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6</w:t>
            </w:r>
            <w:r>
              <w:rPr>
                <w:rFonts w:hint="default" w:ascii="Times New Roman" w:hAnsi="Times New Roman" w:eastAsia="宋体" w:cs="Times New Roman"/>
                <w:b/>
                <w:bCs/>
                <w:color w:val="000000" w:themeColor="text1"/>
                <w14:textFill>
                  <w14:solidFill>
                    <w14:schemeClr w14:val="tx1"/>
                  </w14:solidFill>
                </w14:textFill>
              </w:rPr>
              <w:t xml:space="preserve"> 本项目营运期噪声排放标准限值</w:t>
            </w:r>
          </w:p>
          <w:tbl>
            <w:tblPr>
              <w:tblStyle w:val="20"/>
              <w:tblW w:w="79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3293"/>
              <w:gridCol w:w="856"/>
              <w:gridCol w:w="914"/>
              <w:gridCol w:w="809"/>
              <w:gridCol w:w="846"/>
            </w:tblGrid>
            <w:tr w14:paraId="7323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43" w:type="dxa"/>
                  <w:noWrap w:val="0"/>
                  <w:vAlign w:val="center"/>
                </w:tcPr>
                <w:p w14:paraId="2CE83225">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厂界</w:t>
                  </w:r>
                </w:p>
              </w:tc>
              <w:tc>
                <w:tcPr>
                  <w:tcW w:w="3293" w:type="dxa"/>
                  <w:noWrap w:val="0"/>
                  <w:vAlign w:val="center"/>
                </w:tcPr>
                <w:p w14:paraId="7BD90306">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执行标准</w:t>
                  </w:r>
                </w:p>
              </w:tc>
              <w:tc>
                <w:tcPr>
                  <w:tcW w:w="856" w:type="dxa"/>
                  <w:noWrap w:val="0"/>
                  <w:vAlign w:val="center"/>
                </w:tcPr>
                <w:p w14:paraId="2ACDA0E3">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级别</w:t>
                  </w:r>
                </w:p>
              </w:tc>
              <w:tc>
                <w:tcPr>
                  <w:tcW w:w="914" w:type="dxa"/>
                  <w:noWrap w:val="0"/>
                  <w:vAlign w:val="center"/>
                </w:tcPr>
                <w:p w14:paraId="7A7DBFBE">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单位</w:t>
                  </w:r>
                </w:p>
              </w:tc>
              <w:tc>
                <w:tcPr>
                  <w:tcW w:w="809" w:type="dxa"/>
                  <w:noWrap w:val="0"/>
                  <w:vAlign w:val="center"/>
                </w:tcPr>
                <w:p w14:paraId="5260D0BF">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昼间</w:t>
                  </w:r>
                </w:p>
              </w:tc>
              <w:tc>
                <w:tcPr>
                  <w:tcW w:w="846" w:type="dxa"/>
                  <w:noWrap w:val="0"/>
                  <w:vAlign w:val="center"/>
                </w:tcPr>
                <w:p w14:paraId="7D6EF5DD">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eastAsia" w:ascii="Times New Roman" w:hAnsi="Times New Roman" w:eastAsia="宋体" w:cs="Times New Roman"/>
                      <w:b/>
                      <w:color w:val="000000" w:themeColor="text1"/>
                      <w:sz w:val="21"/>
                      <w:szCs w:val="21"/>
                      <w:lang w:eastAsia="zh-CN"/>
                      <w14:textFill>
                        <w14:solidFill>
                          <w14:schemeClr w14:val="tx1"/>
                        </w14:solidFill>
                      </w14:textFill>
                    </w:rPr>
                  </w:pPr>
                  <w:r>
                    <w:rPr>
                      <w:rFonts w:hint="eastAsia" w:ascii="Times New Roman" w:hAnsi="Times New Roman" w:eastAsia="宋体" w:cs="Times New Roman"/>
                      <w:b/>
                      <w:color w:val="000000" w:themeColor="text1"/>
                      <w:sz w:val="21"/>
                      <w:szCs w:val="21"/>
                      <w:lang w:eastAsia="zh-CN"/>
                      <w14:textFill>
                        <w14:solidFill>
                          <w14:schemeClr w14:val="tx1"/>
                        </w14:solidFill>
                      </w14:textFill>
                    </w:rPr>
                    <w:t>夜间</w:t>
                  </w:r>
                </w:p>
              </w:tc>
            </w:tr>
            <w:tr w14:paraId="38C03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3" w:type="dxa"/>
                  <w:noWrap w:val="0"/>
                  <w:vAlign w:val="center"/>
                </w:tcPr>
                <w:p w14:paraId="17CBE071">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项目厂界</w:t>
                  </w:r>
                </w:p>
              </w:tc>
              <w:tc>
                <w:tcPr>
                  <w:tcW w:w="3293" w:type="dxa"/>
                  <w:noWrap w:val="0"/>
                  <w:vAlign w:val="center"/>
                </w:tcPr>
                <w:p w14:paraId="38A7B064">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《工业企业厂界环境噪声排放标准》（GB12348－2008）</w:t>
                  </w:r>
                </w:p>
              </w:tc>
              <w:tc>
                <w:tcPr>
                  <w:tcW w:w="856" w:type="dxa"/>
                  <w:noWrap w:val="0"/>
                  <w:vAlign w:val="center"/>
                </w:tcPr>
                <w:p w14:paraId="11FA2B80">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1"/>
                      <w:szCs w:val="21"/>
                      <w14:textFill>
                        <w14:solidFill>
                          <w14:schemeClr w14:val="tx1"/>
                        </w14:solidFill>
                      </w14:textFill>
                    </w:rPr>
                    <w:t>类</w:t>
                  </w:r>
                </w:p>
              </w:tc>
              <w:tc>
                <w:tcPr>
                  <w:tcW w:w="914" w:type="dxa"/>
                  <w:noWrap w:val="0"/>
                  <w:vAlign w:val="center"/>
                </w:tcPr>
                <w:p w14:paraId="376F428F">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dB(A)</w:t>
                  </w:r>
                </w:p>
              </w:tc>
              <w:tc>
                <w:tcPr>
                  <w:tcW w:w="809" w:type="dxa"/>
                  <w:noWrap w:val="0"/>
                  <w:vAlign w:val="center"/>
                </w:tcPr>
                <w:p w14:paraId="745E432E">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6</w:t>
                  </w:r>
                  <w:r>
                    <w:rPr>
                      <w:rFonts w:hint="eastAsia" w:ascii="Times New Roman" w:cs="Times New Roman"/>
                      <w:b w:val="0"/>
                      <w:bCs/>
                      <w:color w:val="000000" w:themeColor="text1"/>
                      <w:sz w:val="21"/>
                      <w:szCs w:val="21"/>
                      <w:lang w:val="en-US" w:eastAsia="zh-CN"/>
                      <w14:textFill>
                        <w14:solidFill>
                          <w14:schemeClr w14:val="tx1"/>
                        </w14:solidFill>
                      </w14:textFill>
                    </w:rPr>
                    <w:t>0</w:t>
                  </w:r>
                </w:p>
              </w:tc>
              <w:tc>
                <w:tcPr>
                  <w:tcW w:w="846" w:type="dxa"/>
                  <w:noWrap w:val="0"/>
                  <w:vAlign w:val="center"/>
                </w:tcPr>
                <w:p w14:paraId="443E18EC">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w:t>
                  </w:r>
                  <w:r>
                    <w:rPr>
                      <w:rFonts w:hint="eastAsia" w:ascii="Times New Roman" w:cs="Times New Roman"/>
                      <w:b w:val="0"/>
                      <w:bCs/>
                      <w:color w:val="000000" w:themeColor="text1"/>
                      <w:sz w:val="21"/>
                      <w:szCs w:val="21"/>
                      <w:lang w:val="en-US" w:eastAsia="zh-CN"/>
                      <w14:textFill>
                        <w14:solidFill>
                          <w14:schemeClr w14:val="tx1"/>
                        </w14:solidFill>
                      </w14:textFill>
                    </w:rPr>
                    <w:t>0</w:t>
                  </w:r>
                </w:p>
              </w:tc>
            </w:tr>
          </w:tbl>
          <w:p w14:paraId="56E9B39B">
            <w:pPr>
              <w:keepNext w:val="0"/>
              <w:keepLines w:val="0"/>
              <w:pageBreakBefore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4、固体废物</w:t>
            </w:r>
          </w:p>
          <w:p w14:paraId="5EEB23D6">
            <w:pPr>
              <w:ind w:firstLine="480"/>
              <w:rPr>
                <w:rFonts w:ascii="Times New Roman" w:hAnsi="Times New Roman" w:cs="Times New Roman"/>
                <w:color w:val="000000" w:themeColor="text1"/>
                <w:lang w:val="en-US"/>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一般工业固体废物执行《</w:t>
            </w:r>
            <w:r>
              <w:rPr>
                <w:rFonts w:hint="eastAsia" w:cs="Times New Roman"/>
                <w:color w:val="000000" w:themeColor="text1"/>
                <w:sz w:val="24"/>
                <w:lang w:eastAsia="zh-CN"/>
                <w14:textFill>
                  <w14:solidFill>
                    <w14:schemeClr w14:val="tx1"/>
                  </w14:solidFill>
                </w14:textFill>
              </w:rPr>
              <w:t>一般工业固体废物贮存和填埋污染控制标准</w:t>
            </w:r>
            <w:r>
              <w:rPr>
                <w:rFonts w:hint="default" w:ascii="Times New Roman" w:hAnsi="Times New Roman" w:eastAsia="宋体" w:cs="Times New Roman"/>
                <w:color w:val="000000" w:themeColor="text1"/>
                <w:sz w:val="24"/>
                <w14:textFill>
                  <w14:solidFill>
                    <w14:schemeClr w14:val="tx1"/>
                  </w14:solidFill>
                </w14:textFill>
              </w:rPr>
              <w:t>》（GB18599-20</w:t>
            </w:r>
            <w:r>
              <w:rPr>
                <w:rFonts w:hint="eastAsia" w:ascii="Times New Roman" w:hAnsi="Times New Roman" w:eastAsia="宋体" w:cs="Times New Roman"/>
                <w:color w:val="000000" w:themeColor="text1"/>
                <w:sz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14:textFill>
                  <w14:solidFill>
                    <w14:schemeClr w14:val="tx1"/>
                  </w14:solidFill>
                </w14:textFill>
              </w:rPr>
              <w:t>）和《中华人民共和国固体废物污染环境防治法》中的相关规定；危险废物执行《危险废物贮存污染控制标准》（GB18597-20</w:t>
            </w:r>
            <w:r>
              <w:rPr>
                <w:rFonts w:hint="eastAsia" w:cs="Times New Roman"/>
                <w:color w:val="000000" w:themeColor="text1"/>
                <w:sz w:val="24"/>
                <w:lang w:val="en-US" w:eastAsia="zh-CN"/>
                <w14:textFill>
                  <w14:solidFill>
                    <w14:schemeClr w14:val="tx1"/>
                  </w14:solidFill>
                </w14:textFill>
              </w:rPr>
              <w:t>23</w:t>
            </w:r>
            <w:r>
              <w:rPr>
                <w:rFonts w:hint="default" w:ascii="Times New Roman" w:hAnsi="Times New Roman" w:eastAsia="宋体" w:cs="Times New Roman"/>
                <w:color w:val="000000" w:themeColor="text1"/>
                <w:sz w:val="24"/>
                <w14:textFill>
                  <w14:solidFill>
                    <w14:schemeClr w14:val="tx1"/>
                  </w14:solidFill>
                </w14:textFill>
              </w:rPr>
              <w:t>）中相关规定</w:t>
            </w:r>
            <w:r>
              <w:rPr>
                <w:rFonts w:cs="Times New Roman"/>
                <w:color w:val="000000" w:themeColor="text1"/>
                <w14:textFill>
                  <w14:solidFill>
                    <w14:schemeClr w14:val="tx1"/>
                  </w14:solidFill>
                </w14:textFill>
              </w:rPr>
              <w:t>。</w:t>
            </w:r>
          </w:p>
        </w:tc>
      </w:tr>
      <w:tr w14:paraId="239999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456" w:type="dxa"/>
            <w:vAlign w:val="center"/>
          </w:tcPr>
          <w:p w14:paraId="6F904949">
            <w:pPr>
              <w:adjustRightInd w:val="0"/>
              <w:snapToGrid w:val="0"/>
              <w:ind w:firstLine="0" w:firstLineChars="0"/>
              <w:rPr>
                <w:rFonts w:cs="Times New Roman"/>
                <w:color w:val="000000" w:themeColor="text1"/>
                <w:kern w:val="0"/>
                <w:szCs w:val="24"/>
                <w14:textFill>
                  <w14:solidFill>
                    <w14:schemeClr w14:val="tx1"/>
                  </w14:solidFill>
                </w14:textFill>
              </w:rPr>
            </w:pPr>
            <w:r>
              <w:rPr>
                <w:rFonts w:cs="Times New Roman"/>
                <w:color w:val="000000" w:themeColor="text1"/>
                <w:kern w:val="0"/>
                <w14:textFill>
                  <w14:solidFill>
                    <w14:schemeClr w14:val="tx1"/>
                  </w14:solidFill>
                </w14:textFill>
              </w:rPr>
              <w:t>总量控制指标</w:t>
            </w:r>
          </w:p>
        </w:tc>
        <w:tc>
          <w:tcPr>
            <w:tcW w:w="8066" w:type="dxa"/>
          </w:tcPr>
          <w:p w14:paraId="362C6545">
            <w:pPr>
              <w:pStyle w:val="36"/>
              <w:keepNext w:val="0"/>
              <w:keepLines w:val="0"/>
              <w:pageBreakBefore w:val="0"/>
              <w:kinsoku/>
              <w:wordWrap/>
              <w:overflowPunct/>
              <w:topLinePunct w:val="0"/>
              <w:autoSpaceDE/>
              <w:autoSpaceDN/>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 xml:space="preserve">总量控制因子和排放指标： </w:t>
            </w:r>
          </w:p>
          <w:p w14:paraId="68A7B7E1">
            <w:pPr>
              <w:keepNext w:val="0"/>
              <w:keepLines w:val="0"/>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bookmarkStart w:id="7" w:name="_Toc143484166"/>
            <w:bookmarkStart w:id="8" w:name="_Toc133130050"/>
            <w:bookmarkStart w:id="9" w:name="_Toc143484018"/>
            <w:bookmarkStart w:id="10" w:name="_Toc144030401"/>
            <w:r>
              <w:rPr>
                <w:rFonts w:hint="default" w:ascii="Times New Roman" w:hAnsi="Times New Roman" w:eastAsia="宋体" w:cs="Times New Roman"/>
                <w:color w:val="000000" w:themeColor="text1"/>
                <w:sz w:val="24"/>
                <w:szCs w:val="24"/>
                <w14:textFill>
                  <w14:solidFill>
                    <w14:schemeClr w14:val="tx1"/>
                  </w14:solidFill>
                </w14:textFill>
              </w:rPr>
              <w:t>（1）总量控制因子</w:t>
            </w:r>
            <w:bookmarkEnd w:id="7"/>
            <w:bookmarkEnd w:id="8"/>
            <w:bookmarkEnd w:id="9"/>
            <w:bookmarkEnd w:id="10"/>
          </w:p>
          <w:p w14:paraId="1FAC019D">
            <w:pPr>
              <w:keepNext w:val="0"/>
              <w:keepLines w:val="0"/>
              <w:pageBreakBefore w:val="0"/>
              <w:kinsoku/>
              <w:wordWrap/>
              <w:overflowPunct/>
              <w:topLinePunct w:val="0"/>
              <w:autoSpaceDE/>
              <w:autoSpaceDN/>
              <w:bidi w:val="0"/>
              <w:spacing w:line="360" w:lineRule="auto"/>
              <w:ind w:firstLine="480"/>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按照国家总量控制规定，本项目水污染物排放总量控制因子为COD、NH</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-N，大气污染物排放总量控制因子为VOCs、颗粒物。另外建设项目所在地属于太湖流域，按照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《江苏省太湖流域建设项目重点水污染物排放总量指标减量替代管理暂行办法》</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苏政办发[2018]44号</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）、《苏州市主要污染物总量管理暂行办法》（苏环办字[2020]275号）</w:t>
            </w:r>
            <w:r>
              <w:rPr>
                <w:rFonts w:hint="default" w:ascii="Times New Roman" w:hAnsi="Times New Roman" w:cs="Times New Roman"/>
                <w:color w:val="000000" w:themeColor="text1"/>
                <w:sz w:val="24"/>
                <w:szCs w:val="24"/>
                <w:highlight w:val="none"/>
                <w:lang w:eastAsia="zh-CN"/>
                <w14:textFill>
                  <w14:solidFill>
                    <w14:schemeClr w14:val="tx1"/>
                  </w14:solidFill>
                </w14:textFill>
              </w:rPr>
              <w:t>中的</w:t>
            </w:r>
            <w:r>
              <w:rPr>
                <w:rFonts w:hint="default" w:ascii="Times New Roman" w:hAnsi="Times New Roman" w:eastAsia="宋体" w:cs="Times New Roman"/>
                <w:color w:val="000000" w:themeColor="text1"/>
                <w:sz w:val="24"/>
                <w:szCs w:val="24"/>
                <w:highlight w:val="none"/>
                <w14:textFill>
                  <w14:solidFill>
                    <w14:schemeClr w14:val="tx1"/>
                  </w14:solidFill>
                </w14:textFill>
              </w:rPr>
              <w:t>总量控制要求，太湖流域将TP</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TN</w:t>
            </w:r>
            <w:r>
              <w:rPr>
                <w:rFonts w:hint="default" w:ascii="Times New Roman" w:hAnsi="Times New Roman" w:eastAsia="宋体" w:cs="Times New Roman"/>
                <w:color w:val="000000" w:themeColor="text1"/>
                <w:sz w:val="24"/>
                <w:szCs w:val="24"/>
                <w:highlight w:val="none"/>
                <w14:textFill>
                  <w14:solidFill>
                    <w14:schemeClr w14:val="tx1"/>
                  </w14:solidFill>
                </w14:textFill>
              </w:rPr>
              <w:t>纳入水质污染物总量控制指标，其他污染因子作为考核指标</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324896F8">
            <w:pPr>
              <w:keepNext w:val="0"/>
              <w:keepLines w:val="0"/>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结合项目运营期间排污情况，本项目的总量控制因子为：</w:t>
            </w:r>
          </w:p>
          <w:p w14:paraId="6A6518CD">
            <w:pPr>
              <w:keepNext w:val="0"/>
              <w:keepLines w:val="0"/>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水污染物总量控制因子：</w:t>
            </w:r>
            <w:r>
              <w:rPr>
                <w:rFonts w:hint="eastAsia" w:cs="Times New Roman"/>
                <w:color w:val="000000" w:themeColor="text1"/>
                <w:sz w:val="24"/>
                <w:szCs w:val="24"/>
                <w:lang w:eastAsia="zh-CN"/>
                <w14:textFill>
                  <w14:solidFill>
                    <w14:schemeClr w14:val="tx1"/>
                  </w14:solidFill>
                </w14:textFill>
              </w:rPr>
              <w:t>无</w:t>
            </w:r>
            <w:r>
              <w:rPr>
                <w:rFonts w:hint="default" w:ascii="Times New Roman" w:hAnsi="Times New Roman" w:eastAsia="宋体" w:cs="Times New Roman"/>
                <w:color w:val="000000" w:themeColor="text1"/>
                <w:sz w:val="24"/>
                <w:szCs w:val="24"/>
                <w14:textFill>
                  <w14:solidFill>
                    <w14:schemeClr w14:val="tx1"/>
                  </w14:solidFill>
                </w14:textFill>
              </w:rPr>
              <w:t>。</w:t>
            </w:r>
          </w:p>
          <w:p w14:paraId="646AA9BA">
            <w:pPr>
              <w:keepNext w:val="0"/>
              <w:keepLines w:val="0"/>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大气污染物总量控制因子</w:t>
            </w:r>
            <w:r>
              <w:rPr>
                <w:rFonts w:hint="default" w:ascii="Times New Roman" w:hAnsi="Times New Roman" w:eastAsia="宋体" w:cs="Times New Roman"/>
                <w:color w:val="000000" w:themeColor="text1"/>
                <w:sz w:val="24"/>
                <w:szCs w:val="24"/>
                <w:lang w:eastAsia="zh-CN"/>
                <w14:textFill>
                  <w14:solidFill>
                    <w14:schemeClr w14:val="tx1"/>
                  </w14:solidFill>
                </w14:textFill>
              </w:rPr>
              <w:t>为</w:t>
            </w:r>
            <w:r>
              <w:rPr>
                <w:rFonts w:hint="default" w:ascii="Times New Roman" w:hAnsi="Times New Roman" w:eastAsia="宋体" w:cs="Times New Roman"/>
                <w:color w:val="000000" w:themeColor="text1"/>
                <w:sz w:val="24"/>
                <w:szCs w:val="24"/>
                <w14:textFill>
                  <w14:solidFill>
                    <w14:schemeClr w14:val="tx1"/>
                  </w14:solidFill>
                </w14:textFill>
              </w:rPr>
              <w:t>：</w:t>
            </w:r>
            <w:r>
              <w:rPr>
                <w:color w:val="000000" w:themeColor="text1"/>
                <w:sz w:val="24"/>
                <w14:textFill>
                  <w14:solidFill>
                    <w14:schemeClr w14:val="tx1"/>
                  </w14:solidFill>
                </w14:textFill>
              </w:rPr>
              <w:t>VOCs（非甲烷总烃）</w:t>
            </w:r>
            <w:r>
              <w:rPr>
                <w:rFonts w:hint="eastAsia"/>
                <w:color w:val="000000" w:themeColor="text1"/>
                <w:sz w:val="24"/>
                <w14:textFill>
                  <w14:solidFill>
                    <w14:schemeClr w14:val="tx1"/>
                  </w14:solidFill>
                </w14:textFill>
              </w:rPr>
              <w:t>、颗粒物</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7D432DC8">
            <w:pPr>
              <w:keepNext w:val="0"/>
              <w:keepLines w:val="0"/>
              <w:pageBreakBefore w:val="0"/>
              <w:kinsoku/>
              <w:wordWrap/>
              <w:overflowPunct/>
              <w:topLinePunct w:val="0"/>
              <w:autoSpaceDE/>
              <w:autoSpaceDN/>
              <w:bidi w:val="0"/>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bookmarkStart w:id="11" w:name="_Toc144030402"/>
            <w:bookmarkStart w:id="12" w:name="_Toc133130051"/>
            <w:bookmarkStart w:id="13" w:name="_Toc143484019"/>
            <w:bookmarkStart w:id="14" w:name="_Toc143484167"/>
            <w:r>
              <w:rPr>
                <w:rFonts w:hint="default" w:ascii="Times New Roman" w:hAnsi="Times New Roman" w:eastAsia="宋体" w:cs="Times New Roman"/>
                <w:color w:val="000000" w:themeColor="text1"/>
                <w:sz w:val="24"/>
                <w:szCs w:val="24"/>
                <w14:textFill>
                  <w14:solidFill>
                    <w14:schemeClr w14:val="tx1"/>
                  </w14:solidFill>
                </w14:textFill>
              </w:rPr>
              <w:t>（2）项目总量控制建议指标</w:t>
            </w:r>
            <w:bookmarkEnd w:id="11"/>
            <w:bookmarkEnd w:id="12"/>
            <w:bookmarkEnd w:id="13"/>
            <w:bookmarkEnd w:id="14"/>
          </w:p>
          <w:p w14:paraId="47CC789C">
            <w:pPr>
              <w:pStyle w:val="29"/>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表</w:t>
            </w:r>
            <w:r>
              <w:rPr>
                <w:rFonts w:hint="eastAsia" w:ascii="Times New Roman" w:hAnsi="Times New Roman" w:eastAsia="宋体" w:cs="Times New Roman"/>
                <w:b/>
                <w:bCs/>
                <w:color w:val="000000" w:themeColor="text1"/>
                <w:lang w:val="en-US" w:eastAsia="zh-CN"/>
                <w14:textFill>
                  <w14:solidFill>
                    <w14:schemeClr w14:val="tx1"/>
                  </w14:solidFill>
                </w14:textFill>
              </w:rPr>
              <w:t>3</w:t>
            </w:r>
            <w:r>
              <w:rPr>
                <w:rFonts w:hint="default" w:ascii="Times New Roman" w:hAnsi="Times New Roman" w:eastAsia="宋体" w:cs="Times New Roman"/>
                <w:b/>
                <w:bCs/>
                <w:color w:val="000000" w:themeColor="text1"/>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7</w:t>
            </w:r>
            <w:r>
              <w:rPr>
                <w:rFonts w:hint="default" w:ascii="Times New Roman" w:hAnsi="Times New Roman" w:eastAsia="宋体" w:cs="Times New Roman"/>
                <w:b/>
                <w:bCs/>
                <w:color w:val="000000" w:themeColor="text1"/>
                <w14:textFill>
                  <w14:solidFill>
                    <w14:schemeClr w14:val="tx1"/>
                  </w14:solidFill>
                </w14:textFill>
              </w:rPr>
              <w:t xml:space="preserve">  建设项目污染物排放总量指标（t/a</w:t>
            </w:r>
            <w:r>
              <w:rPr>
                <w:rFonts w:hint="default" w:ascii="Times New Roman" w:hAnsi="Times New Roman" w:cs="Times New Roman"/>
                <w:b/>
                <w:bCs/>
                <w:color w:val="000000" w:themeColor="text1"/>
                <w14:textFill>
                  <w14:solidFill>
                    <w14:schemeClr w14:val="tx1"/>
                  </w14:solidFill>
                </w14:textFill>
              </w:rPr>
              <w:t>）</w:t>
            </w:r>
          </w:p>
          <w:tbl>
            <w:tblPr>
              <w:tblStyle w:val="20"/>
              <w:tblW w:w="78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55"/>
              <w:gridCol w:w="349"/>
              <w:gridCol w:w="1"/>
              <w:gridCol w:w="610"/>
              <w:gridCol w:w="846"/>
              <w:gridCol w:w="788"/>
              <w:gridCol w:w="764"/>
              <w:gridCol w:w="782"/>
              <w:gridCol w:w="846"/>
              <w:gridCol w:w="782"/>
              <w:gridCol w:w="859"/>
              <w:gridCol w:w="858"/>
            </w:tblGrid>
            <w:tr w14:paraId="3662A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trPr>
              <w:tc>
                <w:tcPr>
                  <w:tcW w:w="1315" w:type="dxa"/>
                  <w:gridSpan w:val="4"/>
                  <w:vMerge w:val="restart"/>
                  <w:tcBorders>
                    <w:top w:val="single" w:color="auto" w:sz="4" w:space="0"/>
                    <w:left w:val="single" w:color="auto" w:sz="4" w:space="0"/>
                    <w:right w:val="single" w:color="auto" w:sz="4" w:space="0"/>
                  </w:tcBorders>
                  <w:noWrap w:val="0"/>
                  <w:vAlign w:val="center"/>
                </w:tcPr>
                <w:p w14:paraId="51422148">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污染物名称</w:t>
                  </w:r>
                </w:p>
              </w:tc>
              <w:tc>
                <w:tcPr>
                  <w:tcW w:w="846" w:type="dxa"/>
                  <w:vMerge w:val="restart"/>
                  <w:tcBorders>
                    <w:top w:val="single" w:color="auto" w:sz="4" w:space="0"/>
                    <w:left w:val="single" w:color="auto" w:sz="4" w:space="0"/>
                    <w:right w:val="single" w:color="auto" w:sz="4" w:space="0"/>
                  </w:tcBorders>
                  <w:noWrap w:val="0"/>
                  <w:vAlign w:val="center"/>
                </w:tcPr>
                <w:p w14:paraId="1D1826AC">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现有项目排放量</w:t>
                  </w:r>
                </w:p>
              </w:tc>
              <w:tc>
                <w:tcPr>
                  <w:tcW w:w="2334" w:type="dxa"/>
                  <w:gridSpan w:val="3"/>
                  <w:tcBorders>
                    <w:top w:val="single" w:color="auto" w:sz="4" w:space="0"/>
                    <w:left w:val="single" w:color="auto" w:sz="4" w:space="0"/>
                    <w:bottom w:val="single" w:color="auto" w:sz="4" w:space="0"/>
                    <w:right w:val="single" w:color="auto" w:sz="4" w:space="0"/>
                  </w:tcBorders>
                  <w:noWrap w:val="0"/>
                  <w:vAlign w:val="center"/>
                </w:tcPr>
                <w:p w14:paraId="5A352EA8">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color w:val="000000" w:themeColor="text1"/>
                      <w:sz w:val="21"/>
                      <w:szCs w:val="21"/>
                      <w14:textFill>
                        <w14:solidFill>
                          <w14:schemeClr w14:val="tx1"/>
                        </w14:solidFill>
                      </w14:textFill>
                    </w:rPr>
                  </w:pPr>
                  <w:r>
                    <w:rPr>
                      <w:rFonts w:hint="eastAsia" w:ascii="Times New Roman" w:cs="Times New Roman"/>
                      <w:b/>
                      <w:color w:val="000000" w:themeColor="text1"/>
                      <w:sz w:val="21"/>
                      <w:szCs w:val="21"/>
                      <w:lang w:eastAsia="zh-CN"/>
                      <w14:textFill>
                        <w14:solidFill>
                          <w14:schemeClr w14:val="tx1"/>
                        </w14:solidFill>
                      </w14:textFill>
                    </w:rPr>
                    <w:t>改建</w:t>
                  </w:r>
                  <w:r>
                    <w:rPr>
                      <w:rFonts w:hint="default" w:ascii="Times New Roman" w:hAnsi="Times New Roman" w:eastAsia="宋体" w:cs="Times New Roman"/>
                      <w:b/>
                      <w:color w:val="000000" w:themeColor="text1"/>
                      <w:sz w:val="21"/>
                      <w:szCs w:val="21"/>
                      <w14:textFill>
                        <w14:solidFill>
                          <w14:schemeClr w14:val="tx1"/>
                        </w14:solidFill>
                      </w14:textFill>
                    </w:rPr>
                    <w:t>项目</w:t>
                  </w:r>
                </w:p>
              </w:tc>
              <w:tc>
                <w:tcPr>
                  <w:tcW w:w="846" w:type="dxa"/>
                  <w:vMerge w:val="restart"/>
                  <w:tcBorders>
                    <w:top w:val="single" w:color="auto" w:sz="4" w:space="0"/>
                    <w:left w:val="single" w:color="auto" w:sz="4" w:space="0"/>
                    <w:right w:val="single" w:color="auto" w:sz="4" w:space="0"/>
                  </w:tcBorders>
                  <w:noWrap w:val="0"/>
                  <w:vAlign w:val="center"/>
                </w:tcPr>
                <w:p w14:paraId="189EACA0">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“以新带老”削减量</w:t>
                  </w:r>
                </w:p>
              </w:tc>
              <w:tc>
                <w:tcPr>
                  <w:tcW w:w="782" w:type="dxa"/>
                  <w:vMerge w:val="restart"/>
                  <w:tcBorders>
                    <w:top w:val="single" w:color="auto" w:sz="4" w:space="0"/>
                    <w:left w:val="single" w:color="auto" w:sz="4" w:space="0"/>
                    <w:right w:val="single" w:color="auto" w:sz="4" w:space="0"/>
                  </w:tcBorders>
                  <w:noWrap w:val="0"/>
                  <w:vAlign w:val="center"/>
                </w:tcPr>
                <w:p w14:paraId="638780EE">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color w:val="000000" w:themeColor="text1"/>
                      <w:sz w:val="21"/>
                      <w:szCs w:val="21"/>
                      <w14:textFill>
                        <w14:solidFill>
                          <w14:schemeClr w14:val="tx1"/>
                        </w14:solidFill>
                      </w14:textFill>
                    </w:rPr>
                  </w:pPr>
                  <w:r>
                    <w:rPr>
                      <w:rFonts w:hint="eastAsia" w:ascii="Times New Roman" w:cs="Times New Roman"/>
                      <w:b/>
                      <w:color w:val="000000" w:themeColor="text1"/>
                      <w:sz w:val="21"/>
                      <w:szCs w:val="21"/>
                      <w:lang w:eastAsia="zh-CN"/>
                      <w14:textFill>
                        <w14:solidFill>
                          <w14:schemeClr w14:val="tx1"/>
                        </w14:solidFill>
                      </w14:textFill>
                    </w:rPr>
                    <w:t>改建</w:t>
                  </w:r>
                  <w:r>
                    <w:rPr>
                      <w:rFonts w:hint="default" w:ascii="Times New Roman" w:hAnsi="Times New Roman" w:eastAsia="宋体" w:cs="Times New Roman"/>
                      <w:b/>
                      <w:color w:val="000000" w:themeColor="text1"/>
                      <w:sz w:val="21"/>
                      <w:szCs w:val="21"/>
                      <w14:textFill>
                        <w14:solidFill>
                          <w14:schemeClr w14:val="tx1"/>
                        </w14:solidFill>
                      </w14:textFill>
                    </w:rPr>
                    <w:t>后全厂排放量</w:t>
                  </w:r>
                </w:p>
              </w:tc>
              <w:tc>
                <w:tcPr>
                  <w:tcW w:w="859" w:type="dxa"/>
                  <w:vMerge w:val="restart"/>
                  <w:tcBorders>
                    <w:top w:val="single" w:color="auto" w:sz="4" w:space="0"/>
                    <w:left w:val="single" w:color="auto" w:sz="4" w:space="0"/>
                    <w:right w:val="single" w:color="auto" w:sz="4" w:space="0"/>
                  </w:tcBorders>
                  <w:noWrap w:val="0"/>
                  <w:vAlign w:val="center"/>
                </w:tcPr>
                <w:p w14:paraId="4B64AE37">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color w:val="000000" w:themeColor="text1"/>
                      <w:sz w:val="21"/>
                      <w:szCs w:val="21"/>
                      <w14:textFill>
                        <w14:solidFill>
                          <w14:schemeClr w14:val="tx1"/>
                        </w14:solidFill>
                      </w14:textFill>
                    </w:rPr>
                  </w:pPr>
                  <w:r>
                    <w:rPr>
                      <w:rFonts w:hint="eastAsia" w:ascii="Times New Roman" w:cs="Times New Roman"/>
                      <w:b/>
                      <w:color w:val="000000" w:themeColor="text1"/>
                      <w:sz w:val="21"/>
                      <w:szCs w:val="21"/>
                      <w:lang w:eastAsia="zh-CN"/>
                      <w14:textFill>
                        <w14:solidFill>
                          <w14:schemeClr w14:val="tx1"/>
                        </w14:solidFill>
                      </w14:textFill>
                    </w:rPr>
                    <w:t>改建</w:t>
                  </w:r>
                  <w:r>
                    <w:rPr>
                      <w:rFonts w:hint="default" w:ascii="Times New Roman" w:hAnsi="Times New Roman" w:eastAsia="宋体" w:cs="Times New Roman"/>
                      <w:b/>
                      <w:color w:val="000000" w:themeColor="text1"/>
                      <w:sz w:val="21"/>
                      <w:szCs w:val="21"/>
                      <w14:textFill>
                        <w14:solidFill>
                          <w14:schemeClr w14:val="tx1"/>
                        </w14:solidFill>
                      </w14:textFill>
                    </w:rPr>
                    <w:t>前后增减量</w:t>
                  </w:r>
                </w:p>
              </w:tc>
              <w:tc>
                <w:tcPr>
                  <w:tcW w:w="858" w:type="dxa"/>
                  <w:vMerge w:val="restart"/>
                  <w:tcBorders>
                    <w:top w:val="single" w:color="auto" w:sz="4" w:space="0"/>
                    <w:left w:val="single" w:color="auto" w:sz="4" w:space="0"/>
                    <w:right w:val="single" w:color="auto" w:sz="4" w:space="0"/>
                  </w:tcBorders>
                  <w:noWrap w:val="0"/>
                  <w:vAlign w:val="center"/>
                </w:tcPr>
                <w:p w14:paraId="2C9F5F63">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建议申</w:t>
                  </w:r>
                </w:p>
                <w:p w14:paraId="14C4A6D5">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请指标</w:t>
                  </w:r>
                </w:p>
              </w:tc>
            </w:tr>
            <w:tr w14:paraId="55E83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trPr>
              <w:tc>
                <w:tcPr>
                  <w:tcW w:w="1315" w:type="dxa"/>
                  <w:gridSpan w:val="4"/>
                  <w:vMerge w:val="continue"/>
                  <w:tcBorders>
                    <w:left w:val="single" w:color="auto" w:sz="4" w:space="0"/>
                    <w:bottom w:val="single" w:color="auto" w:sz="4" w:space="0"/>
                    <w:right w:val="single" w:color="auto" w:sz="4" w:space="0"/>
                  </w:tcBorders>
                  <w:noWrap w:val="0"/>
                  <w:vAlign w:val="center"/>
                </w:tcPr>
                <w:p w14:paraId="1161F343">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46" w:type="dxa"/>
                  <w:vMerge w:val="continue"/>
                  <w:tcBorders>
                    <w:left w:val="single" w:color="auto" w:sz="4" w:space="0"/>
                    <w:bottom w:val="single" w:color="auto" w:sz="4" w:space="0"/>
                    <w:right w:val="single" w:color="auto" w:sz="4" w:space="0"/>
                  </w:tcBorders>
                  <w:noWrap w:val="0"/>
                  <w:vAlign w:val="center"/>
                </w:tcPr>
                <w:p w14:paraId="08B961BD">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88" w:type="dxa"/>
                  <w:tcBorders>
                    <w:top w:val="single" w:color="auto" w:sz="4" w:space="0"/>
                    <w:left w:val="single" w:color="auto" w:sz="4" w:space="0"/>
                    <w:bottom w:val="single" w:color="auto" w:sz="4" w:space="0"/>
                    <w:right w:val="single" w:color="auto" w:sz="4" w:space="0"/>
                  </w:tcBorders>
                  <w:noWrap w:val="0"/>
                  <w:vAlign w:val="center"/>
                </w:tcPr>
                <w:p w14:paraId="30D2BF06">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eastAsia="宋体" w:cs="Times New Roman"/>
                      <w:b/>
                      <w:color w:val="000000" w:themeColor="text1"/>
                      <w:sz w:val="21"/>
                      <w:szCs w:val="21"/>
                      <w:lang w:eastAsia="zh-CN"/>
                      <w14:textFill>
                        <w14:solidFill>
                          <w14:schemeClr w14:val="tx1"/>
                        </w14:solidFill>
                      </w14:textFill>
                    </w:rPr>
                    <w:t>产生量</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4A78C511">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eastAsia="宋体" w:cs="Times New Roman"/>
                      <w:b/>
                      <w:color w:val="000000" w:themeColor="text1"/>
                      <w:sz w:val="21"/>
                      <w:szCs w:val="21"/>
                      <w:lang w:eastAsia="zh-CN"/>
                      <w14:textFill>
                        <w14:solidFill>
                          <w14:schemeClr w14:val="tx1"/>
                        </w14:solidFill>
                      </w14:textFill>
                    </w:rPr>
                    <w:t>削减量</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7CC84611">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排放量</w:t>
                  </w:r>
                </w:p>
              </w:tc>
              <w:tc>
                <w:tcPr>
                  <w:tcW w:w="846" w:type="dxa"/>
                  <w:vMerge w:val="continue"/>
                  <w:tcBorders>
                    <w:left w:val="single" w:color="auto" w:sz="4" w:space="0"/>
                    <w:bottom w:val="single" w:color="auto" w:sz="4" w:space="0"/>
                    <w:right w:val="single" w:color="auto" w:sz="4" w:space="0"/>
                  </w:tcBorders>
                  <w:noWrap w:val="0"/>
                  <w:vAlign w:val="center"/>
                </w:tcPr>
                <w:p w14:paraId="50907A24">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color w:val="000000" w:themeColor="text1"/>
                      <w:sz w:val="21"/>
                      <w:szCs w:val="21"/>
                      <w14:textFill>
                        <w14:solidFill>
                          <w14:schemeClr w14:val="tx1"/>
                        </w14:solidFill>
                      </w14:textFill>
                    </w:rPr>
                  </w:pPr>
                </w:p>
              </w:tc>
              <w:tc>
                <w:tcPr>
                  <w:tcW w:w="782" w:type="dxa"/>
                  <w:vMerge w:val="continue"/>
                  <w:tcBorders>
                    <w:left w:val="single" w:color="auto" w:sz="4" w:space="0"/>
                    <w:bottom w:val="single" w:color="auto" w:sz="4" w:space="0"/>
                    <w:right w:val="single" w:color="auto" w:sz="4" w:space="0"/>
                  </w:tcBorders>
                  <w:noWrap w:val="0"/>
                  <w:vAlign w:val="center"/>
                </w:tcPr>
                <w:p w14:paraId="47E48BA7">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color w:val="000000" w:themeColor="text1"/>
                      <w:sz w:val="21"/>
                      <w:szCs w:val="21"/>
                      <w14:textFill>
                        <w14:solidFill>
                          <w14:schemeClr w14:val="tx1"/>
                        </w14:solidFill>
                      </w14:textFill>
                    </w:rPr>
                  </w:pPr>
                </w:p>
              </w:tc>
              <w:tc>
                <w:tcPr>
                  <w:tcW w:w="859" w:type="dxa"/>
                  <w:vMerge w:val="continue"/>
                  <w:tcBorders>
                    <w:left w:val="single" w:color="auto" w:sz="4" w:space="0"/>
                    <w:bottom w:val="single" w:color="auto" w:sz="4" w:space="0"/>
                    <w:right w:val="single" w:color="auto" w:sz="4" w:space="0"/>
                  </w:tcBorders>
                  <w:noWrap w:val="0"/>
                  <w:vAlign w:val="center"/>
                </w:tcPr>
                <w:p w14:paraId="2E108490">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color w:val="000000" w:themeColor="text1"/>
                      <w:sz w:val="21"/>
                      <w:szCs w:val="21"/>
                      <w14:textFill>
                        <w14:solidFill>
                          <w14:schemeClr w14:val="tx1"/>
                        </w14:solidFill>
                      </w14:textFill>
                    </w:rPr>
                  </w:pPr>
                </w:p>
              </w:tc>
              <w:tc>
                <w:tcPr>
                  <w:tcW w:w="858" w:type="dxa"/>
                  <w:vMerge w:val="continue"/>
                  <w:tcBorders>
                    <w:left w:val="single" w:color="auto" w:sz="4" w:space="0"/>
                    <w:bottom w:val="single" w:color="auto" w:sz="4" w:space="0"/>
                    <w:right w:val="single" w:color="auto" w:sz="4" w:space="0"/>
                  </w:tcBorders>
                  <w:noWrap w:val="0"/>
                  <w:vAlign w:val="center"/>
                </w:tcPr>
                <w:p w14:paraId="2859DB34">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color w:val="000000" w:themeColor="text1"/>
                      <w:sz w:val="21"/>
                      <w:szCs w:val="21"/>
                      <w14:textFill>
                        <w14:solidFill>
                          <w14:schemeClr w14:val="tx1"/>
                        </w14:solidFill>
                      </w14:textFill>
                    </w:rPr>
                  </w:pPr>
                </w:p>
              </w:tc>
            </w:tr>
            <w:tr w14:paraId="5D197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55" w:type="dxa"/>
                  <w:vMerge w:val="restart"/>
                  <w:tcBorders>
                    <w:top w:val="single" w:color="auto" w:sz="4" w:space="0"/>
                    <w:left w:val="single" w:color="auto" w:sz="4" w:space="0"/>
                    <w:right w:val="single" w:color="auto" w:sz="4" w:space="0"/>
                  </w:tcBorders>
                  <w:noWrap w:val="0"/>
                  <w:vAlign w:val="center"/>
                </w:tcPr>
                <w:p w14:paraId="1005F5A1">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废气</w:t>
                  </w:r>
                </w:p>
              </w:tc>
              <w:tc>
                <w:tcPr>
                  <w:tcW w:w="350" w:type="dxa"/>
                  <w:gridSpan w:val="2"/>
                  <w:vMerge w:val="restart"/>
                  <w:tcBorders>
                    <w:top w:val="single" w:color="auto" w:sz="4" w:space="0"/>
                    <w:left w:val="single" w:color="auto" w:sz="4" w:space="0"/>
                    <w:right w:val="single" w:color="auto" w:sz="4" w:space="0"/>
                  </w:tcBorders>
                  <w:noWrap w:val="0"/>
                  <w:vAlign w:val="center"/>
                </w:tcPr>
                <w:p w14:paraId="32AAEE2F">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有组织</w:t>
                  </w:r>
                </w:p>
              </w:tc>
              <w:tc>
                <w:tcPr>
                  <w:tcW w:w="610" w:type="dxa"/>
                  <w:tcBorders>
                    <w:top w:val="single" w:color="auto" w:sz="4" w:space="0"/>
                    <w:left w:val="single" w:color="auto" w:sz="4" w:space="0"/>
                    <w:bottom w:val="single" w:color="auto" w:sz="4" w:space="0"/>
                    <w:right w:val="single" w:color="auto" w:sz="4" w:space="0"/>
                  </w:tcBorders>
                  <w:noWrap w:val="0"/>
                  <w:vAlign w:val="center"/>
                </w:tcPr>
                <w:p w14:paraId="01FCABAC">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VOCs（非甲烷总烃）</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3ECCD5A7">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lang w:val="en-US" w:eastAsia="zh-CN" w:bidi="ar-SA"/>
                      <w14:textFill>
                        <w14:solidFill>
                          <w14:schemeClr w14:val="tx1"/>
                        </w14:solidFill>
                      </w14:textFill>
                    </w:rPr>
                    <w:t>0</w:t>
                  </w:r>
                </w:p>
              </w:tc>
              <w:tc>
                <w:tcPr>
                  <w:tcW w:w="78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A159B2D">
                  <w:pPr>
                    <w:spacing w:line="240" w:lineRule="auto"/>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lang w:val="en-US" w:eastAsia="zh-CN" w:bidi="ar-SA"/>
                      <w14:textFill>
                        <w14:solidFill>
                          <w14:schemeClr w14:val="tx1"/>
                        </w14:solidFill>
                      </w14:textFill>
                    </w:rPr>
                    <w:t>0.3401</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35D1ECC4">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lang w:val="en-US" w:eastAsia="zh-CN" w:bidi="ar-SA"/>
                      <w14:textFill>
                        <w14:solidFill>
                          <w14:schemeClr w14:val="tx1"/>
                        </w14:solidFill>
                      </w14:textFill>
                    </w:rPr>
                    <w:t>0.3061</w:t>
                  </w:r>
                </w:p>
              </w:tc>
              <w:tc>
                <w:tcPr>
                  <w:tcW w:w="78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6A3046">
                  <w:pPr>
                    <w:spacing w:line="240" w:lineRule="auto"/>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lang w:val="en-US" w:eastAsia="zh-CN" w:bidi="ar-SA"/>
                      <w14:textFill>
                        <w14:solidFill>
                          <w14:schemeClr w14:val="tx1"/>
                        </w14:solidFill>
                      </w14:textFill>
                    </w:rPr>
                    <w:t>0.034</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5F8911AB">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lang w:val="en-US" w:eastAsia="zh-CN" w:bidi="ar-SA"/>
                      <w14:textFill>
                        <w14:solidFill>
                          <w14:schemeClr w14:val="tx1"/>
                        </w14:solidFill>
                      </w14:textFill>
                    </w:rPr>
                    <w:t>0</w:t>
                  </w:r>
                </w:p>
              </w:tc>
              <w:tc>
                <w:tcPr>
                  <w:tcW w:w="78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A4A985">
                  <w:pPr>
                    <w:spacing w:line="240" w:lineRule="auto"/>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lang w:val="en-US" w:eastAsia="zh-CN" w:bidi="ar-SA"/>
                      <w14:textFill>
                        <w14:solidFill>
                          <w14:schemeClr w14:val="tx1"/>
                        </w14:solidFill>
                      </w14:textFill>
                    </w:rPr>
                    <w:t>0.034</w:t>
                  </w:r>
                </w:p>
              </w:tc>
              <w:tc>
                <w:tcPr>
                  <w:tcW w:w="85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B2C644">
                  <w:pPr>
                    <w:spacing w:line="240" w:lineRule="auto"/>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lang w:val="en-US" w:eastAsia="zh-CN" w:bidi="ar-SA"/>
                      <w14:textFill>
                        <w14:solidFill>
                          <w14:schemeClr w14:val="tx1"/>
                        </w14:solidFill>
                      </w14:textFill>
                    </w:rPr>
                    <w:t>+0.034</w:t>
                  </w:r>
                </w:p>
              </w:tc>
              <w:tc>
                <w:tcPr>
                  <w:tcW w:w="8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FD6958">
                  <w:pPr>
                    <w:spacing w:line="240" w:lineRule="auto"/>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lang w:val="en-US" w:eastAsia="zh-CN" w:bidi="ar-SA"/>
                      <w14:textFill>
                        <w14:solidFill>
                          <w14:schemeClr w14:val="tx1"/>
                        </w14:solidFill>
                      </w14:textFill>
                    </w:rPr>
                    <w:t>0.034</w:t>
                  </w:r>
                </w:p>
              </w:tc>
            </w:tr>
            <w:tr w14:paraId="6D71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55" w:type="dxa"/>
                  <w:vMerge w:val="continue"/>
                  <w:tcBorders>
                    <w:left w:val="single" w:color="auto" w:sz="4" w:space="0"/>
                    <w:right w:val="single" w:color="auto" w:sz="4" w:space="0"/>
                  </w:tcBorders>
                  <w:noWrap w:val="0"/>
                  <w:vAlign w:val="center"/>
                </w:tcPr>
                <w:p w14:paraId="15FB0AC9">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350" w:type="dxa"/>
                  <w:gridSpan w:val="2"/>
                  <w:vMerge w:val="continue"/>
                  <w:tcBorders>
                    <w:left w:val="single" w:color="auto" w:sz="4" w:space="0"/>
                    <w:right w:val="single" w:color="auto" w:sz="4" w:space="0"/>
                  </w:tcBorders>
                  <w:noWrap w:val="0"/>
                  <w:vAlign w:val="center"/>
                </w:tcPr>
                <w:p w14:paraId="35F5A086">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p>
              </w:tc>
              <w:tc>
                <w:tcPr>
                  <w:tcW w:w="610" w:type="dxa"/>
                  <w:tcBorders>
                    <w:top w:val="single" w:color="auto" w:sz="4" w:space="0"/>
                    <w:left w:val="single" w:color="auto" w:sz="4" w:space="0"/>
                    <w:bottom w:val="single" w:color="auto" w:sz="4" w:space="0"/>
                    <w:right w:val="single" w:color="auto" w:sz="4" w:space="0"/>
                  </w:tcBorders>
                  <w:noWrap w:val="0"/>
                  <w:vAlign w:val="center"/>
                </w:tcPr>
                <w:p w14:paraId="4B75D8AA">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锡及其化合物</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27B16524">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 w:val="0"/>
                      <w:bCs/>
                      <w:color w:val="FF0000"/>
                      <w:sz w:val="21"/>
                      <w:szCs w:val="21"/>
                      <w:lang w:val="en-US" w:eastAsia="zh-CN"/>
                    </w:rPr>
                    <w:t>0.000</w:t>
                  </w:r>
                  <w:r>
                    <w:rPr>
                      <w:rFonts w:hint="eastAsia" w:ascii="Times New Roman" w:cs="Times New Roman"/>
                      <w:b w:val="0"/>
                      <w:bCs/>
                      <w:color w:val="FF0000"/>
                      <w:sz w:val="21"/>
                      <w:szCs w:val="21"/>
                      <w:lang w:val="en-US" w:eastAsia="zh-CN"/>
                    </w:rPr>
                    <w:t>81</w:t>
                  </w:r>
                </w:p>
              </w:tc>
              <w:tc>
                <w:tcPr>
                  <w:tcW w:w="78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3C4B35">
                  <w:pPr>
                    <w:spacing w:line="240" w:lineRule="auto"/>
                    <w:ind w:firstLine="0" w:firstLineChars="0"/>
                    <w:jc w:val="center"/>
                    <w:rPr>
                      <w:rFonts w:hint="default" w:ascii="Times New Roman" w:hAnsi="Times New Roman" w:eastAsia="宋体" w:cs="Times New Roman"/>
                      <w:b w:val="0"/>
                      <w:bCs/>
                      <w:color w:val="FF0000"/>
                      <w:kern w:val="2"/>
                      <w:sz w:val="21"/>
                      <w:szCs w:val="21"/>
                      <w:highlight w:val="none"/>
                      <w:lang w:val="en-US" w:eastAsia="zh-CN" w:bidi="ar-SA"/>
                    </w:rPr>
                  </w:pPr>
                  <w:r>
                    <w:rPr>
                      <w:rFonts w:hint="eastAsia" w:cs="Times New Roman"/>
                      <w:b w:val="0"/>
                      <w:bCs/>
                      <w:color w:val="FF0000"/>
                      <w:kern w:val="2"/>
                      <w:sz w:val="21"/>
                      <w:szCs w:val="21"/>
                      <w:highlight w:val="none"/>
                      <w:lang w:val="en-US" w:eastAsia="zh-CN" w:bidi="ar-SA"/>
                    </w:rPr>
                    <w:t>0.00014</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189C3696">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FF0000"/>
                      <w:kern w:val="0"/>
                      <w:sz w:val="21"/>
                      <w:szCs w:val="21"/>
                      <w:lang w:val="en-US" w:eastAsia="zh-CN" w:bidi="ar-SA"/>
                    </w:rPr>
                  </w:pPr>
                  <w:r>
                    <w:rPr>
                      <w:rFonts w:hint="eastAsia" w:ascii="Times New Roman" w:cs="Times New Roman"/>
                      <w:b w:val="0"/>
                      <w:bCs/>
                      <w:color w:val="FF0000"/>
                      <w:kern w:val="0"/>
                      <w:sz w:val="21"/>
                      <w:szCs w:val="21"/>
                      <w:lang w:val="en-US" w:eastAsia="zh-CN" w:bidi="ar-SA"/>
                    </w:rPr>
                    <w:t>0.00012</w:t>
                  </w:r>
                </w:p>
              </w:tc>
              <w:tc>
                <w:tcPr>
                  <w:tcW w:w="78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349082">
                  <w:pPr>
                    <w:spacing w:line="240" w:lineRule="auto"/>
                    <w:ind w:firstLine="0" w:firstLineChars="0"/>
                    <w:jc w:val="center"/>
                    <w:rPr>
                      <w:rFonts w:hint="default" w:ascii="Times New Roman" w:hAnsi="Times New Roman" w:eastAsia="宋体" w:cs="Times New Roman"/>
                      <w:b w:val="0"/>
                      <w:bCs/>
                      <w:color w:val="FF0000"/>
                      <w:kern w:val="2"/>
                      <w:sz w:val="21"/>
                      <w:szCs w:val="21"/>
                      <w:highlight w:val="none"/>
                      <w:lang w:val="en-US" w:eastAsia="zh-CN" w:bidi="ar-SA"/>
                    </w:rPr>
                  </w:pPr>
                  <w:r>
                    <w:rPr>
                      <w:rFonts w:hint="eastAsia" w:cs="Times New Roman"/>
                      <w:b w:val="0"/>
                      <w:bCs/>
                      <w:color w:val="FF0000"/>
                      <w:kern w:val="2"/>
                      <w:sz w:val="21"/>
                      <w:szCs w:val="21"/>
                      <w:highlight w:val="none"/>
                      <w:lang w:val="en-US" w:eastAsia="zh-CN" w:bidi="ar-SA"/>
                    </w:rPr>
                    <w:t>0.00002</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56D35BFA">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0.00038</w:t>
                  </w:r>
                </w:p>
              </w:tc>
              <w:tc>
                <w:tcPr>
                  <w:tcW w:w="78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07733E">
                  <w:pPr>
                    <w:spacing w:line="240" w:lineRule="auto"/>
                    <w:ind w:firstLine="0" w:firstLineChars="0"/>
                    <w:jc w:val="center"/>
                    <w:rPr>
                      <w:rFonts w:hint="default" w:ascii="Times New Roman" w:hAnsi="Times New Roman" w:eastAsia="宋体" w:cs="Times New Roman"/>
                      <w:b w:val="0"/>
                      <w:bCs/>
                      <w:color w:val="FF0000"/>
                      <w:kern w:val="2"/>
                      <w:sz w:val="21"/>
                      <w:szCs w:val="21"/>
                      <w:highlight w:val="none"/>
                      <w:lang w:val="en-US" w:eastAsia="zh-CN" w:bidi="ar-SA"/>
                    </w:rPr>
                  </w:pPr>
                  <w:r>
                    <w:rPr>
                      <w:rFonts w:hint="eastAsia" w:cs="Times New Roman"/>
                      <w:b w:val="0"/>
                      <w:bCs/>
                      <w:color w:val="FF0000"/>
                      <w:kern w:val="2"/>
                      <w:sz w:val="21"/>
                      <w:szCs w:val="21"/>
                      <w:highlight w:val="none"/>
                      <w:lang w:val="en-US" w:eastAsia="zh-CN" w:bidi="ar-SA"/>
                    </w:rPr>
                    <w:t>0.00045</w:t>
                  </w:r>
                </w:p>
              </w:tc>
              <w:tc>
                <w:tcPr>
                  <w:tcW w:w="85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FD7182">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FF0000"/>
                      <w:kern w:val="0"/>
                      <w:sz w:val="21"/>
                      <w:szCs w:val="21"/>
                      <w:lang w:val="en-US" w:eastAsia="zh-CN" w:bidi="ar-SA"/>
                    </w:rPr>
                  </w:pPr>
                  <w:r>
                    <w:rPr>
                      <w:rFonts w:hint="eastAsia" w:ascii="Times New Roman" w:cs="Times New Roman"/>
                      <w:b w:val="0"/>
                      <w:bCs/>
                      <w:color w:val="FF0000"/>
                      <w:kern w:val="0"/>
                      <w:sz w:val="21"/>
                      <w:szCs w:val="21"/>
                      <w:lang w:val="en-US" w:eastAsia="zh-CN" w:bidi="ar-SA"/>
                    </w:rPr>
                    <w:t>-</w:t>
                  </w:r>
                  <w:r>
                    <w:rPr>
                      <w:rFonts w:hint="default" w:ascii="Times New Roman" w:hAnsi="Times New Roman" w:cs="Times New Roman"/>
                      <w:b w:val="0"/>
                      <w:bCs/>
                      <w:color w:val="FF0000"/>
                      <w:sz w:val="21"/>
                      <w:szCs w:val="21"/>
                      <w:lang w:val="en-US" w:eastAsia="zh-CN"/>
                    </w:rPr>
                    <w:t>0.0003</w:t>
                  </w:r>
                  <w:r>
                    <w:rPr>
                      <w:rFonts w:hint="eastAsia" w:ascii="Times New Roman" w:cs="Times New Roman"/>
                      <w:b w:val="0"/>
                      <w:bCs/>
                      <w:color w:val="FF0000"/>
                      <w:sz w:val="21"/>
                      <w:szCs w:val="21"/>
                      <w:lang w:val="en-US" w:eastAsia="zh-CN"/>
                    </w:rPr>
                    <w:t>6</w:t>
                  </w:r>
                </w:p>
              </w:tc>
              <w:tc>
                <w:tcPr>
                  <w:tcW w:w="8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34270E">
                  <w:pPr>
                    <w:spacing w:line="240" w:lineRule="auto"/>
                    <w:ind w:firstLine="0" w:firstLineChars="0"/>
                    <w:jc w:val="cente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lang w:val="en-US" w:eastAsia="zh-CN" w:bidi="ar-SA"/>
                      <w14:textFill>
                        <w14:solidFill>
                          <w14:schemeClr w14:val="tx1"/>
                        </w14:solidFill>
                      </w14:textFill>
                    </w:rPr>
                    <w:t>0</w:t>
                  </w:r>
                </w:p>
              </w:tc>
            </w:tr>
            <w:tr w14:paraId="42A2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55" w:type="dxa"/>
                  <w:vMerge w:val="continue"/>
                  <w:tcBorders>
                    <w:left w:val="single" w:color="auto" w:sz="4" w:space="0"/>
                    <w:right w:val="single" w:color="auto" w:sz="4" w:space="0"/>
                  </w:tcBorders>
                  <w:noWrap w:val="0"/>
                  <w:vAlign w:val="center"/>
                </w:tcPr>
                <w:p w14:paraId="4DB8B4C3">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350" w:type="dxa"/>
                  <w:gridSpan w:val="2"/>
                  <w:vMerge w:val="continue"/>
                  <w:tcBorders>
                    <w:left w:val="single" w:color="auto" w:sz="4" w:space="0"/>
                    <w:right w:val="single" w:color="auto" w:sz="4" w:space="0"/>
                  </w:tcBorders>
                  <w:noWrap w:val="0"/>
                  <w:vAlign w:val="center"/>
                </w:tcPr>
                <w:p w14:paraId="4D2B1AD1">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p>
              </w:tc>
              <w:tc>
                <w:tcPr>
                  <w:tcW w:w="610" w:type="dxa"/>
                  <w:tcBorders>
                    <w:top w:val="single" w:color="auto" w:sz="4" w:space="0"/>
                    <w:left w:val="single" w:color="auto" w:sz="4" w:space="0"/>
                    <w:bottom w:val="single" w:color="auto" w:sz="4" w:space="0"/>
                    <w:right w:val="single" w:color="auto" w:sz="4" w:space="0"/>
                  </w:tcBorders>
                  <w:noWrap w:val="0"/>
                  <w:vAlign w:val="center"/>
                </w:tcPr>
                <w:p w14:paraId="17459E9A">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颗粒物</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51031A6A">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FF0000"/>
                      <w:sz w:val="21"/>
                      <w:szCs w:val="21"/>
                      <w:lang w:val="en-US" w:eastAsia="zh-CN"/>
                    </w:rPr>
                    <w:t>0.03</w:t>
                  </w:r>
                </w:p>
              </w:tc>
              <w:tc>
                <w:tcPr>
                  <w:tcW w:w="78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D32564">
                  <w:pPr>
                    <w:spacing w:line="240" w:lineRule="auto"/>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lang w:val="en-US" w:eastAsia="zh-CN" w:bidi="ar-SA"/>
                      <w14:textFill>
                        <w14:solidFill>
                          <w14:schemeClr w14:val="tx1"/>
                        </w14:solidFill>
                      </w14:textFill>
                    </w:rPr>
                    <w:t>0.00996</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06117A07">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0.00844</w:t>
                  </w:r>
                </w:p>
              </w:tc>
              <w:tc>
                <w:tcPr>
                  <w:tcW w:w="78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27AA3B1">
                  <w:pPr>
                    <w:spacing w:line="240" w:lineRule="auto"/>
                    <w:ind w:firstLine="0" w:firstLineChars="0"/>
                    <w:jc w:val="center"/>
                    <w:rPr>
                      <w:rFonts w:hint="eastAsia"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cs="Times New Roman"/>
                      <w:b w:val="0"/>
                      <w:bCs/>
                      <w:color w:val="000000" w:themeColor="text1"/>
                      <w:kern w:val="0"/>
                      <w:sz w:val="21"/>
                      <w:szCs w:val="21"/>
                      <w:highlight w:val="none"/>
                      <w:lang w:val="en-US" w:eastAsia="zh-CN" w:bidi="ar-SA"/>
                      <w14:textFill>
                        <w14:solidFill>
                          <w14:schemeClr w14:val="tx1"/>
                        </w14:solidFill>
                      </w14:textFill>
                    </w:rPr>
                    <w:t>0.00152</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33E27D9E">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FF0000"/>
                      <w:sz w:val="21"/>
                      <w:szCs w:val="21"/>
                      <w:lang w:val="en-US" w:eastAsia="zh-CN"/>
                    </w:rPr>
                    <w:t>0.0109</w:t>
                  </w:r>
                </w:p>
              </w:tc>
              <w:tc>
                <w:tcPr>
                  <w:tcW w:w="78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512B45D">
                  <w:pPr>
                    <w:spacing w:line="240" w:lineRule="auto"/>
                    <w:ind w:firstLine="0" w:firstLineChars="0"/>
                    <w:jc w:val="center"/>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cs="Times New Roman"/>
                      <w:b w:val="0"/>
                      <w:bCs/>
                      <w:color w:val="FF0000"/>
                      <w:kern w:val="0"/>
                      <w:sz w:val="21"/>
                      <w:szCs w:val="21"/>
                      <w:highlight w:val="none"/>
                      <w:lang w:val="en-US" w:eastAsia="zh-CN" w:bidi="ar-SA"/>
                    </w:rPr>
                    <w:t>0.02062</w:t>
                  </w:r>
                </w:p>
              </w:tc>
              <w:tc>
                <w:tcPr>
                  <w:tcW w:w="85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B0320F">
                  <w:pPr>
                    <w:spacing w:line="240" w:lineRule="auto"/>
                    <w:ind w:firstLine="0" w:firstLineChars="0"/>
                    <w:jc w:val="center"/>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cs="Times New Roman"/>
                      <w:b w:val="0"/>
                      <w:bCs/>
                      <w:color w:val="FF0000"/>
                      <w:kern w:val="0"/>
                      <w:sz w:val="21"/>
                      <w:szCs w:val="21"/>
                      <w:highlight w:val="none"/>
                      <w:lang w:val="en-US" w:eastAsia="zh-CN" w:bidi="ar-SA"/>
                    </w:rPr>
                    <w:t>-0.00938</w:t>
                  </w:r>
                </w:p>
              </w:tc>
              <w:tc>
                <w:tcPr>
                  <w:tcW w:w="8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B43DD0">
                  <w:pPr>
                    <w:spacing w:line="240" w:lineRule="auto"/>
                    <w:ind w:firstLine="0" w:firstLineChars="0"/>
                    <w:jc w:val="center"/>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cs="Times New Roman"/>
                      <w:b w:val="0"/>
                      <w:bCs/>
                      <w:color w:val="000000" w:themeColor="text1"/>
                      <w:kern w:val="0"/>
                      <w:sz w:val="21"/>
                      <w:szCs w:val="21"/>
                      <w:highlight w:val="none"/>
                      <w:lang w:val="en-US" w:eastAsia="zh-CN" w:bidi="ar-SA"/>
                      <w14:textFill>
                        <w14:solidFill>
                          <w14:schemeClr w14:val="tx1"/>
                        </w14:solidFill>
                      </w14:textFill>
                    </w:rPr>
                    <w:t>0</w:t>
                  </w:r>
                </w:p>
              </w:tc>
            </w:tr>
            <w:tr w14:paraId="6CAC5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55" w:type="dxa"/>
                  <w:vMerge w:val="continue"/>
                  <w:tcBorders>
                    <w:left w:val="single" w:color="auto" w:sz="4" w:space="0"/>
                    <w:right w:val="single" w:color="auto" w:sz="4" w:space="0"/>
                  </w:tcBorders>
                  <w:noWrap w:val="0"/>
                  <w:vAlign w:val="center"/>
                </w:tcPr>
                <w:p w14:paraId="7B4745E1">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350" w:type="dxa"/>
                  <w:gridSpan w:val="2"/>
                  <w:vMerge w:val="continue"/>
                  <w:tcBorders>
                    <w:left w:val="single" w:color="auto" w:sz="4" w:space="0"/>
                    <w:right w:val="single" w:color="auto" w:sz="4" w:space="0"/>
                  </w:tcBorders>
                  <w:noWrap w:val="0"/>
                  <w:vAlign w:val="center"/>
                </w:tcPr>
                <w:p w14:paraId="7070BEC5">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p>
              </w:tc>
              <w:tc>
                <w:tcPr>
                  <w:tcW w:w="610" w:type="dxa"/>
                  <w:tcBorders>
                    <w:top w:val="single" w:color="auto" w:sz="4" w:space="0"/>
                    <w:left w:val="single" w:color="auto" w:sz="4" w:space="0"/>
                    <w:bottom w:val="single" w:color="auto" w:sz="4" w:space="0"/>
                    <w:right w:val="single" w:color="auto" w:sz="4" w:space="0"/>
                  </w:tcBorders>
                  <w:noWrap w:val="0"/>
                  <w:vAlign w:val="center"/>
                </w:tcPr>
                <w:p w14:paraId="16972AC8">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油烟</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6FACA34D">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0.035</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4A7B6271">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0</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53BC2BBC">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008A79DD">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3782818E">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36E380C9">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0.035</w:t>
                  </w:r>
                </w:p>
              </w:tc>
              <w:tc>
                <w:tcPr>
                  <w:tcW w:w="859" w:type="dxa"/>
                  <w:tcBorders>
                    <w:top w:val="single" w:color="auto" w:sz="4" w:space="0"/>
                    <w:left w:val="single" w:color="auto" w:sz="4" w:space="0"/>
                    <w:bottom w:val="single" w:color="auto" w:sz="4" w:space="0"/>
                    <w:right w:val="single" w:color="auto" w:sz="4" w:space="0"/>
                  </w:tcBorders>
                  <w:noWrap w:val="0"/>
                  <w:vAlign w:val="center"/>
                </w:tcPr>
                <w:p w14:paraId="0712D081">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w:t>
                  </w:r>
                </w:p>
              </w:tc>
              <w:tc>
                <w:tcPr>
                  <w:tcW w:w="858" w:type="dxa"/>
                  <w:tcBorders>
                    <w:top w:val="single" w:color="auto" w:sz="4" w:space="0"/>
                    <w:left w:val="single" w:color="auto" w:sz="4" w:space="0"/>
                    <w:bottom w:val="single" w:color="auto" w:sz="4" w:space="0"/>
                    <w:right w:val="single" w:color="auto" w:sz="4" w:space="0"/>
                  </w:tcBorders>
                  <w:noWrap w:val="0"/>
                  <w:vAlign w:val="center"/>
                </w:tcPr>
                <w:p w14:paraId="769836F4">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w:t>
                  </w:r>
                </w:p>
              </w:tc>
            </w:tr>
            <w:tr w14:paraId="25A82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55" w:type="dxa"/>
                  <w:vMerge w:val="continue"/>
                  <w:tcBorders>
                    <w:left w:val="single" w:color="auto" w:sz="4" w:space="0"/>
                    <w:right w:val="single" w:color="auto" w:sz="4" w:space="0"/>
                  </w:tcBorders>
                  <w:noWrap w:val="0"/>
                  <w:vAlign w:val="center"/>
                </w:tcPr>
                <w:p w14:paraId="010F16CC">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350" w:type="dxa"/>
                  <w:gridSpan w:val="2"/>
                  <w:vMerge w:val="restart"/>
                  <w:tcBorders>
                    <w:left w:val="single" w:color="auto" w:sz="4" w:space="0"/>
                    <w:right w:val="single" w:color="auto" w:sz="4" w:space="0"/>
                  </w:tcBorders>
                  <w:noWrap w:val="0"/>
                  <w:vAlign w:val="center"/>
                </w:tcPr>
                <w:p w14:paraId="0AE610DF">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无组织</w:t>
                  </w:r>
                </w:p>
              </w:tc>
              <w:tc>
                <w:tcPr>
                  <w:tcW w:w="610" w:type="dxa"/>
                  <w:tcBorders>
                    <w:top w:val="single" w:color="auto" w:sz="4" w:space="0"/>
                    <w:left w:val="single" w:color="auto" w:sz="4" w:space="0"/>
                    <w:bottom w:val="single" w:color="auto" w:sz="4" w:space="0"/>
                    <w:right w:val="single" w:color="auto" w:sz="4" w:space="0"/>
                  </w:tcBorders>
                  <w:noWrap w:val="0"/>
                  <w:vAlign w:val="center"/>
                </w:tcPr>
                <w:p w14:paraId="7B207568">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VOCs（非甲烷总烃）</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1249F846">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0.007</w:t>
                  </w:r>
                </w:p>
              </w:tc>
              <w:tc>
                <w:tcPr>
                  <w:tcW w:w="78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E92816F">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0</w:t>
                  </w:r>
                  <w:r>
                    <w:rPr>
                      <w:rFonts w:hint="eastAsia" w:ascii="Times New Roman" w:cs="Times New Roman"/>
                      <w:b w:val="0"/>
                      <w:bCs/>
                      <w:color w:val="000000" w:themeColor="text1"/>
                      <w:sz w:val="21"/>
                      <w:szCs w:val="21"/>
                      <w:lang w:val="en-US" w:eastAsia="zh-CN"/>
                      <w14:textFill>
                        <w14:solidFill>
                          <w14:schemeClr w14:val="tx1"/>
                        </w14:solidFill>
                      </w14:textFill>
                    </w:rPr>
                    <w:t>.0378</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283AF4FC">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w:t>
                  </w:r>
                </w:p>
              </w:tc>
              <w:tc>
                <w:tcPr>
                  <w:tcW w:w="78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AAD7F74">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0</w:t>
                  </w:r>
                  <w:r>
                    <w:rPr>
                      <w:rFonts w:hint="eastAsia" w:ascii="Times New Roman" w:cs="Times New Roman"/>
                      <w:b w:val="0"/>
                      <w:bCs/>
                      <w:color w:val="000000" w:themeColor="text1"/>
                      <w:sz w:val="21"/>
                      <w:szCs w:val="21"/>
                      <w:lang w:val="en-US" w:eastAsia="zh-CN"/>
                      <w14:textFill>
                        <w14:solidFill>
                          <w14:schemeClr w14:val="tx1"/>
                        </w14:solidFill>
                      </w14:textFill>
                    </w:rPr>
                    <w:t>.0378</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07F9981E">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w:t>
                  </w:r>
                </w:p>
              </w:tc>
              <w:tc>
                <w:tcPr>
                  <w:tcW w:w="78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9B6BC5">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0</w:t>
                  </w:r>
                  <w:r>
                    <w:rPr>
                      <w:rFonts w:hint="eastAsia" w:ascii="Times New Roman" w:cs="Times New Roman"/>
                      <w:b w:val="0"/>
                      <w:bCs/>
                      <w:color w:val="000000" w:themeColor="text1"/>
                      <w:sz w:val="21"/>
                      <w:szCs w:val="21"/>
                      <w:lang w:val="en-US" w:eastAsia="zh-CN"/>
                      <w14:textFill>
                        <w14:solidFill>
                          <w14:schemeClr w14:val="tx1"/>
                        </w14:solidFill>
                      </w14:textFill>
                    </w:rPr>
                    <w:t>.0448</w:t>
                  </w:r>
                </w:p>
              </w:tc>
              <w:tc>
                <w:tcPr>
                  <w:tcW w:w="85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F7B9B4">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0</w:t>
                  </w:r>
                  <w:r>
                    <w:rPr>
                      <w:rFonts w:hint="eastAsia" w:ascii="Times New Roman" w:cs="Times New Roman"/>
                      <w:b w:val="0"/>
                      <w:bCs/>
                      <w:color w:val="000000" w:themeColor="text1"/>
                      <w:sz w:val="21"/>
                      <w:szCs w:val="21"/>
                      <w:lang w:val="en-US" w:eastAsia="zh-CN"/>
                      <w14:textFill>
                        <w14:solidFill>
                          <w14:schemeClr w14:val="tx1"/>
                        </w14:solidFill>
                      </w14:textFill>
                    </w:rPr>
                    <w:t>.0378</w:t>
                  </w:r>
                </w:p>
              </w:tc>
              <w:tc>
                <w:tcPr>
                  <w:tcW w:w="8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0640B9">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0</w:t>
                  </w:r>
                  <w:r>
                    <w:rPr>
                      <w:rFonts w:hint="eastAsia" w:ascii="Times New Roman" w:cs="Times New Roman"/>
                      <w:b w:val="0"/>
                      <w:bCs/>
                      <w:color w:val="000000" w:themeColor="text1"/>
                      <w:sz w:val="21"/>
                      <w:szCs w:val="21"/>
                      <w:lang w:val="en-US" w:eastAsia="zh-CN"/>
                      <w14:textFill>
                        <w14:solidFill>
                          <w14:schemeClr w14:val="tx1"/>
                        </w14:solidFill>
                      </w14:textFill>
                    </w:rPr>
                    <w:t>.0378</w:t>
                  </w:r>
                </w:p>
              </w:tc>
            </w:tr>
            <w:tr w14:paraId="5A719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55" w:type="dxa"/>
                  <w:vMerge w:val="continue"/>
                  <w:tcBorders>
                    <w:left w:val="single" w:color="auto" w:sz="4" w:space="0"/>
                    <w:right w:val="single" w:color="auto" w:sz="4" w:space="0"/>
                  </w:tcBorders>
                  <w:noWrap w:val="0"/>
                  <w:vAlign w:val="center"/>
                </w:tcPr>
                <w:p w14:paraId="605933C1">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350" w:type="dxa"/>
                  <w:gridSpan w:val="2"/>
                  <w:vMerge w:val="continue"/>
                  <w:tcBorders>
                    <w:left w:val="single" w:color="auto" w:sz="4" w:space="0"/>
                    <w:right w:val="single" w:color="auto" w:sz="4" w:space="0"/>
                  </w:tcBorders>
                  <w:noWrap w:val="0"/>
                  <w:vAlign w:val="center"/>
                </w:tcPr>
                <w:p w14:paraId="59C5A1BD">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p>
              </w:tc>
              <w:tc>
                <w:tcPr>
                  <w:tcW w:w="6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26FAA9">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锡及其化合物</w:t>
                  </w:r>
                </w:p>
              </w:tc>
              <w:tc>
                <w:tcPr>
                  <w:tcW w:w="84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4A5EE3">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w:t>
                  </w:r>
                </w:p>
              </w:tc>
              <w:tc>
                <w:tcPr>
                  <w:tcW w:w="78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75BEE6">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FF0000"/>
                      <w:kern w:val="0"/>
                      <w:sz w:val="21"/>
                      <w:szCs w:val="21"/>
                      <w:lang w:val="en-US" w:eastAsia="zh-CN" w:bidi="ar-SA"/>
                    </w:rPr>
                    <w:t>0.00002</w:t>
                  </w:r>
                </w:p>
              </w:tc>
              <w:tc>
                <w:tcPr>
                  <w:tcW w:w="76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CE5B43D">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lang w:val="en-US" w:eastAsia="zh-CN" w:bidi="ar-SA"/>
                      <w14:textFill>
                        <w14:solidFill>
                          <w14:schemeClr w14:val="tx1"/>
                        </w14:solidFill>
                      </w14:textFill>
                    </w:rPr>
                    <w:t>0</w:t>
                  </w:r>
                </w:p>
              </w:tc>
              <w:tc>
                <w:tcPr>
                  <w:tcW w:w="78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C0AB67">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FF0000"/>
                      <w:kern w:val="0"/>
                      <w:sz w:val="21"/>
                      <w:szCs w:val="21"/>
                      <w:lang w:val="en-US" w:eastAsia="zh-CN" w:bidi="ar-SA"/>
                    </w:rPr>
                    <w:t>0.00002</w:t>
                  </w:r>
                </w:p>
              </w:tc>
              <w:tc>
                <w:tcPr>
                  <w:tcW w:w="84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06CFCC2">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w:t>
                  </w:r>
                </w:p>
              </w:tc>
              <w:tc>
                <w:tcPr>
                  <w:tcW w:w="78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403E42">
                  <w:pPr>
                    <w:pStyle w:val="30"/>
                    <w:ind w:firstLine="0" w:firstLineChars="0"/>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FF0000"/>
                      <w:kern w:val="0"/>
                      <w:sz w:val="21"/>
                      <w:szCs w:val="21"/>
                      <w:lang w:val="en-US" w:eastAsia="zh-CN" w:bidi="ar-SA"/>
                    </w:rPr>
                    <w:t>0.00002</w:t>
                  </w:r>
                </w:p>
              </w:tc>
              <w:tc>
                <w:tcPr>
                  <w:tcW w:w="85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879D3FE">
                  <w:pPr>
                    <w:pStyle w:val="30"/>
                    <w:ind w:firstLine="0" w:firstLineChars="0"/>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FF0000"/>
                      <w:kern w:val="0"/>
                      <w:sz w:val="21"/>
                      <w:szCs w:val="21"/>
                      <w:lang w:val="en-US" w:eastAsia="zh-CN" w:bidi="ar-SA"/>
                    </w:rPr>
                    <w:t>+</w:t>
                  </w:r>
                  <w:r>
                    <w:rPr>
                      <w:rFonts w:hint="default" w:ascii="Times New Roman" w:hAnsi="Times New Roman" w:eastAsia="宋体" w:cs="Times New Roman"/>
                      <w:b w:val="0"/>
                      <w:bCs/>
                      <w:color w:val="FF0000"/>
                      <w:kern w:val="0"/>
                      <w:sz w:val="21"/>
                      <w:szCs w:val="21"/>
                      <w:lang w:val="en-US" w:eastAsia="zh-CN" w:bidi="ar-SA"/>
                    </w:rPr>
                    <w:t>0.00002</w:t>
                  </w:r>
                </w:p>
              </w:tc>
              <w:tc>
                <w:tcPr>
                  <w:tcW w:w="8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B1298B">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FF0000"/>
                      <w:kern w:val="0"/>
                      <w:sz w:val="21"/>
                      <w:szCs w:val="21"/>
                      <w:lang w:val="en-US" w:eastAsia="zh-CN" w:bidi="ar-SA"/>
                    </w:rPr>
                    <w:t>0.00002</w:t>
                  </w:r>
                </w:p>
              </w:tc>
            </w:tr>
            <w:tr w14:paraId="19ED6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55" w:type="dxa"/>
                  <w:vMerge w:val="continue"/>
                  <w:tcBorders>
                    <w:left w:val="single" w:color="auto" w:sz="4" w:space="0"/>
                    <w:right w:val="single" w:color="auto" w:sz="4" w:space="0"/>
                  </w:tcBorders>
                  <w:noWrap w:val="0"/>
                  <w:vAlign w:val="center"/>
                </w:tcPr>
                <w:p w14:paraId="4E8B6E44">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350" w:type="dxa"/>
                  <w:gridSpan w:val="2"/>
                  <w:vMerge w:val="continue"/>
                  <w:tcBorders>
                    <w:left w:val="single" w:color="auto" w:sz="4" w:space="0"/>
                    <w:right w:val="single" w:color="auto" w:sz="4" w:space="0"/>
                  </w:tcBorders>
                  <w:noWrap w:val="0"/>
                  <w:vAlign w:val="center"/>
                </w:tcPr>
                <w:p w14:paraId="52CFA342">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p>
              </w:tc>
              <w:tc>
                <w:tcPr>
                  <w:tcW w:w="610" w:type="dxa"/>
                  <w:tcBorders>
                    <w:top w:val="single" w:color="auto" w:sz="4" w:space="0"/>
                    <w:left w:val="single" w:color="auto" w:sz="4" w:space="0"/>
                    <w:bottom w:val="single" w:color="auto" w:sz="4" w:space="0"/>
                    <w:right w:val="single" w:color="auto" w:sz="4" w:space="0"/>
                  </w:tcBorders>
                  <w:noWrap w:val="0"/>
                  <w:vAlign w:val="center"/>
                </w:tcPr>
                <w:p w14:paraId="17578E32">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颗粒物</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6B76B9FA">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w:t>
                  </w:r>
                </w:p>
              </w:tc>
              <w:tc>
                <w:tcPr>
                  <w:tcW w:w="78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005877D">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0.00112</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5B75897E">
                  <w:pPr>
                    <w:pStyle w:val="30"/>
                    <w:ind w:firstLine="0" w:firstLineChars="0"/>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w:t>
                  </w:r>
                </w:p>
              </w:tc>
              <w:tc>
                <w:tcPr>
                  <w:tcW w:w="78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AEF9DF">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0.00112</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5574619A">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w:t>
                  </w:r>
                </w:p>
              </w:tc>
              <w:tc>
                <w:tcPr>
                  <w:tcW w:w="78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0CC6C49">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0.00112</w:t>
                  </w:r>
                </w:p>
              </w:tc>
              <w:tc>
                <w:tcPr>
                  <w:tcW w:w="85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B95091">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+0.00112</w:t>
                  </w:r>
                </w:p>
              </w:tc>
              <w:tc>
                <w:tcPr>
                  <w:tcW w:w="8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E8AE60">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0.00112</w:t>
                  </w:r>
                </w:p>
              </w:tc>
            </w:tr>
            <w:tr w14:paraId="6AC3B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55" w:type="dxa"/>
                  <w:vMerge w:val="restart"/>
                  <w:tcBorders>
                    <w:top w:val="single" w:color="auto" w:sz="4" w:space="0"/>
                    <w:left w:val="single" w:color="auto" w:sz="4" w:space="0"/>
                    <w:bottom w:val="single" w:color="auto" w:sz="4" w:space="0"/>
                    <w:right w:val="single" w:color="auto" w:sz="4" w:space="0"/>
                  </w:tcBorders>
                  <w:noWrap w:val="0"/>
                  <w:vAlign w:val="center"/>
                </w:tcPr>
                <w:p w14:paraId="6464B913">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生活</w:t>
                  </w:r>
                </w:p>
                <w:p w14:paraId="21AE5D67">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废水</w:t>
                  </w:r>
                </w:p>
              </w:tc>
              <w:tc>
                <w:tcPr>
                  <w:tcW w:w="960" w:type="dxa"/>
                  <w:gridSpan w:val="3"/>
                  <w:tcBorders>
                    <w:top w:val="single" w:color="auto" w:sz="4" w:space="0"/>
                    <w:left w:val="single" w:color="auto" w:sz="4" w:space="0"/>
                    <w:bottom w:val="single" w:color="auto" w:sz="4" w:space="0"/>
                    <w:right w:val="single" w:color="auto" w:sz="4" w:space="0"/>
                  </w:tcBorders>
                  <w:noWrap w:val="0"/>
                  <w:vAlign w:val="center"/>
                </w:tcPr>
                <w:p w14:paraId="632C985E">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废水量</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29409CAF">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10"/>
                      <w:kern w:val="0"/>
                      <w:sz w:val="21"/>
                      <w:szCs w:val="21"/>
                      <w:lang w:val="en-US" w:eastAsia="zh-CN" w:bidi="ar-SA"/>
                      <w14:textFill>
                        <w14:solidFill>
                          <w14:schemeClr w14:val="tx1"/>
                        </w14:solidFill>
                      </w14:textFill>
                    </w:rPr>
                    <w:t>23197</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79D3B8A2">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55D870BC">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43638415">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17A672F3">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3EBF879A">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10"/>
                      <w:kern w:val="0"/>
                      <w:sz w:val="21"/>
                      <w:szCs w:val="21"/>
                      <w:lang w:val="en-US" w:eastAsia="zh-CN" w:bidi="ar-SA"/>
                      <w14:textFill>
                        <w14:solidFill>
                          <w14:schemeClr w14:val="tx1"/>
                        </w14:solidFill>
                      </w14:textFill>
                    </w:rPr>
                    <w:t>23197</w:t>
                  </w:r>
                </w:p>
              </w:tc>
              <w:tc>
                <w:tcPr>
                  <w:tcW w:w="859" w:type="dxa"/>
                  <w:tcBorders>
                    <w:top w:val="single" w:color="auto" w:sz="4" w:space="0"/>
                    <w:left w:val="single" w:color="auto" w:sz="4" w:space="0"/>
                    <w:bottom w:val="single" w:color="auto" w:sz="4" w:space="0"/>
                    <w:right w:val="single" w:color="auto" w:sz="4" w:space="0"/>
                  </w:tcBorders>
                  <w:noWrap w:val="0"/>
                  <w:vAlign w:val="center"/>
                </w:tcPr>
                <w:p w14:paraId="652AA0FA">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858" w:type="dxa"/>
                  <w:tcBorders>
                    <w:top w:val="single" w:color="auto" w:sz="4" w:space="0"/>
                    <w:left w:val="single" w:color="auto" w:sz="4" w:space="0"/>
                    <w:bottom w:val="single" w:color="auto" w:sz="4" w:space="0"/>
                    <w:right w:val="single" w:color="auto" w:sz="4" w:space="0"/>
                  </w:tcBorders>
                  <w:noWrap w:val="0"/>
                  <w:vAlign w:val="center"/>
                </w:tcPr>
                <w:p w14:paraId="77230DC2">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r>
            <w:tr w14:paraId="6B78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55" w:type="dxa"/>
                  <w:vMerge w:val="continue"/>
                  <w:tcBorders>
                    <w:top w:val="single" w:color="auto" w:sz="4" w:space="0"/>
                    <w:left w:val="single" w:color="auto" w:sz="4" w:space="0"/>
                    <w:bottom w:val="single" w:color="auto" w:sz="4" w:space="0"/>
                    <w:right w:val="single" w:color="auto" w:sz="4" w:space="0"/>
                  </w:tcBorders>
                  <w:noWrap w:val="0"/>
                  <w:vAlign w:val="center"/>
                </w:tcPr>
                <w:p w14:paraId="6F14D7A7">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60" w:type="dxa"/>
                  <w:gridSpan w:val="3"/>
                  <w:tcBorders>
                    <w:top w:val="single" w:color="auto" w:sz="4" w:space="0"/>
                    <w:left w:val="single" w:color="auto" w:sz="4" w:space="0"/>
                    <w:bottom w:val="single" w:color="auto" w:sz="4" w:space="0"/>
                    <w:right w:val="single" w:color="auto" w:sz="4" w:space="0"/>
                  </w:tcBorders>
                  <w:noWrap w:val="0"/>
                  <w:vAlign w:val="center"/>
                </w:tcPr>
                <w:p w14:paraId="2023454E">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COD</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7539F3BB">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10"/>
                      <w:kern w:val="0"/>
                      <w:sz w:val="21"/>
                      <w:szCs w:val="21"/>
                      <w:lang w:val="en-US" w:eastAsia="zh-CN" w:bidi="ar-SA"/>
                      <w14:textFill>
                        <w14:solidFill>
                          <w14:schemeClr w14:val="tx1"/>
                        </w14:solidFill>
                      </w14:textFill>
                    </w:rPr>
                    <w:t>0.989</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70ED59ED">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4C68A549">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303C749A">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68A409E1">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46C1B3EE">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10"/>
                      <w:kern w:val="0"/>
                      <w:sz w:val="21"/>
                      <w:szCs w:val="21"/>
                      <w:lang w:val="en-US" w:eastAsia="zh-CN" w:bidi="ar-SA"/>
                      <w14:textFill>
                        <w14:solidFill>
                          <w14:schemeClr w14:val="tx1"/>
                        </w14:solidFill>
                      </w14:textFill>
                    </w:rPr>
                    <w:t>0.989</w:t>
                  </w:r>
                </w:p>
              </w:tc>
              <w:tc>
                <w:tcPr>
                  <w:tcW w:w="859" w:type="dxa"/>
                  <w:tcBorders>
                    <w:top w:val="single" w:color="auto" w:sz="4" w:space="0"/>
                    <w:left w:val="single" w:color="auto" w:sz="4" w:space="0"/>
                    <w:bottom w:val="single" w:color="auto" w:sz="4" w:space="0"/>
                    <w:right w:val="single" w:color="auto" w:sz="4" w:space="0"/>
                  </w:tcBorders>
                  <w:noWrap w:val="0"/>
                  <w:vAlign w:val="center"/>
                </w:tcPr>
                <w:p w14:paraId="4CB67E2C">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858" w:type="dxa"/>
                  <w:tcBorders>
                    <w:top w:val="single" w:color="auto" w:sz="4" w:space="0"/>
                    <w:left w:val="single" w:color="auto" w:sz="4" w:space="0"/>
                    <w:bottom w:val="single" w:color="auto" w:sz="4" w:space="0"/>
                    <w:right w:val="single" w:color="auto" w:sz="4" w:space="0"/>
                  </w:tcBorders>
                  <w:noWrap w:val="0"/>
                  <w:vAlign w:val="center"/>
                </w:tcPr>
                <w:p w14:paraId="2E51EAC1">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r>
            <w:tr w14:paraId="66BC0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55" w:type="dxa"/>
                  <w:vMerge w:val="continue"/>
                  <w:tcBorders>
                    <w:top w:val="single" w:color="auto" w:sz="4" w:space="0"/>
                    <w:left w:val="single" w:color="auto" w:sz="4" w:space="0"/>
                    <w:bottom w:val="single" w:color="auto" w:sz="4" w:space="0"/>
                    <w:right w:val="single" w:color="auto" w:sz="4" w:space="0"/>
                  </w:tcBorders>
                  <w:noWrap w:val="0"/>
                  <w:vAlign w:val="center"/>
                </w:tcPr>
                <w:p w14:paraId="73FAFC5F">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60" w:type="dxa"/>
                  <w:gridSpan w:val="3"/>
                  <w:tcBorders>
                    <w:top w:val="single" w:color="auto" w:sz="4" w:space="0"/>
                    <w:left w:val="single" w:color="auto" w:sz="4" w:space="0"/>
                    <w:bottom w:val="single" w:color="auto" w:sz="4" w:space="0"/>
                    <w:right w:val="single" w:color="auto" w:sz="4" w:space="0"/>
                  </w:tcBorders>
                  <w:noWrap w:val="0"/>
                  <w:vAlign w:val="center"/>
                </w:tcPr>
                <w:p w14:paraId="56FA17C6">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BOD</w:t>
                  </w:r>
                  <w:r>
                    <w:rPr>
                      <w:rFonts w:hint="eastAsia" w:ascii="Times New Roman" w:cs="Times New Roman"/>
                      <w:b w:val="0"/>
                      <w:bCs/>
                      <w:color w:val="000000" w:themeColor="text1"/>
                      <w:sz w:val="21"/>
                      <w:szCs w:val="21"/>
                      <w:vertAlign w:val="subscript"/>
                      <w:lang w:val="en-US" w:eastAsia="zh-CN"/>
                      <w14:textFill>
                        <w14:solidFill>
                          <w14:schemeClr w14:val="tx1"/>
                        </w14:solidFill>
                      </w14:textFill>
                    </w:rPr>
                    <w:t>5</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0738845E">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eastAsia" w:ascii="Times New Roman"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10"/>
                      <w:kern w:val="0"/>
                      <w:sz w:val="21"/>
                      <w:szCs w:val="21"/>
                      <w:lang w:val="en-US" w:eastAsia="zh-CN" w:bidi="ar-SA"/>
                      <w14:textFill>
                        <w14:solidFill>
                          <w14:schemeClr w14:val="tx1"/>
                        </w14:solidFill>
                      </w14:textFill>
                    </w:rPr>
                    <w:t>0.2</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5FF59BEB">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4A83E6AE">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6B785DE8">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2DFEF296">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3E937D4B">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10"/>
                      <w:kern w:val="0"/>
                      <w:sz w:val="21"/>
                      <w:szCs w:val="21"/>
                      <w:lang w:val="en-US" w:eastAsia="zh-CN" w:bidi="ar-SA"/>
                      <w14:textFill>
                        <w14:solidFill>
                          <w14:schemeClr w14:val="tx1"/>
                        </w14:solidFill>
                      </w14:textFill>
                    </w:rPr>
                    <w:t>0.2</w:t>
                  </w:r>
                </w:p>
              </w:tc>
              <w:tc>
                <w:tcPr>
                  <w:tcW w:w="859" w:type="dxa"/>
                  <w:tcBorders>
                    <w:top w:val="single" w:color="auto" w:sz="4" w:space="0"/>
                    <w:left w:val="single" w:color="auto" w:sz="4" w:space="0"/>
                    <w:bottom w:val="single" w:color="auto" w:sz="4" w:space="0"/>
                    <w:right w:val="single" w:color="auto" w:sz="4" w:space="0"/>
                  </w:tcBorders>
                  <w:noWrap w:val="0"/>
                  <w:vAlign w:val="center"/>
                </w:tcPr>
                <w:p w14:paraId="793FC336">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w:t>
                  </w:r>
                </w:p>
              </w:tc>
              <w:tc>
                <w:tcPr>
                  <w:tcW w:w="858" w:type="dxa"/>
                  <w:tcBorders>
                    <w:top w:val="single" w:color="auto" w:sz="4" w:space="0"/>
                    <w:left w:val="single" w:color="auto" w:sz="4" w:space="0"/>
                    <w:bottom w:val="single" w:color="auto" w:sz="4" w:space="0"/>
                    <w:right w:val="single" w:color="auto" w:sz="4" w:space="0"/>
                  </w:tcBorders>
                  <w:noWrap w:val="0"/>
                  <w:vAlign w:val="center"/>
                </w:tcPr>
                <w:p w14:paraId="16CC9B94">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w:t>
                  </w:r>
                </w:p>
              </w:tc>
            </w:tr>
            <w:tr w14:paraId="6777A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55" w:type="dxa"/>
                  <w:vMerge w:val="continue"/>
                  <w:tcBorders>
                    <w:top w:val="single" w:color="auto" w:sz="4" w:space="0"/>
                    <w:left w:val="single" w:color="auto" w:sz="4" w:space="0"/>
                    <w:bottom w:val="single" w:color="auto" w:sz="4" w:space="0"/>
                    <w:right w:val="single" w:color="auto" w:sz="4" w:space="0"/>
                  </w:tcBorders>
                  <w:noWrap w:val="0"/>
                  <w:vAlign w:val="center"/>
                </w:tcPr>
                <w:p w14:paraId="6B5489A7">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60" w:type="dxa"/>
                  <w:gridSpan w:val="3"/>
                  <w:tcBorders>
                    <w:top w:val="single" w:color="auto" w:sz="4" w:space="0"/>
                    <w:left w:val="single" w:color="auto" w:sz="4" w:space="0"/>
                    <w:bottom w:val="single" w:color="auto" w:sz="4" w:space="0"/>
                    <w:right w:val="single" w:color="auto" w:sz="4" w:space="0"/>
                  </w:tcBorders>
                  <w:noWrap w:val="0"/>
                  <w:vAlign w:val="center"/>
                </w:tcPr>
                <w:p w14:paraId="79437402">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SS</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4807B1E4">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10"/>
                      <w:kern w:val="0"/>
                      <w:sz w:val="21"/>
                      <w:szCs w:val="21"/>
                      <w:lang w:val="en-US" w:eastAsia="zh-CN" w:bidi="ar-SA"/>
                      <w14:textFill>
                        <w14:solidFill>
                          <w14:schemeClr w14:val="tx1"/>
                        </w14:solidFill>
                      </w14:textFill>
                    </w:rPr>
                    <w:t>0.2</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784D29F8">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6EBE1767">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6E984DA0">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465C2724">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6212ACF0">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10"/>
                      <w:kern w:val="0"/>
                      <w:sz w:val="21"/>
                      <w:szCs w:val="21"/>
                      <w:lang w:val="en-US" w:eastAsia="zh-CN" w:bidi="ar-SA"/>
                      <w14:textFill>
                        <w14:solidFill>
                          <w14:schemeClr w14:val="tx1"/>
                        </w14:solidFill>
                      </w14:textFill>
                    </w:rPr>
                    <w:t>0.2</w:t>
                  </w:r>
                </w:p>
              </w:tc>
              <w:tc>
                <w:tcPr>
                  <w:tcW w:w="859" w:type="dxa"/>
                  <w:tcBorders>
                    <w:top w:val="single" w:color="auto" w:sz="4" w:space="0"/>
                    <w:left w:val="single" w:color="auto" w:sz="4" w:space="0"/>
                    <w:bottom w:val="single" w:color="auto" w:sz="4" w:space="0"/>
                    <w:right w:val="single" w:color="auto" w:sz="4" w:space="0"/>
                  </w:tcBorders>
                  <w:noWrap w:val="0"/>
                  <w:vAlign w:val="center"/>
                </w:tcPr>
                <w:p w14:paraId="2C90552E">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858" w:type="dxa"/>
                  <w:tcBorders>
                    <w:top w:val="single" w:color="auto" w:sz="4" w:space="0"/>
                    <w:left w:val="single" w:color="auto" w:sz="4" w:space="0"/>
                    <w:bottom w:val="single" w:color="auto" w:sz="4" w:space="0"/>
                    <w:right w:val="single" w:color="auto" w:sz="4" w:space="0"/>
                  </w:tcBorders>
                  <w:noWrap w:val="0"/>
                  <w:vAlign w:val="center"/>
                </w:tcPr>
                <w:p w14:paraId="693EBA39">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r>
            <w:tr w14:paraId="120D4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55" w:type="dxa"/>
                  <w:vMerge w:val="continue"/>
                  <w:tcBorders>
                    <w:top w:val="single" w:color="auto" w:sz="4" w:space="0"/>
                    <w:left w:val="single" w:color="auto" w:sz="4" w:space="0"/>
                    <w:bottom w:val="single" w:color="auto" w:sz="4" w:space="0"/>
                    <w:right w:val="single" w:color="auto" w:sz="4" w:space="0"/>
                  </w:tcBorders>
                  <w:noWrap w:val="0"/>
                  <w:vAlign w:val="center"/>
                </w:tcPr>
                <w:p w14:paraId="305A30B8">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60" w:type="dxa"/>
                  <w:gridSpan w:val="3"/>
                  <w:tcBorders>
                    <w:top w:val="single" w:color="auto" w:sz="4" w:space="0"/>
                    <w:left w:val="single" w:color="auto" w:sz="4" w:space="0"/>
                    <w:bottom w:val="single" w:color="auto" w:sz="4" w:space="0"/>
                    <w:right w:val="single" w:color="auto" w:sz="4" w:space="0"/>
                  </w:tcBorders>
                  <w:noWrap w:val="0"/>
                  <w:vAlign w:val="center"/>
                </w:tcPr>
                <w:p w14:paraId="6D059238">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氨氮</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31117E18">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10"/>
                      <w:kern w:val="0"/>
                      <w:sz w:val="21"/>
                      <w:szCs w:val="21"/>
                      <w:lang w:val="en-US" w:eastAsia="zh-CN" w:bidi="ar-SA"/>
                      <w14:textFill>
                        <w14:solidFill>
                          <w14:schemeClr w14:val="tx1"/>
                        </w14:solidFill>
                      </w14:textFill>
                    </w:rPr>
                    <w:t>0.1</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276B1EAA">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5E6389E4">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6BD1D50D">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71B80A5E">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23598585">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10"/>
                      <w:kern w:val="0"/>
                      <w:sz w:val="21"/>
                      <w:szCs w:val="21"/>
                      <w:lang w:val="en-US" w:eastAsia="zh-CN" w:bidi="ar-SA"/>
                      <w14:textFill>
                        <w14:solidFill>
                          <w14:schemeClr w14:val="tx1"/>
                        </w14:solidFill>
                      </w14:textFill>
                    </w:rPr>
                    <w:t>0.1</w:t>
                  </w:r>
                </w:p>
              </w:tc>
              <w:tc>
                <w:tcPr>
                  <w:tcW w:w="859" w:type="dxa"/>
                  <w:tcBorders>
                    <w:top w:val="single" w:color="auto" w:sz="4" w:space="0"/>
                    <w:left w:val="single" w:color="auto" w:sz="4" w:space="0"/>
                    <w:bottom w:val="single" w:color="auto" w:sz="4" w:space="0"/>
                    <w:right w:val="single" w:color="auto" w:sz="4" w:space="0"/>
                  </w:tcBorders>
                  <w:noWrap w:val="0"/>
                  <w:vAlign w:val="center"/>
                </w:tcPr>
                <w:p w14:paraId="07DE9F7E">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858" w:type="dxa"/>
                  <w:tcBorders>
                    <w:top w:val="single" w:color="auto" w:sz="4" w:space="0"/>
                    <w:left w:val="single" w:color="auto" w:sz="4" w:space="0"/>
                    <w:bottom w:val="single" w:color="auto" w:sz="4" w:space="0"/>
                    <w:right w:val="single" w:color="auto" w:sz="4" w:space="0"/>
                  </w:tcBorders>
                  <w:noWrap w:val="0"/>
                  <w:vAlign w:val="center"/>
                </w:tcPr>
                <w:p w14:paraId="00680340">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r>
            <w:tr w14:paraId="68DD4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2" w:hRule="atLeast"/>
              </w:trPr>
              <w:tc>
                <w:tcPr>
                  <w:tcW w:w="355" w:type="dxa"/>
                  <w:vMerge w:val="continue"/>
                  <w:tcBorders>
                    <w:top w:val="single" w:color="auto" w:sz="4" w:space="0"/>
                    <w:left w:val="single" w:color="auto" w:sz="4" w:space="0"/>
                    <w:bottom w:val="single" w:color="auto" w:sz="4" w:space="0"/>
                    <w:right w:val="single" w:color="auto" w:sz="4" w:space="0"/>
                  </w:tcBorders>
                  <w:noWrap w:val="0"/>
                  <w:vAlign w:val="center"/>
                </w:tcPr>
                <w:p w14:paraId="0B45B506">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60" w:type="dxa"/>
                  <w:gridSpan w:val="3"/>
                  <w:tcBorders>
                    <w:top w:val="single" w:color="auto" w:sz="4" w:space="0"/>
                    <w:left w:val="single" w:color="auto" w:sz="4" w:space="0"/>
                    <w:bottom w:val="single" w:color="auto" w:sz="4" w:space="0"/>
                    <w:right w:val="single" w:color="auto" w:sz="4" w:space="0"/>
                  </w:tcBorders>
                  <w:noWrap w:val="0"/>
                  <w:vAlign w:val="center"/>
                </w:tcPr>
                <w:p w14:paraId="75C0F66F">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TP</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45DEEF64">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0.01</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7F7737B3">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7CB1BDAB">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0D9ABC1D">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7CFB34A8">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46EC6310">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0.01</w:t>
                  </w:r>
                </w:p>
              </w:tc>
              <w:tc>
                <w:tcPr>
                  <w:tcW w:w="859" w:type="dxa"/>
                  <w:tcBorders>
                    <w:top w:val="single" w:color="auto" w:sz="4" w:space="0"/>
                    <w:left w:val="single" w:color="auto" w:sz="4" w:space="0"/>
                    <w:bottom w:val="single" w:color="auto" w:sz="4" w:space="0"/>
                    <w:right w:val="single" w:color="auto" w:sz="4" w:space="0"/>
                  </w:tcBorders>
                  <w:noWrap w:val="0"/>
                  <w:vAlign w:val="center"/>
                </w:tcPr>
                <w:p w14:paraId="49F42522">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858" w:type="dxa"/>
                  <w:tcBorders>
                    <w:top w:val="single" w:color="auto" w:sz="4" w:space="0"/>
                    <w:left w:val="single" w:color="auto" w:sz="4" w:space="0"/>
                    <w:bottom w:val="single" w:color="auto" w:sz="4" w:space="0"/>
                    <w:right w:val="single" w:color="auto" w:sz="4" w:space="0"/>
                  </w:tcBorders>
                  <w:noWrap w:val="0"/>
                  <w:vAlign w:val="center"/>
                </w:tcPr>
                <w:p w14:paraId="023D68C6">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r>
            <w:tr w14:paraId="3B3AE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704" w:type="dxa"/>
                  <w:gridSpan w:val="2"/>
                  <w:vMerge w:val="restart"/>
                  <w:tcBorders>
                    <w:left w:val="single" w:color="auto" w:sz="4" w:space="0"/>
                    <w:right w:val="single" w:color="auto" w:sz="4" w:space="0"/>
                  </w:tcBorders>
                  <w:noWrap w:val="0"/>
                  <w:vAlign w:val="center"/>
                </w:tcPr>
                <w:p w14:paraId="3AA4081D">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固废</w:t>
                  </w:r>
                </w:p>
              </w:tc>
              <w:tc>
                <w:tcPr>
                  <w:tcW w:w="611" w:type="dxa"/>
                  <w:gridSpan w:val="2"/>
                  <w:tcBorders>
                    <w:top w:val="single" w:color="auto" w:sz="4" w:space="0"/>
                    <w:left w:val="single" w:color="auto" w:sz="4" w:space="0"/>
                    <w:bottom w:val="single" w:color="auto" w:sz="4" w:space="0"/>
                    <w:right w:val="single" w:color="auto" w:sz="4" w:space="0"/>
                  </w:tcBorders>
                  <w:noWrap w:val="0"/>
                  <w:vAlign w:val="center"/>
                </w:tcPr>
                <w:p w14:paraId="4A15BDAB">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一般固废</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286BDE10">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37E3CCF4">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3.5384</w:t>
                  </w:r>
                </w:p>
              </w:tc>
              <w:tc>
                <w:tcPr>
                  <w:tcW w:w="76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A74358">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3.5384</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6F4484E6">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21CC0D16">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13FED382">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859" w:type="dxa"/>
                  <w:tcBorders>
                    <w:top w:val="single" w:color="auto" w:sz="4" w:space="0"/>
                    <w:left w:val="single" w:color="auto" w:sz="4" w:space="0"/>
                    <w:bottom w:val="single" w:color="auto" w:sz="4" w:space="0"/>
                    <w:right w:val="single" w:color="auto" w:sz="4" w:space="0"/>
                  </w:tcBorders>
                  <w:noWrap w:val="0"/>
                  <w:vAlign w:val="center"/>
                </w:tcPr>
                <w:p w14:paraId="7046CDCD">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858" w:type="dxa"/>
                  <w:tcBorders>
                    <w:top w:val="single" w:color="auto" w:sz="4" w:space="0"/>
                    <w:left w:val="single" w:color="auto" w:sz="4" w:space="0"/>
                    <w:bottom w:val="single" w:color="auto" w:sz="4" w:space="0"/>
                    <w:right w:val="single" w:color="auto" w:sz="4" w:space="0"/>
                  </w:tcBorders>
                  <w:noWrap w:val="0"/>
                  <w:vAlign w:val="center"/>
                </w:tcPr>
                <w:p w14:paraId="15658014">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r>
            <w:tr w14:paraId="5BDB4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704" w:type="dxa"/>
                  <w:gridSpan w:val="2"/>
                  <w:vMerge w:val="continue"/>
                  <w:tcBorders>
                    <w:left w:val="single" w:color="auto" w:sz="4" w:space="0"/>
                    <w:right w:val="single" w:color="auto" w:sz="4" w:space="0"/>
                  </w:tcBorders>
                  <w:noWrap w:val="0"/>
                  <w:vAlign w:val="center"/>
                </w:tcPr>
                <w:p w14:paraId="13882F57">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611" w:type="dxa"/>
                  <w:gridSpan w:val="2"/>
                  <w:tcBorders>
                    <w:top w:val="single" w:color="auto" w:sz="4" w:space="0"/>
                    <w:left w:val="single" w:color="auto" w:sz="4" w:space="0"/>
                    <w:bottom w:val="single" w:color="auto" w:sz="4" w:space="0"/>
                    <w:right w:val="single" w:color="auto" w:sz="4" w:space="0"/>
                  </w:tcBorders>
                  <w:noWrap w:val="0"/>
                  <w:vAlign w:val="center"/>
                </w:tcPr>
                <w:p w14:paraId="471129F7">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危险固废</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09B4015D">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4AFDBC53">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4.5581</w:t>
                  </w:r>
                </w:p>
              </w:tc>
              <w:tc>
                <w:tcPr>
                  <w:tcW w:w="76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553C72">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4.5581</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42F80853">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6413606F">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25C32EA0">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859" w:type="dxa"/>
                  <w:tcBorders>
                    <w:top w:val="single" w:color="auto" w:sz="4" w:space="0"/>
                    <w:left w:val="single" w:color="auto" w:sz="4" w:space="0"/>
                    <w:bottom w:val="single" w:color="auto" w:sz="4" w:space="0"/>
                    <w:right w:val="single" w:color="auto" w:sz="4" w:space="0"/>
                  </w:tcBorders>
                  <w:noWrap w:val="0"/>
                  <w:vAlign w:val="center"/>
                </w:tcPr>
                <w:p w14:paraId="1D46E3E3">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858" w:type="dxa"/>
                  <w:tcBorders>
                    <w:top w:val="single" w:color="auto" w:sz="4" w:space="0"/>
                    <w:left w:val="single" w:color="auto" w:sz="4" w:space="0"/>
                    <w:bottom w:val="single" w:color="auto" w:sz="4" w:space="0"/>
                    <w:right w:val="single" w:color="auto" w:sz="4" w:space="0"/>
                  </w:tcBorders>
                  <w:noWrap w:val="0"/>
                  <w:vAlign w:val="center"/>
                </w:tcPr>
                <w:p w14:paraId="617D959D">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r>
            <w:tr w14:paraId="1AB81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704" w:type="dxa"/>
                  <w:gridSpan w:val="2"/>
                  <w:vMerge w:val="continue"/>
                  <w:tcBorders>
                    <w:left w:val="single" w:color="auto" w:sz="4" w:space="0"/>
                    <w:right w:val="single" w:color="auto" w:sz="4" w:space="0"/>
                  </w:tcBorders>
                  <w:noWrap w:val="0"/>
                  <w:vAlign w:val="center"/>
                </w:tcPr>
                <w:p w14:paraId="7FC36843">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611" w:type="dxa"/>
                  <w:gridSpan w:val="2"/>
                  <w:tcBorders>
                    <w:top w:val="single" w:color="auto" w:sz="4" w:space="0"/>
                    <w:left w:val="single" w:color="auto" w:sz="4" w:space="0"/>
                    <w:bottom w:val="single" w:color="auto" w:sz="4" w:space="0"/>
                    <w:right w:val="single" w:color="auto" w:sz="4" w:space="0"/>
                  </w:tcBorders>
                  <w:noWrap w:val="0"/>
                  <w:vAlign w:val="center"/>
                </w:tcPr>
                <w:p w14:paraId="0AB76BEE">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生活垃圾</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019A23B6">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7B0A4773">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05BA4D28">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787CB379">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460E5FAF">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65E9734E">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859" w:type="dxa"/>
                  <w:tcBorders>
                    <w:top w:val="single" w:color="auto" w:sz="4" w:space="0"/>
                    <w:left w:val="single" w:color="auto" w:sz="4" w:space="0"/>
                    <w:bottom w:val="single" w:color="auto" w:sz="4" w:space="0"/>
                    <w:right w:val="single" w:color="auto" w:sz="4" w:space="0"/>
                  </w:tcBorders>
                  <w:noWrap w:val="0"/>
                  <w:vAlign w:val="center"/>
                </w:tcPr>
                <w:p w14:paraId="35E626C9">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858" w:type="dxa"/>
                  <w:tcBorders>
                    <w:top w:val="single" w:color="auto" w:sz="4" w:space="0"/>
                    <w:left w:val="single" w:color="auto" w:sz="4" w:space="0"/>
                    <w:bottom w:val="single" w:color="auto" w:sz="4" w:space="0"/>
                    <w:right w:val="single" w:color="auto" w:sz="4" w:space="0"/>
                  </w:tcBorders>
                  <w:noWrap w:val="0"/>
                  <w:vAlign w:val="center"/>
                </w:tcPr>
                <w:p w14:paraId="6C363B13">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p>
              </w:tc>
            </w:tr>
          </w:tbl>
          <w:p w14:paraId="4238A5EA">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（3）总量平衡途径</w:t>
            </w:r>
          </w:p>
          <w:p w14:paraId="547771A5">
            <w:pPr>
              <w:ind w:firstLine="480"/>
              <w:rPr>
                <w:rFonts w:ascii="Times New Roman" w:hAnsi="Times New Roman" w:cs="Times New Roman"/>
                <w:color w:val="000000" w:themeColor="text1"/>
                <w:lang w:val="en-US"/>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本项目大气污染物在</w:t>
            </w:r>
            <w:r>
              <w:rPr>
                <w:rFonts w:hint="eastAsia" w:ascii="Times New Roman" w:hAnsi="Times New Roman" w:eastAsia="宋体" w:cs="Times New Roman"/>
                <w:color w:val="000000" w:themeColor="text1"/>
                <w:sz w:val="24"/>
                <w:szCs w:val="24"/>
                <w:lang w:eastAsia="zh-CN"/>
                <w14:textFill>
                  <w14:solidFill>
                    <w14:schemeClr w14:val="tx1"/>
                  </w14:solidFill>
                </w14:textFill>
              </w:rPr>
              <w:t>吴江</w:t>
            </w:r>
            <w:r>
              <w:rPr>
                <w:rFonts w:hint="default" w:ascii="Times New Roman" w:hAnsi="Times New Roman" w:eastAsia="宋体" w:cs="Times New Roman"/>
                <w:color w:val="000000" w:themeColor="text1"/>
                <w:sz w:val="24"/>
                <w:szCs w:val="24"/>
                <w14:textFill>
                  <w14:solidFill>
                    <w14:schemeClr w14:val="tx1"/>
                  </w14:solidFill>
                </w14:textFill>
              </w:rPr>
              <w:t>区范围内平衡；固体废弃物得到妥善处理</w:t>
            </w:r>
            <w:r>
              <w:rPr>
                <w:rFonts w:cs="Times New Roman"/>
                <w:color w:val="000000" w:themeColor="text1"/>
                <w14:textFill>
                  <w14:solidFill>
                    <w14:schemeClr w14:val="tx1"/>
                  </w14:solidFill>
                </w14:textFill>
              </w:rPr>
              <w:t>。</w:t>
            </w:r>
          </w:p>
        </w:tc>
      </w:tr>
    </w:tbl>
    <w:p w14:paraId="0B534224">
      <w:pPr>
        <w:ind w:firstLine="480"/>
        <w:rPr>
          <w:rFonts w:cs="Times New Roman"/>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132F126">
      <w:pPr>
        <w:pStyle w:val="17"/>
        <w:ind w:left="0" w:leftChars="0" w:firstLine="0" w:firstLineChars="0"/>
        <w:jc w:val="center"/>
        <w:outlineLvl w:val="0"/>
        <w:rPr>
          <w:rFonts w:ascii="Times New Roman" w:hAnsi="Times New Roman" w:cs="Times New Roman"/>
          <w:snapToGrid w:val="0"/>
          <w:color w:val="000000" w:themeColor="text1"/>
          <w:sz w:val="30"/>
          <w:szCs w:val="30"/>
          <w14:textFill>
            <w14:solidFill>
              <w14:schemeClr w14:val="tx1"/>
            </w14:solidFill>
          </w14:textFill>
        </w:rPr>
      </w:pPr>
      <w:bookmarkStart w:id="15" w:name="_Toc15267"/>
      <w:r>
        <w:rPr>
          <w:rFonts w:ascii="Times New Roman" w:hAnsi="Times New Roman" w:cs="Times New Roman"/>
          <w:snapToGrid w:val="0"/>
          <w:color w:val="000000" w:themeColor="text1"/>
          <w:sz w:val="30"/>
          <w:szCs w:val="30"/>
          <w14:textFill>
            <w14:solidFill>
              <w14:schemeClr w14:val="tx1"/>
            </w14:solidFill>
          </w14:textFill>
        </w:rPr>
        <w:t>四、主要环境影响和保护措施</w:t>
      </w:r>
      <w:bookmarkEnd w:id="15"/>
    </w:p>
    <w:tbl>
      <w:tblPr>
        <w:tblStyle w:val="20"/>
        <w:tblW w:w="852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63"/>
        <w:gridCol w:w="8158"/>
      </w:tblGrid>
      <w:tr w14:paraId="0666DF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363" w:type="dxa"/>
            <w:tcMar>
              <w:left w:w="28" w:type="dxa"/>
              <w:right w:w="28" w:type="dxa"/>
            </w:tcMar>
            <w:vAlign w:val="center"/>
          </w:tcPr>
          <w:p w14:paraId="28233A96">
            <w:pPr>
              <w:ind w:firstLine="0" w:firstLineChars="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施工期环境保护措施</w:t>
            </w:r>
          </w:p>
        </w:tc>
        <w:tc>
          <w:tcPr>
            <w:tcW w:w="8158" w:type="dxa"/>
          </w:tcPr>
          <w:p w14:paraId="3C181347">
            <w:pPr>
              <w:ind w:firstLine="482"/>
              <w:rPr>
                <w:rFonts w:cs="Times New Roman"/>
                <w:b/>
                <w:bCs/>
                <w:color w:val="000000" w:themeColor="text1"/>
                <w14:textFill>
                  <w14:solidFill>
                    <w14:schemeClr w14:val="tx1"/>
                  </w14:solidFill>
                </w14:textFill>
              </w:rPr>
            </w:pPr>
            <w:r>
              <w:rPr>
                <w:rFonts w:hint="eastAsia" w:cs="Times New Roman"/>
                <w:b/>
                <w:bCs/>
                <w:color w:val="000000" w:themeColor="text1"/>
                <w:lang w:eastAsia="zh-CN"/>
                <w14:textFill>
                  <w14:solidFill>
                    <w14:schemeClr w14:val="tx1"/>
                  </w14:solidFill>
                </w14:textFill>
              </w:rPr>
              <w:t>一、</w:t>
            </w:r>
            <w:r>
              <w:rPr>
                <w:rFonts w:cs="Times New Roman"/>
                <w:b/>
                <w:bCs/>
                <w:color w:val="000000" w:themeColor="text1"/>
                <w14:textFill>
                  <w14:solidFill>
                    <w14:schemeClr w14:val="tx1"/>
                  </w14:solidFill>
                </w14:textFill>
              </w:rPr>
              <w:t>施工期环境保护措施</w:t>
            </w:r>
          </w:p>
          <w:p w14:paraId="448D626C">
            <w:pPr>
              <w:ind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（1）施工期废气影响分析</w:t>
            </w:r>
          </w:p>
          <w:p w14:paraId="6358F084">
            <w:pPr>
              <w:ind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施工期可通过采取遮盖、洒水等防尘措施，施工期颗粒物浓度达到《建筑施工颗粒物控制标准》（DB32</w:t>
            </w:r>
            <w:r>
              <w:rPr>
                <w:rFonts w:hint="eastAsia" w:cs="Times New Roman"/>
                <w:color w:val="000000" w:themeColor="text1"/>
                <w:lang w:val="en-US" w:eastAsia="zh-CN"/>
                <w14:textFill>
                  <w14:solidFill>
                    <w14:schemeClr w14:val="tx1"/>
                  </w14:solidFill>
                </w14:textFill>
              </w:rPr>
              <w:t>/</w:t>
            </w:r>
            <w:r>
              <w:rPr>
                <w:rFonts w:hint="eastAsia" w:cs="Times New Roman"/>
                <w:color w:val="000000" w:themeColor="text1"/>
                <w14:textFill>
                  <w14:solidFill>
                    <w14:schemeClr w14:val="tx1"/>
                  </w14:solidFill>
                </w14:textFill>
              </w:rPr>
              <w:t>4437-2022）限值要求。</w:t>
            </w:r>
          </w:p>
          <w:p w14:paraId="560C98DF">
            <w:pPr>
              <w:ind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（2）施工期废水影响分析</w:t>
            </w:r>
          </w:p>
          <w:p w14:paraId="073F3950">
            <w:pPr>
              <w:ind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施工人员的生活污水依托目前的污水管网排放，纳入市政管网。</w:t>
            </w:r>
          </w:p>
          <w:p w14:paraId="5BEBF07F">
            <w:pPr>
              <w:ind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（3）施工期噪声影响分析</w:t>
            </w:r>
          </w:p>
          <w:p w14:paraId="1FD45A21">
            <w:pPr>
              <w:ind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项目施工过程中的噪声源主要为设备搬运和安装，合理安排施工进度和施工作业时间，夜间22点至次日凌晨6点严禁高噪声装修作业，尽量避免夜间装修，项目附近无居民区。</w:t>
            </w:r>
          </w:p>
          <w:p w14:paraId="6F3AB2BF">
            <w:pPr>
              <w:ind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 xml:space="preserve">本项目施工期噪声可达到《建筑施工场界环境噪声排放标准》（GB12523-2011）对厂界的要求，即等效声级昼间不得大于70dB(A)，夜间不得大于55dB(A)。 </w:t>
            </w:r>
          </w:p>
          <w:p w14:paraId="39B6EA73">
            <w:pPr>
              <w:ind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（4）施工期固体废物影响分析</w:t>
            </w:r>
          </w:p>
          <w:p w14:paraId="7A0E950D">
            <w:pPr>
              <w:ind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施工期产生的固体废物应加强管理，做到统一收集、统一清运。运输建筑垃圾等固废时，应注意防止沿途散漏，影响环境。对施工人员应加强教育管理，做到日常生活垃圾集中化，由环卫部门定期清运。</w:t>
            </w:r>
          </w:p>
          <w:p w14:paraId="5A347FDD">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本项目周期短、规模小，产生的污染小，对环境的影响较小。施工结束后相应的环境影响也随之消失。</w:t>
            </w:r>
          </w:p>
        </w:tc>
      </w:tr>
      <w:tr w14:paraId="126B84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363" w:type="dxa"/>
            <w:tcMar>
              <w:left w:w="28" w:type="dxa"/>
              <w:right w:w="28" w:type="dxa"/>
            </w:tcMar>
            <w:vAlign w:val="center"/>
          </w:tcPr>
          <w:p w14:paraId="7F0F824D">
            <w:pPr>
              <w:adjustRightInd w:val="0"/>
              <w:snapToGrid w:val="0"/>
              <w:ind w:firstLine="0" w:firstLineChars="0"/>
              <w:jc w:val="center"/>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运营期环境影响和保护措施</w:t>
            </w:r>
          </w:p>
        </w:tc>
        <w:tc>
          <w:tcPr>
            <w:tcW w:w="8158" w:type="dxa"/>
          </w:tcPr>
          <w:p w14:paraId="72D97D25">
            <w:pPr>
              <w:ind w:firstLine="498"/>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一、</w:t>
            </w:r>
            <w:r>
              <w:rPr>
                <w:color w:val="000000" w:themeColor="text1"/>
                <w14:textFill>
                  <w14:solidFill>
                    <w14:schemeClr w14:val="tx1"/>
                  </w14:solidFill>
                </w14:textFill>
              </w:rPr>
              <w:t>大气环境影响及防治措施分析</w:t>
            </w:r>
          </w:p>
          <w:p w14:paraId="61FD49E3">
            <w:pPr>
              <w:numPr>
                <w:ilvl w:val="0"/>
                <w:numId w:val="3"/>
              </w:numPr>
              <w:ind w:firstLine="498"/>
              <w:rPr>
                <w:color w:val="000000" w:themeColor="text1"/>
                <w14:textFill>
                  <w14:solidFill>
                    <w14:schemeClr w14:val="tx1"/>
                  </w14:solidFill>
                </w14:textFill>
              </w:rPr>
            </w:pPr>
            <w:r>
              <w:rPr>
                <w:color w:val="000000" w:themeColor="text1"/>
                <w14:textFill>
                  <w14:solidFill>
                    <w14:schemeClr w14:val="tx1"/>
                  </w14:solidFill>
                </w14:textFill>
              </w:rPr>
              <w:t>废气源强及污染防治措施</w:t>
            </w:r>
          </w:p>
          <w:p w14:paraId="46D242DE">
            <w:pPr>
              <w:ind w:firstLine="482"/>
              <w:rPr>
                <w:color w:val="000000" w:themeColor="text1"/>
                <w14:textFill>
                  <w14:solidFill>
                    <w14:schemeClr w14:val="tx1"/>
                  </w14:solidFill>
                </w14:textFill>
              </w:rPr>
            </w:pPr>
            <w:r>
              <w:rPr>
                <w:color w:val="000000" w:themeColor="text1"/>
                <w14:textFill>
                  <w14:solidFill>
                    <w14:schemeClr w14:val="tx1"/>
                  </w14:solidFill>
                </w14:textFill>
              </w:rPr>
              <w:t>（1）废气源强及措施</w:t>
            </w:r>
          </w:p>
          <w:p w14:paraId="620257BD">
            <w:pPr>
              <w:widowControl/>
              <w:ind w:firstLine="480"/>
              <w:jc w:val="left"/>
              <w:rPr>
                <w:color w:val="000000" w:themeColor="text1"/>
                <w14:textFill>
                  <w14:solidFill>
                    <w14:schemeClr w14:val="tx1"/>
                  </w14:solidFill>
                </w14:textFill>
              </w:rPr>
            </w:pPr>
            <w:r>
              <w:rPr>
                <w:color w:val="000000" w:themeColor="text1"/>
                <w14:textFill>
                  <w14:solidFill>
                    <w14:schemeClr w14:val="tx1"/>
                  </w14:solidFill>
                </w14:textFill>
              </w:rPr>
              <w:t>本项目废气为</w:t>
            </w:r>
            <w:r>
              <w:rPr>
                <w:rFonts w:hint="eastAsia"/>
                <w:color w:val="000000" w:themeColor="text1"/>
                <w:lang w:eastAsia="zh-CN"/>
                <w14:textFill>
                  <w14:solidFill>
                    <w14:schemeClr w14:val="tx1"/>
                  </w14:solidFill>
                </w14:textFill>
              </w:rPr>
              <w:t>基板清扫过程中酒精擦拭挥发</w:t>
            </w:r>
            <w:r>
              <w:rPr>
                <w:color w:val="000000" w:themeColor="text1"/>
                <w14:textFill>
                  <w14:solidFill>
                    <w14:schemeClr w14:val="tx1"/>
                  </w14:solidFill>
                </w14:textFill>
              </w:rPr>
              <w:t>产生的</w:t>
            </w:r>
            <w:r>
              <w:rPr>
                <w:rFonts w:hint="eastAsia"/>
                <w:color w:val="000000" w:themeColor="text1"/>
                <w:lang w:eastAsia="zh-CN"/>
                <w14:textFill>
                  <w14:solidFill>
                    <w14:schemeClr w14:val="tx1"/>
                  </w14:solidFill>
                </w14:textFill>
              </w:rPr>
              <w:t>擦拭</w:t>
            </w:r>
            <w:r>
              <w:rPr>
                <w:color w:val="000000" w:themeColor="text1"/>
                <w14:textFill>
                  <w14:solidFill>
                    <w14:schemeClr w14:val="tx1"/>
                  </w14:solidFill>
                </w14:textFill>
              </w:rPr>
              <w:t>废气</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锡膏印刷过程中产生的印刷废气，回流炉固化过程中产生的固化废气、基板分割过程产生的分割废气和上</w:t>
            </w:r>
            <w:r>
              <w:rPr>
                <w:rFonts w:hint="eastAsia"/>
                <w:color w:val="000000" w:themeColor="text1"/>
                <w:lang w:val="en-US" w:eastAsia="zh-CN"/>
                <w14:textFill>
                  <w14:solidFill>
                    <w14:schemeClr w14:val="tx1"/>
                  </w14:solidFill>
                </w14:textFill>
              </w:rPr>
              <w:t>A/B胶和硅胶过程中产生的上胶废气</w:t>
            </w:r>
            <w:r>
              <w:rPr>
                <w:color w:val="000000" w:themeColor="text1"/>
                <w14:textFill>
                  <w14:solidFill>
                    <w14:schemeClr w14:val="tx1"/>
                  </w14:solidFill>
                </w14:textFill>
              </w:rPr>
              <w:t>。</w:t>
            </w:r>
          </w:p>
          <w:p w14:paraId="58DA50AB">
            <w:pPr>
              <w:spacing w:line="360" w:lineRule="auto"/>
              <w:ind w:firstLine="480"/>
              <w:rPr>
                <w:rFonts w:hint="default"/>
                <w:color w:val="000000" w:themeColor="text1"/>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①</w:t>
            </w:r>
            <w:r>
              <w:rPr>
                <w:rFonts w:hint="eastAsia"/>
                <w:color w:val="000000" w:themeColor="text1"/>
                <w:lang w:eastAsia="zh-CN"/>
                <w14:textFill>
                  <w14:solidFill>
                    <w14:schemeClr w14:val="tx1"/>
                  </w14:solidFill>
                </w14:textFill>
              </w:rPr>
              <w:t>擦拭</w:t>
            </w:r>
            <w:r>
              <w:rPr>
                <w:color w:val="000000" w:themeColor="text1"/>
                <w14:textFill>
                  <w14:solidFill>
                    <w14:schemeClr w14:val="tx1"/>
                  </w14:solidFill>
                </w14:textFill>
              </w:rPr>
              <w:t>废气</w:t>
            </w:r>
          </w:p>
          <w:p w14:paraId="462A329D">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eastAsia" w:cs="Times New Roman"/>
                <w:bCs/>
                <w:color w:val="000000" w:themeColor="text1"/>
                <w:spacing w:val="0"/>
                <w:sz w:val="24"/>
                <w:szCs w:val="24"/>
                <w:highlight w:val="none"/>
                <w:lang w:val="en-US" w:eastAsia="zh-CN"/>
                <w14:textFill>
                  <w14:solidFill>
                    <w14:schemeClr w14:val="tx1"/>
                  </w14:solidFill>
                </w14:textFill>
              </w:rPr>
            </w:pPr>
            <w:r>
              <w:rPr>
                <w:rFonts w:hint="default"/>
                <w:color w:val="000000" w:themeColor="text1"/>
                <w14:textFill>
                  <w14:solidFill>
                    <w14:schemeClr w14:val="tx1"/>
                  </w14:solidFill>
                </w14:textFill>
              </w:rPr>
              <w:t>本项目</w:t>
            </w:r>
            <w:r>
              <w:rPr>
                <w:rFonts w:hint="eastAsia"/>
                <w:color w:val="000000" w:themeColor="text1"/>
                <w:lang w:eastAsia="zh-CN"/>
                <w14:textFill>
                  <w14:solidFill>
                    <w14:schemeClr w14:val="tx1"/>
                  </w14:solidFill>
                </w14:textFill>
              </w:rPr>
              <w:t>基板清扫过程中，需要使用无尘布蘸取酒精进行擦拭</w:t>
            </w:r>
            <w:r>
              <w:rPr>
                <w:rFonts w:hint="default"/>
                <w:color w:val="000000" w:themeColor="text1"/>
                <w14:textFill>
                  <w14:solidFill>
                    <w14:schemeClr w14:val="tx1"/>
                  </w14:solidFill>
                </w14:textFill>
              </w:rPr>
              <w:t>，会产生</w:t>
            </w:r>
            <w:r>
              <w:rPr>
                <w:rFonts w:hint="eastAsia"/>
                <w:color w:val="000000" w:themeColor="text1"/>
                <w:lang w:eastAsia="zh-CN"/>
                <w14:textFill>
                  <w14:solidFill>
                    <w14:schemeClr w14:val="tx1"/>
                  </w14:solidFill>
                </w14:textFill>
              </w:rPr>
              <w:t>擦拭</w:t>
            </w:r>
            <w:r>
              <w:rPr>
                <w:rFonts w:hint="default"/>
                <w:color w:val="000000" w:themeColor="text1"/>
                <w14:textFill>
                  <w14:solidFill>
                    <w14:schemeClr w14:val="tx1"/>
                  </w14:solidFill>
                </w14:textFill>
              </w:rPr>
              <w:t>废气</w:t>
            </w:r>
            <w:r>
              <w:rPr>
                <w:rFonts w:hint="eastAsia"/>
                <w:color w:val="000000" w:themeColor="text1"/>
                <w:lang w:eastAsia="zh-CN"/>
                <w14:textFill>
                  <w14:solidFill>
                    <w14:schemeClr w14:val="tx1"/>
                  </w14:solidFill>
                </w14:textFill>
              </w:rPr>
              <w:t>，主要成分为乙醇（以非甲烷总烃计）。</w:t>
            </w:r>
            <w:r>
              <w:rPr>
                <w:rFonts w:hint="eastAsia" w:cs="Times New Roman"/>
                <w:bCs/>
                <w:color w:val="000000" w:themeColor="text1"/>
                <w:spacing w:val="0"/>
                <w:sz w:val="24"/>
                <w:szCs w:val="24"/>
                <w:highlight w:val="none"/>
                <w:lang w:val="en-US" w:eastAsia="zh-CN"/>
                <w14:textFill>
                  <w14:solidFill>
                    <w14:schemeClr w14:val="tx1"/>
                  </w14:solidFill>
                </w14:textFill>
              </w:rPr>
              <w:t>室温下，75%酒精质量分数为67.8246%，相对密度为0.87277，则75%酒精的VOCs含量为0.87277g/</w:t>
            </w:r>
            <w:bookmarkStart w:id="16" w:name="OLE_LINK3"/>
            <w:r>
              <w:rPr>
                <w:rFonts w:hint="eastAsia" w:cs="Times New Roman"/>
                <w:bCs/>
                <w:color w:val="000000" w:themeColor="text1"/>
                <w:spacing w:val="0"/>
                <w:sz w:val="24"/>
                <w:szCs w:val="24"/>
                <w:highlight w:val="none"/>
                <w:lang w:val="en-US" w:eastAsia="zh-CN"/>
                <w14:textFill>
                  <w14:solidFill>
                    <w14:schemeClr w14:val="tx1"/>
                  </w14:solidFill>
                </w14:textFill>
              </w:rPr>
              <w:t>cm</w:t>
            </w:r>
            <w:bookmarkStart w:id="17" w:name="OLE_LINK2"/>
            <w:r>
              <w:rPr>
                <w:rFonts w:hint="eastAsia" w:cs="Times New Roman"/>
                <w:bCs/>
                <w:color w:val="000000" w:themeColor="text1"/>
                <w:spacing w:val="0"/>
                <w:sz w:val="24"/>
                <w:szCs w:val="24"/>
                <w:highlight w:val="none"/>
                <w:vertAlign w:val="superscript"/>
                <w:lang w:val="en-US" w:eastAsia="zh-CN"/>
                <w14:textFill>
                  <w14:solidFill>
                    <w14:schemeClr w14:val="tx1"/>
                  </w14:solidFill>
                </w14:textFill>
              </w:rPr>
              <w:t>3</w:t>
            </w:r>
            <w:bookmarkEnd w:id="16"/>
            <w:bookmarkEnd w:id="17"/>
            <w:r>
              <w:rPr>
                <w:rFonts w:hint="default" w:ascii="Arial" w:hAnsi="Arial" w:cs="Arial"/>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1000</w:t>
            </w:r>
            <w:r>
              <w:rPr>
                <w:rFonts w:hint="eastAsia" w:cs="Times New Roman"/>
                <w:bCs/>
                <w:color w:val="000000" w:themeColor="text1"/>
                <w:spacing w:val="0"/>
                <w:sz w:val="24"/>
                <w:szCs w:val="24"/>
                <w:highlight w:val="none"/>
                <w:lang w:val="en-US" w:eastAsia="zh-CN"/>
                <w14:textFill>
                  <w14:solidFill>
                    <w14:schemeClr w14:val="tx1"/>
                  </w14:solidFill>
                </w14:textFill>
              </w:rPr>
              <w:t>cm</w:t>
            </w:r>
            <w:r>
              <w:rPr>
                <w:rFonts w:hint="eastAsia" w:cs="Times New Roman"/>
                <w:bCs/>
                <w:color w:val="000000" w:themeColor="text1"/>
                <w:spacing w:val="0"/>
                <w:sz w:val="24"/>
                <w:szCs w:val="24"/>
                <w:highlight w:val="none"/>
                <w:vertAlign w:val="superscript"/>
                <w:lang w:val="en-US" w:eastAsia="zh-CN"/>
                <w14:textFill>
                  <w14:solidFill>
                    <w14:schemeClr w14:val="tx1"/>
                  </w14:solidFill>
                </w14:textFill>
              </w:rPr>
              <w:t>3</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/L</w:t>
            </w:r>
            <w:r>
              <w:rPr>
                <w:rFonts w:hint="default" w:ascii="Arial" w:hAnsi="Arial" w:cs="Arial"/>
                <w:bCs/>
                <w:color w:val="000000" w:themeColor="text1"/>
                <w:spacing w:val="0"/>
                <w:sz w:val="24"/>
                <w:szCs w:val="24"/>
                <w:highlight w:val="none"/>
                <w:lang w:val="en-US" w:eastAsia="zh-CN"/>
                <w14:textFill>
                  <w14:solidFill>
                    <w14:schemeClr w14:val="tx1"/>
                  </w14:solidFill>
                </w14:textFill>
              </w:rPr>
              <w:t>×</w:t>
            </w:r>
            <w:r>
              <w:rPr>
                <w:rFonts w:hint="eastAsia" w:cs="Times New Roman"/>
                <w:bCs/>
                <w:color w:val="000000" w:themeColor="text1"/>
                <w:spacing w:val="0"/>
                <w:sz w:val="24"/>
                <w:szCs w:val="24"/>
                <w:highlight w:val="none"/>
                <w:lang w:val="en-US" w:eastAsia="zh-CN"/>
                <w14:textFill>
                  <w14:solidFill>
                    <w14:schemeClr w14:val="tx1"/>
                  </w14:solidFill>
                </w14:textFill>
              </w:rPr>
              <w:t>67.8246%</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w:t>
            </w:r>
            <w:r>
              <w:rPr>
                <w:rFonts w:hint="eastAsia" w:cs="Times New Roman"/>
                <w:bCs/>
                <w:color w:val="000000" w:themeColor="text1"/>
                <w:spacing w:val="0"/>
                <w:sz w:val="24"/>
                <w:szCs w:val="24"/>
                <w:highlight w:val="none"/>
                <w:lang w:val="en-US" w:eastAsia="zh-CN"/>
                <w14:textFill>
                  <w14:solidFill>
                    <w14:schemeClr w14:val="tx1"/>
                  </w14:solidFill>
                </w14:textFill>
              </w:rPr>
              <w:t>591.95g/L。</w:t>
            </w:r>
          </w:p>
          <w:p w14:paraId="290DFCEB">
            <w:pPr>
              <w:spacing w:line="360" w:lineRule="auto"/>
              <w:ind w:firstLine="480"/>
              <w:rPr>
                <w:rFonts w:hint="eastAsia"/>
                <w:color w:val="000000" w:themeColor="text1"/>
                <w:lang w:eastAsia="zh-CN"/>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本项目清洗过程的酒精使用量为0.55t/a，则酒精挥发废气产生量为0.373t/a。</w:t>
            </w:r>
            <w:r>
              <w:rPr>
                <w:rFonts w:hint="eastAsia" w:cs="Times New Roman"/>
                <w:b w:val="0"/>
                <w:bCs w:val="0"/>
                <w:color w:val="000000" w:themeColor="text1"/>
                <w:lang w:val="en-US" w:eastAsia="zh-CN"/>
                <w14:textFill>
                  <w14:solidFill>
                    <w14:schemeClr w14:val="tx1"/>
                  </w14:solidFill>
                </w14:textFill>
              </w:rPr>
              <w:t>经集气罩收集至过滤网布+袋式除尘器+二级活性炭吸附装置收集处理，</w:t>
            </w:r>
            <w:r>
              <w:rPr>
                <w:rFonts w:hint="default"/>
                <w:color w:val="000000" w:themeColor="text1"/>
                <w14:textFill>
                  <w14:solidFill>
                    <w14:schemeClr w14:val="tx1"/>
                  </w14:solidFill>
                </w14:textFill>
              </w:rPr>
              <w:t>处理后通过</w:t>
            </w:r>
            <w:r>
              <w:rPr>
                <w:rFonts w:hint="eastAsia"/>
                <w:color w:val="000000" w:themeColor="text1"/>
                <w:lang w:val="en-US" w:eastAsia="zh-CN"/>
                <w14:textFill>
                  <w14:solidFill>
                    <w14:schemeClr w14:val="tx1"/>
                  </w14:solidFill>
                </w14:textFill>
              </w:rPr>
              <w:t>15</w:t>
            </w:r>
            <w:r>
              <w:rPr>
                <w:rFonts w:hint="default"/>
                <w:color w:val="000000" w:themeColor="text1"/>
                <w14:textFill>
                  <w14:solidFill>
                    <w14:schemeClr w14:val="tx1"/>
                  </w14:solidFill>
                </w14:textFill>
              </w:rPr>
              <w:t>m高的</w:t>
            </w:r>
            <w:r>
              <w:rPr>
                <w:rFonts w:hint="eastAsia"/>
                <w:color w:val="000000" w:themeColor="text1"/>
                <w:lang w:val="en-US" w:eastAsia="zh-CN"/>
                <w14:textFill>
                  <w14:solidFill>
                    <w14:schemeClr w14:val="tx1"/>
                  </w14:solidFill>
                </w14:textFill>
              </w:rPr>
              <w:t>1</w:t>
            </w:r>
            <w:r>
              <w:rPr>
                <w:rFonts w:hint="default"/>
                <w:color w:val="000000" w:themeColor="text1"/>
                <w14:textFill>
                  <w14:solidFill>
                    <w14:schemeClr w14:val="tx1"/>
                  </w14:solidFill>
                </w14:textFill>
              </w:rPr>
              <w:t>#排气筒排放</w:t>
            </w:r>
            <w:r>
              <w:rPr>
                <w:rFonts w:hint="eastAsia" w:cs="Times New Roman"/>
                <w:b w:val="0"/>
                <w:bCs w:val="0"/>
                <w:color w:val="000000" w:themeColor="text1"/>
                <w:lang w:val="en-US" w:eastAsia="zh-CN"/>
                <w14:textFill>
                  <w14:solidFill>
                    <w14:schemeClr w14:val="tx1"/>
                  </w14:solidFill>
                </w14:textFill>
              </w:rPr>
              <w:t>，收集效率约90%，处理效率以90%计</w:t>
            </w:r>
            <w:r>
              <w:rPr>
                <w:rFonts w:hint="default"/>
                <w:color w:val="000000" w:themeColor="text1"/>
                <w14:textFill>
                  <w14:solidFill>
                    <w14:schemeClr w14:val="tx1"/>
                  </w14:solidFill>
                </w14:textFill>
              </w:rPr>
              <w:t>，风机</w:t>
            </w:r>
            <w:r>
              <w:rPr>
                <w:rFonts w:hint="eastAsia"/>
                <w:color w:val="000000" w:themeColor="text1"/>
                <w:lang w:val="en-US" w:eastAsia="zh-CN"/>
                <w14:textFill>
                  <w14:solidFill>
                    <w14:schemeClr w14:val="tx1"/>
                  </w14:solidFill>
                </w14:textFill>
              </w:rPr>
              <w:t>总</w:t>
            </w:r>
            <w:r>
              <w:rPr>
                <w:rFonts w:hint="default"/>
                <w:color w:val="000000" w:themeColor="text1"/>
                <w14:textFill>
                  <w14:solidFill>
                    <w14:schemeClr w14:val="tx1"/>
                  </w14:solidFill>
                </w14:textFill>
              </w:rPr>
              <w:t>设计</w:t>
            </w:r>
            <w:r>
              <w:rPr>
                <w:rFonts w:hint="default"/>
                <w:color w:val="000000" w:themeColor="text1"/>
                <w:highlight w:val="none"/>
                <w14:textFill>
                  <w14:solidFill>
                    <w14:schemeClr w14:val="tx1"/>
                  </w14:solidFill>
                </w14:textFill>
              </w:rPr>
              <w:t>风量为</w:t>
            </w:r>
            <w:r>
              <w:rPr>
                <w:rFonts w:hint="eastAsia"/>
                <w:color w:val="000000" w:themeColor="text1"/>
                <w:highlight w:val="none"/>
                <w:lang w:val="en-US" w:eastAsia="zh-CN"/>
                <w14:textFill>
                  <w14:solidFill>
                    <w14:schemeClr w14:val="tx1"/>
                  </w14:solidFill>
                </w14:textFill>
              </w:rPr>
              <w:t>125</w:t>
            </w:r>
            <w:r>
              <w:rPr>
                <w:rFonts w:hint="default"/>
                <w:color w:val="000000" w:themeColor="text1"/>
                <w:highlight w:val="none"/>
                <w14:textFill>
                  <w14:solidFill>
                    <w14:schemeClr w14:val="tx1"/>
                  </w14:solidFill>
                </w14:textFill>
              </w:rPr>
              <w:t>00m</w:t>
            </w:r>
            <w:r>
              <w:rPr>
                <w:rFonts w:hint="default"/>
                <w:color w:val="000000" w:themeColor="text1"/>
                <w:highlight w:val="none"/>
                <w:vertAlign w:val="superscript"/>
                <w14:textFill>
                  <w14:solidFill>
                    <w14:schemeClr w14:val="tx1"/>
                  </w14:solidFill>
                </w14:textFill>
              </w:rPr>
              <w:t>3</w:t>
            </w:r>
            <w:r>
              <w:rPr>
                <w:rFonts w:hint="default"/>
                <w:color w:val="000000" w:themeColor="text1"/>
                <w:highlight w:val="none"/>
                <w14:textFill>
                  <w14:solidFill>
                    <w14:schemeClr w14:val="tx1"/>
                  </w14:solidFill>
                </w14:textFill>
              </w:rPr>
              <w:t>/h。</w:t>
            </w:r>
            <w:r>
              <w:rPr>
                <w:rFonts w:hint="default"/>
                <w:color w:val="000000" w:themeColor="text1"/>
                <w:highlight w:val="none"/>
                <w:lang w:eastAsia="zh-CN"/>
                <w14:textFill>
                  <w14:solidFill>
                    <w14:schemeClr w14:val="tx1"/>
                  </w14:solidFill>
                </w14:textFill>
              </w:rPr>
              <w:t>则</w:t>
            </w:r>
            <w:r>
              <w:rPr>
                <w:rFonts w:hint="eastAsia"/>
                <w:color w:val="000000" w:themeColor="text1"/>
                <w:lang w:eastAsia="zh-CN"/>
                <w14:textFill>
                  <w14:solidFill>
                    <w14:schemeClr w14:val="tx1"/>
                  </w14:solidFill>
                </w14:textFill>
              </w:rPr>
              <w:t>非甲烷总烃</w:t>
            </w:r>
            <w:r>
              <w:rPr>
                <w:rFonts w:hint="default"/>
                <w:color w:val="000000" w:themeColor="text1"/>
                <w:highlight w:val="none"/>
                <w:lang w:eastAsia="zh-CN"/>
                <w14:textFill>
                  <w14:solidFill>
                    <w14:schemeClr w14:val="tx1"/>
                  </w14:solidFill>
                </w14:textFill>
              </w:rPr>
              <w:t>有组织排放量为</w:t>
            </w:r>
            <w:r>
              <w:rPr>
                <w:rFonts w:hint="eastAsia"/>
                <w:color w:val="000000" w:themeColor="text1"/>
                <w:highlight w:val="none"/>
                <w:lang w:val="en-US" w:eastAsia="zh-CN"/>
                <w14:textFill>
                  <w14:solidFill>
                    <w14:schemeClr w14:val="tx1"/>
                  </w14:solidFill>
                </w14:textFill>
              </w:rPr>
              <w:t>0.0336t</w:t>
            </w:r>
            <w:r>
              <w:rPr>
                <w:rFonts w:hint="default"/>
                <w:color w:val="000000" w:themeColor="text1"/>
                <w:highlight w:val="none"/>
                <w:lang w:val="en-US" w:eastAsia="zh-CN"/>
                <w14:textFill>
                  <w14:solidFill>
                    <w14:schemeClr w14:val="tx1"/>
                  </w14:solidFill>
                </w14:textFill>
              </w:rPr>
              <w:t>/a</w:t>
            </w:r>
            <w:r>
              <w:rPr>
                <w:rFonts w:hint="default"/>
                <w:color w:val="000000" w:themeColor="text1"/>
                <w:highlight w:val="none"/>
                <w:lang w:eastAsia="zh-CN"/>
                <w14:textFill>
                  <w14:solidFill>
                    <w14:schemeClr w14:val="tx1"/>
                  </w14:solidFill>
                </w14:textFill>
              </w:rPr>
              <w:t>，无组织排放量为</w:t>
            </w:r>
            <w:r>
              <w:rPr>
                <w:rFonts w:hint="eastAsia"/>
                <w:color w:val="000000" w:themeColor="text1"/>
                <w:highlight w:val="none"/>
                <w:lang w:val="en-US" w:eastAsia="zh-CN"/>
                <w14:textFill>
                  <w14:solidFill>
                    <w14:schemeClr w14:val="tx1"/>
                  </w14:solidFill>
                </w14:textFill>
              </w:rPr>
              <w:t>0.0373t</w:t>
            </w:r>
            <w:r>
              <w:rPr>
                <w:rFonts w:hint="default"/>
                <w:color w:val="000000" w:themeColor="text1"/>
                <w:highlight w:val="none"/>
                <w:lang w:val="en-US" w:eastAsia="zh-CN"/>
                <w14:textFill>
                  <w14:solidFill>
                    <w14:schemeClr w14:val="tx1"/>
                  </w14:solidFill>
                </w14:textFill>
              </w:rPr>
              <w:t>/a</w:t>
            </w:r>
            <w:r>
              <w:rPr>
                <w:rFonts w:hint="default"/>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未收集的废气在车间内无组织排</w:t>
            </w:r>
            <w:r>
              <w:rPr>
                <w:rFonts w:hint="default"/>
                <w:color w:val="000000" w:themeColor="text1"/>
                <w14:textFill>
                  <w14:solidFill>
                    <w14:schemeClr w14:val="tx1"/>
                  </w14:solidFill>
                </w14:textFill>
              </w:rPr>
              <w:t>放</w:t>
            </w:r>
            <w:r>
              <w:rPr>
                <w:rFonts w:hint="eastAsia" w:cs="Times New Roman"/>
                <w:b w:val="0"/>
                <w:bCs w:val="0"/>
                <w:color w:val="000000" w:themeColor="text1"/>
                <w:lang w:val="en-US" w:eastAsia="zh-CN"/>
                <w14:textFill>
                  <w14:solidFill>
                    <w14:schemeClr w14:val="tx1"/>
                  </w14:solidFill>
                </w14:textFill>
              </w:rPr>
              <w:t>。</w:t>
            </w:r>
          </w:p>
          <w:p w14:paraId="6762DA3E">
            <w:pPr>
              <w:spacing w:line="360" w:lineRule="auto"/>
              <w:ind w:firstLine="480"/>
              <w:rPr>
                <w:rFonts w:hint="eastAsia"/>
                <w:color w:val="000000" w:themeColor="text1"/>
                <w:lang w:eastAsia="zh-CN"/>
                <w14:textFill>
                  <w14:solidFill>
                    <w14:schemeClr w14:val="tx1"/>
                  </w14:solidFill>
                </w14:textFill>
              </w:rPr>
            </w:pPr>
            <w:r>
              <w:rPr>
                <w:rFonts w:hint="eastAsia" w:ascii="宋体" w:hAnsi="宋体" w:eastAsia="宋体" w:cs="宋体"/>
                <w:b w:val="0"/>
                <w:bCs/>
                <w:color w:val="000000" w:themeColor="text1"/>
                <w:highlight w:val="none"/>
                <w:lang w:eastAsia="zh-CN"/>
                <w14:textFill>
                  <w14:solidFill>
                    <w14:schemeClr w14:val="tx1"/>
                  </w14:solidFill>
                </w14:textFill>
              </w:rPr>
              <w:t>②</w:t>
            </w:r>
            <w:r>
              <w:rPr>
                <w:rFonts w:hint="eastAsia"/>
                <w:color w:val="000000" w:themeColor="text1"/>
                <w:lang w:eastAsia="zh-CN"/>
                <w14:textFill>
                  <w14:solidFill>
                    <w14:schemeClr w14:val="tx1"/>
                  </w14:solidFill>
                </w14:textFill>
              </w:rPr>
              <w:t>印刷、固化</w:t>
            </w:r>
            <w:r>
              <w:rPr>
                <w:color w:val="000000" w:themeColor="text1"/>
                <w14:textFill>
                  <w14:solidFill>
                    <w14:schemeClr w14:val="tx1"/>
                  </w14:solidFill>
                </w14:textFill>
              </w:rPr>
              <w:t>废气</w:t>
            </w:r>
          </w:p>
          <w:p w14:paraId="6E3CC102">
            <w:pPr>
              <w:spacing w:line="360" w:lineRule="auto"/>
              <w:ind w:firstLine="48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在锡膏印刷过程中会产生印刷废气，回流炉锡膏固化过程会产生固化废气。</w:t>
            </w:r>
            <w:r>
              <w:rPr>
                <w:rFonts w:hint="eastAsia"/>
                <w:color w:val="000000" w:themeColor="text1"/>
                <w:highlight w:val="none"/>
                <w:lang w:val="en-US" w:eastAsia="zh-CN"/>
                <w14:textFill>
                  <w14:solidFill>
                    <w14:schemeClr w14:val="tx1"/>
                  </w14:solidFill>
                </w14:textFill>
              </w:rPr>
              <w:t>根据</w:t>
            </w:r>
            <w:r>
              <w:rPr>
                <w:rFonts w:hint="default" w:ascii="Times New Roman" w:hAnsi="Times New Roman" w:cs="Times New Roman"/>
                <w:b w:val="0"/>
                <w:bCs/>
                <w:color w:val="000000" w:themeColor="text1"/>
                <w:highlight w:val="none"/>
                <w:lang w:eastAsia="zh-CN"/>
                <w14:textFill>
                  <w14:solidFill>
                    <w14:schemeClr w14:val="tx1"/>
                  </w14:solidFill>
                </w14:textFill>
              </w:rPr>
              <w:t>《排放源统计调查产排污核算方法和系数手册》中</w:t>
            </w:r>
            <w:r>
              <w:rPr>
                <w:rFonts w:hint="eastAsia" w:ascii="Times New Roman" w:hAnsi="Times New Roman" w:cs="Times New Roman"/>
                <w:b w:val="0"/>
                <w:bCs/>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38-40电子电气行业系数手册—焊接工段（续1）—回流焊</w:t>
            </w:r>
            <w:r>
              <w:rPr>
                <w:rFonts w:hint="eastAsia" w:ascii="Times New Roman" w:hAnsi="Times New Roman" w:cs="Times New Roman"/>
                <w:b w:val="0"/>
                <w:bCs/>
                <w:color w:val="000000" w:themeColor="text1"/>
                <w:highlight w:val="none"/>
                <w:lang w:eastAsia="zh-CN"/>
                <w14:textFill>
                  <w14:solidFill>
                    <w14:schemeClr w14:val="tx1"/>
                  </w14:solidFill>
                </w14:textFill>
              </w:rPr>
              <w:t>”</w:t>
            </w:r>
            <w:r>
              <w:rPr>
                <w:rFonts w:hint="default" w:ascii="Times New Roman" w:hAnsi="Times New Roman" w:cs="Times New Roman"/>
                <w:b w:val="0"/>
                <w:bCs/>
                <w:color w:val="000000" w:themeColor="text1"/>
                <w:highlight w:val="none"/>
                <w:lang w:eastAsia="zh-CN"/>
                <w14:textFill>
                  <w14:solidFill>
                    <w14:schemeClr w14:val="tx1"/>
                  </w14:solidFill>
                </w14:textFill>
              </w:rPr>
              <w:t>，废气</w:t>
            </w:r>
            <w:r>
              <w:rPr>
                <w:rFonts w:hint="eastAsia" w:cs="Times New Roman"/>
                <w:b w:val="0"/>
                <w:bCs/>
                <w:color w:val="000000" w:themeColor="text1"/>
                <w:highlight w:val="none"/>
                <w:lang w:val="en-US" w:eastAsia="zh-CN"/>
                <w14:textFill>
                  <w14:solidFill>
                    <w14:schemeClr w14:val="tx1"/>
                  </w14:solidFill>
                </w14:textFill>
              </w:rPr>
              <w:t>中颗粒物</w:t>
            </w:r>
            <w:r>
              <w:rPr>
                <w:rFonts w:hint="default" w:ascii="Times New Roman" w:hAnsi="Times New Roman" w:cs="Times New Roman"/>
                <w:b w:val="0"/>
                <w:bCs/>
                <w:color w:val="000000" w:themeColor="text1"/>
                <w:highlight w:val="none"/>
                <w:lang w:eastAsia="zh-CN"/>
                <w14:textFill>
                  <w14:solidFill>
                    <w14:schemeClr w14:val="tx1"/>
                  </w14:solidFill>
                </w14:textFill>
              </w:rPr>
              <w:t>的产污系数为</w:t>
            </w:r>
            <w:r>
              <w:rPr>
                <w:rFonts w:hint="eastAsia" w:cs="Times New Roman"/>
                <w:b w:val="0"/>
                <w:bCs/>
                <w:color w:val="000000" w:themeColor="text1"/>
                <w:highlight w:val="none"/>
                <w:lang w:val="en-US" w:eastAsia="zh-CN"/>
                <w14:textFill>
                  <w14:solidFill>
                    <w14:schemeClr w14:val="tx1"/>
                  </w14:solidFill>
                </w14:textFill>
              </w:rPr>
              <w:t>0.3638</w:t>
            </w:r>
            <w:r>
              <w:rPr>
                <w:rFonts w:hint="default" w:ascii="Times New Roman" w:hAnsi="Times New Roman" w:cs="Times New Roman"/>
                <w:color w:val="000000" w:themeColor="text1"/>
                <w:highlight w:val="none"/>
                <w:lang w:eastAsia="zh-CN"/>
                <w14:textFill>
                  <w14:solidFill>
                    <w14:schemeClr w14:val="tx1"/>
                  </w14:solidFill>
                </w14:textFill>
              </w:rPr>
              <w:t>克/千克</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焊料</w:t>
            </w:r>
            <w:r>
              <w:rPr>
                <w:rFonts w:hint="eastAsia"/>
                <w:color w:val="000000" w:themeColor="text1"/>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本项目生产过程中印刷、回流炉锡膏年用量为0.</w:t>
            </w:r>
            <w:r>
              <w:rPr>
                <w:rFonts w:hint="eastAsia"/>
                <w:color w:val="000000" w:themeColor="text1"/>
                <w:lang w:val="en-US" w:eastAsia="zh-CN"/>
                <w14:textFill>
                  <w14:solidFill>
                    <w14:schemeClr w14:val="tx1"/>
                  </w14:solidFill>
                </w14:textFill>
              </w:rPr>
              <w:t>5</w:t>
            </w:r>
            <w:r>
              <w:rPr>
                <w:rFonts w:hint="eastAsia"/>
                <w:color w:val="000000" w:themeColor="text1"/>
                <w:lang w:eastAsia="zh-CN"/>
                <w14:textFill>
                  <w14:solidFill>
                    <w14:schemeClr w14:val="tx1"/>
                  </w14:solidFill>
                </w14:textFill>
              </w:rPr>
              <w:t>t/a</w:t>
            </w:r>
            <w:r>
              <w:rPr>
                <w:rFonts w:hint="eastAsia"/>
                <w:color w:val="000000" w:themeColor="text1"/>
                <w:lang w:val="en-US" w:eastAsia="zh-CN"/>
                <w14:textFill>
                  <w14:solidFill>
                    <w14:schemeClr w14:val="tx1"/>
                  </w14:solidFill>
                </w14:textFill>
              </w:rPr>
              <w:t>，则废气（以颗粒物计）产生量约</w:t>
            </w:r>
            <w:r>
              <w:rPr>
                <w:rFonts w:hint="eastAsia"/>
                <w:color w:val="000000" w:themeColor="text1"/>
                <w:lang w:eastAsia="zh-CN"/>
                <w14:textFill>
                  <w14:solidFill>
                    <w14:schemeClr w14:val="tx1"/>
                  </w14:solidFill>
                </w14:textFill>
              </w:rPr>
              <w:t>为</w:t>
            </w:r>
            <w:r>
              <w:rPr>
                <w:rFonts w:hint="eastAsia"/>
                <w:color w:val="000000" w:themeColor="text1"/>
                <w:lang w:val="en-US" w:eastAsia="zh-CN"/>
                <w14:textFill>
                  <w14:solidFill>
                    <w14:schemeClr w14:val="tx1"/>
                  </w14:solidFill>
                </w14:textFill>
              </w:rPr>
              <w:t>0.00018t/a。</w:t>
            </w:r>
            <w:r>
              <w:rPr>
                <w:rFonts w:hint="eastAsia"/>
                <w:color w:val="FF0000"/>
                <w:lang w:val="en-US" w:eastAsia="zh-CN"/>
              </w:rPr>
              <w:t>根据锡膏成分可知，锡的含量为80-90%，本次环评按90%测算，则</w:t>
            </w:r>
            <w:r>
              <w:rPr>
                <w:rFonts w:hint="eastAsia"/>
                <w:color w:val="FF0000"/>
                <w:lang w:eastAsia="zh-CN"/>
              </w:rPr>
              <w:t>印刷、固化</w:t>
            </w:r>
            <w:r>
              <w:rPr>
                <w:color w:val="FF0000"/>
              </w:rPr>
              <w:t>废气</w:t>
            </w:r>
            <w:r>
              <w:rPr>
                <w:rFonts w:hint="eastAsia"/>
                <w:color w:val="FF0000"/>
                <w:lang w:val="en-US" w:eastAsia="zh-CN"/>
              </w:rPr>
              <w:t>中锡及其化合物产生量约为0.00016t/a。</w:t>
            </w:r>
          </w:p>
          <w:p w14:paraId="39CABBC5">
            <w:pPr>
              <w:spacing w:line="360" w:lineRule="auto"/>
              <w:ind w:firstLine="480"/>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印刷、固化</w:t>
            </w:r>
            <w:r>
              <w:rPr>
                <w:color w:val="000000" w:themeColor="text1"/>
                <w14:textFill>
                  <w14:solidFill>
                    <w14:schemeClr w14:val="tx1"/>
                  </w14:solidFill>
                </w14:textFill>
              </w:rPr>
              <w:t>废气</w:t>
            </w:r>
            <w:r>
              <w:rPr>
                <w:rFonts w:hint="eastAsia"/>
                <w:color w:val="000000" w:themeColor="text1"/>
                <w:lang w:val="en-US" w:eastAsia="zh-CN"/>
                <w14:textFill>
                  <w14:solidFill>
                    <w14:schemeClr w14:val="tx1"/>
                  </w14:solidFill>
                </w14:textFill>
              </w:rPr>
              <w:t>收集后经</w:t>
            </w:r>
            <w:r>
              <w:rPr>
                <w:rFonts w:hint="eastAsia" w:cs="Times New Roman"/>
                <w:b w:val="0"/>
                <w:bCs w:val="0"/>
                <w:color w:val="000000" w:themeColor="text1"/>
                <w:lang w:val="en-US" w:eastAsia="zh-CN"/>
                <w14:textFill>
                  <w14:solidFill>
                    <w14:schemeClr w14:val="tx1"/>
                  </w14:solidFill>
                </w14:textFill>
              </w:rPr>
              <w:t>过滤网布+袋式除尘器+二级活性炭吸附装置</w:t>
            </w:r>
            <w:r>
              <w:rPr>
                <w:rFonts w:hint="default"/>
                <w:color w:val="000000" w:themeColor="text1"/>
                <w14:textFill>
                  <w14:solidFill>
                    <w14:schemeClr w14:val="tx1"/>
                  </w14:solidFill>
                </w14:textFill>
              </w:rPr>
              <w:t>处理后通过</w:t>
            </w:r>
            <w:r>
              <w:rPr>
                <w:rFonts w:hint="eastAsia"/>
                <w:color w:val="000000" w:themeColor="text1"/>
                <w:lang w:val="en-US" w:eastAsia="zh-CN"/>
                <w14:textFill>
                  <w14:solidFill>
                    <w14:schemeClr w14:val="tx1"/>
                  </w14:solidFill>
                </w14:textFill>
              </w:rPr>
              <w:t>15</w:t>
            </w:r>
            <w:r>
              <w:rPr>
                <w:rFonts w:hint="default"/>
                <w:color w:val="000000" w:themeColor="text1"/>
                <w14:textFill>
                  <w14:solidFill>
                    <w14:schemeClr w14:val="tx1"/>
                  </w14:solidFill>
                </w14:textFill>
              </w:rPr>
              <w:t>m高的</w:t>
            </w:r>
            <w:r>
              <w:rPr>
                <w:rFonts w:hint="eastAsia"/>
                <w:color w:val="000000" w:themeColor="text1"/>
                <w:lang w:val="en-US" w:eastAsia="zh-CN"/>
                <w14:textFill>
                  <w14:solidFill>
                    <w14:schemeClr w14:val="tx1"/>
                  </w14:solidFill>
                </w14:textFill>
              </w:rPr>
              <w:t>1</w:t>
            </w:r>
            <w:r>
              <w:rPr>
                <w:rFonts w:hint="default"/>
                <w:color w:val="000000" w:themeColor="text1"/>
                <w14:textFill>
                  <w14:solidFill>
                    <w14:schemeClr w14:val="tx1"/>
                  </w14:solidFill>
                </w14:textFill>
              </w:rPr>
              <w:t>#排气筒排放</w:t>
            </w:r>
            <w:r>
              <w:rPr>
                <w:rFonts w:hint="eastAsia"/>
                <w:color w:val="000000" w:themeColor="text1"/>
                <w:lang w:eastAsia="zh-CN"/>
                <w14:textFill>
                  <w14:solidFill>
                    <w14:schemeClr w14:val="tx1"/>
                  </w14:solidFill>
                </w14:textFill>
              </w:rPr>
              <w:t>。收集效率约90%，处理效率以85%计</w:t>
            </w:r>
            <w:r>
              <w:rPr>
                <w:rFonts w:hint="default"/>
                <w:color w:val="000000" w:themeColor="text1"/>
                <w14:textFill>
                  <w14:solidFill>
                    <w14:schemeClr w14:val="tx1"/>
                  </w14:solidFill>
                </w14:textFill>
              </w:rPr>
              <w:t>，风机</w:t>
            </w:r>
            <w:r>
              <w:rPr>
                <w:rFonts w:hint="eastAsia"/>
                <w:color w:val="000000" w:themeColor="text1"/>
                <w:lang w:val="en-US" w:eastAsia="zh-CN"/>
                <w14:textFill>
                  <w14:solidFill>
                    <w14:schemeClr w14:val="tx1"/>
                  </w14:solidFill>
                </w14:textFill>
              </w:rPr>
              <w:t>总</w:t>
            </w:r>
            <w:r>
              <w:rPr>
                <w:rFonts w:hint="default"/>
                <w:color w:val="000000" w:themeColor="text1"/>
                <w14:textFill>
                  <w14:solidFill>
                    <w14:schemeClr w14:val="tx1"/>
                  </w14:solidFill>
                </w14:textFill>
              </w:rPr>
              <w:t>设计</w:t>
            </w:r>
            <w:r>
              <w:rPr>
                <w:rFonts w:hint="default"/>
                <w:color w:val="000000" w:themeColor="text1"/>
                <w:highlight w:val="none"/>
                <w14:textFill>
                  <w14:solidFill>
                    <w14:schemeClr w14:val="tx1"/>
                  </w14:solidFill>
                </w14:textFill>
              </w:rPr>
              <w:t>风量为</w:t>
            </w:r>
            <w:r>
              <w:rPr>
                <w:rFonts w:hint="eastAsia"/>
                <w:color w:val="000000" w:themeColor="text1"/>
                <w:highlight w:val="none"/>
                <w:lang w:val="en-US" w:eastAsia="zh-CN"/>
                <w14:textFill>
                  <w14:solidFill>
                    <w14:schemeClr w14:val="tx1"/>
                  </w14:solidFill>
                </w14:textFill>
              </w:rPr>
              <w:t>125</w:t>
            </w:r>
            <w:r>
              <w:rPr>
                <w:rFonts w:hint="default"/>
                <w:color w:val="000000" w:themeColor="text1"/>
                <w:highlight w:val="none"/>
                <w14:textFill>
                  <w14:solidFill>
                    <w14:schemeClr w14:val="tx1"/>
                  </w14:solidFill>
                </w14:textFill>
              </w:rPr>
              <w:t>00m</w:t>
            </w:r>
            <w:r>
              <w:rPr>
                <w:rFonts w:hint="default"/>
                <w:color w:val="000000" w:themeColor="text1"/>
                <w:highlight w:val="none"/>
                <w:vertAlign w:val="superscript"/>
                <w14:textFill>
                  <w14:solidFill>
                    <w14:schemeClr w14:val="tx1"/>
                  </w14:solidFill>
                </w14:textFill>
              </w:rPr>
              <w:t>3</w:t>
            </w:r>
            <w:r>
              <w:rPr>
                <w:rFonts w:hint="default"/>
                <w:color w:val="000000" w:themeColor="text1"/>
                <w:highlight w:val="none"/>
                <w14:textFill>
                  <w14:solidFill>
                    <w14:schemeClr w14:val="tx1"/>
                  </w14:solidFill>
                </w14:textFill>
              </w:rPr>
              <w:t>/h。</w:t>
            </w:r>
            <w:r>
              <w:rPr>
                <w:rFonts w:hint="default"/>
                <w:color w:val="000000" w:themeColor="text1"/>
                <w:highlight w:val="none"/>
                <w:lang w:eastAsia="zh-CN"/>
                <w14:textFill>
                  <w14:solidFill>
                    <w14:schemeClr w14:val="tx1"/>
                  </w14:solidFill>
                </w14:textFill>
              </w:rPr>
              <w:t>则</w:t>
            </w:r>
            <w:r>
              <w:rPr>
                <w:rFonts w:hint="eastAsia"/>
                <w:color w:val="000000" w:themeColor="text1"/>
                <w:highlight w:val="none"/>
                <w:lang w:val="en-US" w:eastAsia="zh-CN"/>
                <w14:textFill>
                  <w14:solidFill>
                    <w14:schemeClr w14:val="tx1"/>
                  </w14:solidFill>
                </w14:textFill>
              </w:rPr>
              <w:t>颗粒物有组织排放量为0.00002t/a，无组织排放量为0.00002t/a</w:t>
            </w:r>
            <w:r>
              <w:rPr>
                <w:rFonts w:hint="default"/>
                <w:color w:val="000000" w:themeColor="text1"/>
                <w:highlight w:val="none"/>
                <w:lang w:eastAsia="zh-CN"/>
                <w14:textFill>
                  <w14:solidFill>
                    <w14:schemeClr w14:val="tx1"/>
                  </w14:solidFill>
                </w14:textFill>
              </w:rPr>
              <w:t>，</w:t>
            </w:r>
            <w:r>
              <w:rPr>
                <w:rFonts w:hint="eastAsia"/>
                <w:color w:val="FF0000"/>
                <w:lang w:val="en-US" w:eastAsia="zh-CN"/>
              </w:rPr>
              <w:t>锡及其化合物</w:t>
            </w:r>
            <w:r>
              <w:rPr>
                <w:rFonts w:hint="eastAsia"/>
                <w:color w:val="FF0000"/>
                <w:highlight w:val="none"/>
                <w:lang w:val="en-US" w:eastAsia="zh-CN"/>
              </w:rPr>
              <w:t>有组织排放量为0.00002t/a，无组织排放量为0.00002t/a</w:t>
            </w:r>
            <w:r>
              <w:rPr>
                <w:rFonts w:hint="default"/>
                <w:color w:val="FF0000"/>
                <w:highlight w:val="none"/>
                <w:lang w:eastAsia="zh-CN"/>
              </w:rPr>
              <w:t>，</w:t>
            </w:r>
            <w:r>
              <w:rPr>
                <w:rFonts w:hint="default"/>
                <w:color w:val="000000" w:themeColor="text1"/>
                <w:highlight w:val="none"/>
                <w14:textFill>
                  <w14:solidFill>
                    <w14:schemeClr w14:val="tx1"/>
                  </w14:solidFill>
                </w14:textFill>
              </w:rPr>
              <w:t>未收集的废气在车间内无组织排</w:t>
            </w:r>
            <w:r>
              <w:rPr>
                <w:rFonts w:hint="default"/>
                <w:color w:val="000000" w:themeColor="text1"/>
                <w14:textFill>
                  <w14:solidFill>
                    <w14:schemeClr w14:val="tx1"/>
                  </w14:solidFill>
                </w14:textFill>
              </w:rPr>
              <w:t>放</w:t>
            </w:r>
            <w:r>
              <w:rPr>
                <w:rFonts w:hint="eastAsia"/>
                <w:color w:val="000000" w:themeColor="text1"/>
                <w:lang w:eastAsia="zh-CN"/>
                <w14:textFill>
                  <w14:solidFill>
                    <w14:schemeClr w14:val="tx1"/>
                  </w14:solidFill>
                </w14:textFill>
              </w:rPr>
              <w:t>。</w:t>
            </w:r>
          </w:p>
          <w:p w14:paraId="6E0DC33E">
            <w:pPr>
              <w:spacing w:line="360" w:lineRule="auto"/>
              <w:ind w:firstLine="480"/>
              <w:rPr>
                <w:rFonts w:hint="eastAsia"/>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③</w:t>
            </w:r>
            <w:r>
              <w:rPr>
                <w:rFonts w:hint="eastAsia"/>
                <w:color w:val="000000" w:themeColor="text1"/>
                <w:lang w:eastAsia="zh-CN"/>
                <w14:textFill>
                  <w14:solidFill>
                    <w14:schemeClr w14:val="tx1"/>
                  </w14:solidFill>
                </w14:textFill>
              </w:rPr>
              <w:t>分割废气</w:t>
            </w:r>
          </w:p>
          <w:p w14:paraId="6B01D536">
            <w:pPr>
              <w:spacing w:line="360" w:lineRule="auto"/>
              <w:ind w:firstLine="48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在基板分割过程中会产生分割废气，根据企业提供资料，本项目基板分割量约为</w:t>
            </w:r>
            <w:r>
              <w:rPr>
                <w:rFonts w:hint="eastAsia"/>
                <w:color w:val="000000" w:themeColor="text1"/>
                <w:lang w:val="en-US" w:eastAsia="zh-CN"/>
                <w14:textFill>
                  <w14:solidFill>
                    <w14:schemeClr w14:val="tx1"/>
                  </w14:solidFill>
                </w14:textFill>
              </w:rPr>
              <w:t>25t/a，</w:t>
            </w:r>
            <w:r>
              <w:rPr>
                <w:rFonts w:hint="eastAsia"/>
                <w:color w:val="000000" w:themeColor="text1"/>
                <w:highlight w:val="none"/>
                <w:lang w:val="en-US" w:eastAsia="zh-CN"/>
                <w14:textFill>
                  <w14:solidFill>
                    <w14:schemeClr w14:val="tx1"/>
                  </w14:solidFill>
                </w14:textFill>
              </w:rPr>
              <w:t>根据</w:t>
            </w:r>
            <w:r>
              <w:rPr>
                <w:rFonts w:hint="default" w:ascii="Times New Roman" w:hAnsi="Times New Roman" w:cs="Times New Roman"/>
                <w:b w:val="0"/>
                <w:bCs/>
                <w:color w:val="000000" w:themeColor="text1"/>
                <w:highlight w:val="none"/>
                <w:lang w:eastAsia="zh-CN"/>
                <w14:textFill>
                  <w14:solidFill>
                    <w14:schemeClr w14:val="tx1"/>
                  </w14:solidFill>
                </w14:textFill>
              </w:rPr>
              <w:t>《排放源统计调查产排污核算方法和系数手册》中</w:t>
            </w:r>
            <w:r>
              <w:rPr>
                <w:rFonts w:hint="eastAsia" w:ascii="Times New Roman" w:hAnsi="Times New Roman" w:cs="Times New Roman"/>
                <w:b w:val="0"/>
                <w:bCs/>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38-40电子电气行业系数手册—</w:t>
            </w:r>
            <w:r>
              <w:rPr>
                <w:rFonts w:hint="eastAsia" w:cs="Times New Roman"/>
                <w:color w:val="000000" w:themeColor="text1"/>
                <w:highlight w:val="none"/>
                <w:lang w:val="en-US" w:eastAsia="zh-CN"/>
                <w14:textFill>
                  <w14:solidFill>
                    <w14:schemeClr w14:val="tx1"/>
                  </w14:solidFill>
                </w14:textFill>
              </w:rPr>
              <w:t>机械加工工段（续2）</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eastAsia="zh-CN"/>
                <w14:textFill>
                  <w14:solidFill>
                    <w14:schemeClr w14:val="tx1"/>
                  </w14:solidFill>
                </w14:textFill>
              </w:rPr>
              <w:t>切割、打孔</w:t>
            </w:r>
            <w:r>
              <w:rPr>
                <w:rFonts w:hint="eastAsia" w:ascii="Times New Roman" w:hAnsi="Times New Roman" w:cs="Times New Roman"/>
                <w:b w:val="0"/>
                <w:bCs/>
                <w:color w:val="000000" w:themeColor="text1"/>
                <w:highlight w:val="none"/>
                <w:lang w:eastAsia="zh-CN"/>
                <w14:textFill>
                  <w14:solidFill>
                    <w14:schemeClr w14:val="tx1"/>
                  </w14:solidFill>
                </w14:textFill>
              </w:rPr>
              <w:t>”</w:t>
            </w:r>
            <w:r>
              <w:rPr>
                <w:rFonts w:hint="default" w:ascii="Times New Roman" w:hAnsi="Times New Roman" w:cs="Times New Roman"/>
                <w:b w:val="0"/>
                <w:bCs/>
                <w:color w:val="000000" w:themeColor="text1"/>
                <w:highlight w:val="none"/>
                <w:lang w:eastAsia="zh-CN"/>
                <w14:textFill>
                  <w14:solidFill>
                    <w14:schemeClr w14:val="tx1"/>
                  </w14:solidFill>
                </w14:textFill>
              </w:rPr>
              <w:t>，废气的产污系数为</w:t>
            </w:r>
            <w:r>
              <w:rPr>
                <w:rFonts w:hint="eastAsia" w:cs="Times New Roman"/>
                <w:b w:val="0"/>
                <w:bCs/>
                <w:color w:val="000000" w:themeColor="text1"/>
                <w:highlight w:val="none"/>
                <w:lang w:val="en-US" w:eastAsia="zh-CN"/>
                <w14:textFill>
                  <w14:solidFill>
                    <w14:schemeClr w14:val="tx1"/>
                  </w14:solidFill>
                </w14:textFill>
              </w:rPr>
              <w:t>0.4351</w:t>
            </w:r>
            <w:r>
              <w:rPr>
                <w:rFonts w:hint="default" w:ascii="Times New Roman" w:hAnsi="Times New Roman" w:cs="Times New Roman"/>
                <w:color w:val="000000" w:themeColor="text1"/>
                <w:highlight w:val="none"/>
                <w:lang w:eastAsia="zh-CN"/>
                <w14:textFill>
                  <w14:solidFill>
                    <w14:schemeClr w14:val="tx1"/>
                  </w14:solidFill>
                </w14:textFill>
              </w:rPr>
              <w:t>克/千克</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原</w:t>
            </w:r>
            <w:r>
              <w:rPr>
                <w:rFonts w:hint="eastAsia" w:cs="Times New Roman"/>
                <w:color w:val="000000" w:themeColor="text1"/>
                <w:highlight w:val="none"/>
                <w:lang w:eastAsia="zh-CN"/>
                <w14:textFill>
                  <w14:solidFill>
                    <w14:schemeClr w14:val="tx1"/>
                  </w14:solidFill>
                </w14:textFill>
              </w:rPr>
              <w:t>料</w:t>
            </w:r>
            <w:r>
              <w:rPr>
                <w:rFonts w:hint="eastAsia"/>
                <w:color w:val="000000" w:themeColor="text1"/>
                <w:lang w:val="en-US" w:eastAsia="zh-CN"/>
                <w14:textFill>
                  <w14:solidFill>
                    <w14:schemeClr w14:val="tx1"/>
                  </w14:solidFill>
                </w14:textFill>
              </w:rPr>
              <w:t>，则废气（以颗粒物计）产生量约</w:t>
            </w:r>
            <w:r>
              <w:rPr>
                <w:rFonts w:hint="eastAsia"/>
                <w:color w:val="000000" w:themeColor="text1"/>
                <w:lang w:eastAsia="zh-CN"/>
                <w14:textFill>
                  <w14:solidFill>
                    <w14:schemeClr w14:val="tx1"/>
                  </w14:solidFill>
                </w14:textFill>
              </w:rPr>
              <w:t>为</w:t>
            </w:r>
            <w:r>
              <w:rPr>
                <w:rFonts w:hint="eastAsia"/>
                <w:color w:val="000000" w:themeColor="text1"/>
                <w:lang w:val="en-US" w:eastAsia="zh-CN"/>
                <w14:textFill>
                  <w14:solidFill>
                    <w14:schemeClr w14:val="tx1"/>
                  </w14:solidFill>
                </w14:textFill>
              </w:rPr>
              <w:t>0.0109t/a，</w:t>
            </w:r>
            <w:r>
              <w:rPr>
                <w:rFonts w:hint="eastAsia" w:cs="Times New Roman"/>
                <w:b w:val="0"/>
                <w:bCs w:val="0"/>
                <w:color w:val="000000" w:themeColor="text1"/>
                <w:lang w:val="en-US" w:eastAsia="zh-CN"/>
                <w14:textFill>
                  <w14:solidFill>
                    <w14:schemeClr w14:val="tx1"/>
                  </w14:solidFill>
                </w14:textFill>
              </w:rPr>
              <w:t>经过滤网布+袋式除尘器+二级活性炭吸附装置</w:t>
            </w:r>
            <w:r>
              <w:rPr>
                <w:rFonts w:hint="default"/>
                <w:color w:val="000000" w:themeColor="text1"/>
                <w14:textFill>
                  <w14:solidFill>
                    <w14:schemeClr w14:val="tx1"/>
                  </w14:solidFill>
                </w14:textFill>
              </w:rPr>
              <w:t>处理后通过</w:t>
            </w:r>
            <w:r>
              <w:rPr>
                <w:rFonts w:hint="eastAsia"/>
                <w:color w:val="000000" w:themeColor="text1"/>
                <w:lang w:val="en-US" w:eastAsia="zh-CN"/>
                <w14:textFill>
                  <w14:solidFill>
                    <w14:schemeClr w14:val="tx1"/>
                  </w14:solidFill>
                </w14:textFill>
              </w:rPr>
              <w:t>15</w:t>
            </w:r>
            <w:r>
              <w:rPr>
                <w:rFonts w:hint="default"/>
                <w:color w:val="000000" w:themeColor="text1"/>
                <w14:textFill>
                  <w14:solidFill>
                    <w14:schemeClr w14:val="tx1"/>
                  </w14:solidFill>
                </w14:textFill>
              </w:rPr>
              <w:t>m高的</w:t>
            </w:r>
            <w:r>
              <w:rPr>
                <w:rFonts w:hint="eastAsia"/>
                <w:color w:val="000000" w:themeColor="text1"/>
                <w:lang w:val="en-US" w:eastAsia="zh-CN"/>
                <w14:textFill>
                  <w14:solidFill>
                    <w14:schemeClr w14:val="tx1"/>
                  </w14:solidFill>
                </w14:textFill>
              </w:rPr>
              <w:t>1</w:t>
            </w:r>
            <w:r>
              <w:rPr>
                <w:rFonts w:hint="default"/>
                <w:color w:val="000000" w:themeColor="text1"/>
                <w14:textFill>
                  <w14:solidFill>
                    <w14:schemeClr w14:val="tx1"/>
                  </w14:solidFill>
                </w14:textFill>
              </w:rPr>
              <w:t>#排气筒排放</w:t>
            </w:r>
            <w:r>
              <w:rPr>
                <w:rFonts w:hint="eastAsia" w:cs="Times New Roman"/>
                <w:b w:val="0"/>
                <w:bCs w:val="0"/>
                <w:color w:val="000000" w:themeColor="text1"/>
                <w:lang w:val="en-US" w:eastAsia="zh-CN"/>
                <w14:textFill>
                  <w14:solidFill>
                    <w14:schemeClr w14:val="tx1"/>
                  </w14:solidFill>
                </w14:textFill>
              </w:rPr>
              <w:t>，收集效率约90%，处理效率以85%计，</w:t>
            </w:r>
            <w:r>
              <w:rPr>
                <w:rFonts w:hint="eastAsia"/>
                <w:color w:val="000000" w:themeColor="text1"/>
                <w:lang w:eastAsia="zh-CN"/>
                <w14:textFill>
                  <w14:solidFill>
                    <w14:schemeClr w14:val="tx1"/>
                  </w14:solidFill>
                </w14:textFill>
              </w:rPr>
              <w:t>分割废气</w:t>
            </w:r>
            <w:r>
              <w:rPr>
                <w:rFonts w:hint="default"/>
                <w:color w:val="000000" w:themeColor="text1"/>
                <w:lang w:eastAsia="zh-CN"/>
                <w14:textFill>
                  <w14:solidFill>
                    <w14:schemeClr w14:val="tx1"/>
                  </w14:solidFill>
                </w14:textFill>
              </w:rPr>
              <w:t>有组织排放量为</w:t>
            </w:r>
            <w:r>
              <w:rPr>
                <w:rFonts w:hint="eastAsia"/>
                <w:color w:val="000000" w:themeColor="text1"/>
                <w:lang w:val="en-US" w:eastAsia="zh-CN"/>
                <w14:textFill>
                  <w14:solidFill>
                    <w14:schemeClr w14:val="tx1"/>
                  </w14:solidFill>
                </w14:textFill>
              </w:rPr>
              <w:t>0.0015t</w:t>
            </w:r>
            <w:r>
              <w:rPr>
                <w:rFonts w:hint="default"/>
                <w:color w:val="000000" w:themeColor="text1"/>
                <w:lang w:val="en-US" w:eastAsia="zh-CN"/>
                <w14:textFill>
                  <w14:solidFill>
                    <w14:schemeClr w14:val="tx1"/>
                  </w14:solidFill>
                </w14:textFill>
              </w:rPr>
              <w:t>/a</w:t>
            </w:r>
            <w:r>
              <w:rPr>
                <w:rFonts w:hint="default"/>
                <w:color w:val="000000" w:themeColor="text1"/>
                <w:lang w:eastAsia="zh-CN"/>
                <w14:textFill>
                  <w14:solidFill>
                    <w14:schemeClr w14:val="tx1"/>
                  </w14:solidFill>
                </w14:textFill>
              </w:rPr>
              <w:t>，无组织排放量为</w:t>
            </w:r>
            <w:r>
              <w:rPr>
                <w:rFonts w:hint="eastAsia"/>
                <w:color w:val="000000" w:themeColor="text1"/>
                <w:lang w:val="en-US" w:eastAsia="zh-CN"/>
                <w14:textFill>
                  <w14:solidFill>
                    <w14:schemeClr w14:val="tx1"/>
                  </w14:solidFill>
                </w14:textFill>
              </w:rPr>
              <w:t>0.0011t</w:t>
            </w:r>
            <w:r>
              <w:rPr>
                <w:rFonts w:hint="default"/>
                <w:color w:val="000000" w:themeColor="text1"/>
                <w:lang w:val="en-US" w:eastAsia="zh-CN"/>
                <w14:textFill>
                  <w14:solidFill>
                    <w14:schemeClr w14:val="tx1"/>
                  </w14:solidFill>
                </w14:textFill>
              </w:rPr>
              <w:t>/a</w:t>
            </w: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未收集的废气在车间内无组织排放</w:t>
            </w:r>
            <w:r>
              <w:rPr>
                <w:rFonts w:hint="eastAsia"/>
                <w:color w:val="000000" w:themeColor="text1"/>
                <w:lang w:eastAsia="zh-CN"/>
                <w14:textFill>
                  <w14:solidFill>
                    <w14:schemeClr w14:val="tx1"/>
                  </w14:solidFill>
                </w14:textFill>
              </w:rPr>
              <w:t>。</w:t>
            </w:r>
          </w:p>
          <w:p w14:paraId="7311A9EF">
            <w:pPr>
              <w:spacing w:line="360" w:lineRule="auto"/>
              <w:ind w:firstLine="480"/>
              <w:rPr>
                <w:rFonts w:hint="eastAsia"/>
                <w:color w:val="000000" w:themeColor="text1"/>
                <w:lang w:eastAsia="zh-CN"/>
                <w14:textFill>
                  <w14:solidFill>
                    <w14:schemeClr w14:val="tx1"/>
                  </w14:solidFill>
                </w14:textFill>
              </w:rPr>
            </w:pPr>
            <w:r>
              <w:rPr>
                <w:rFonts w:hint="eastAsia" w:ascii="宋体" w:hAnsi="宋体" w:eastAsia="宋体" w:cs="宋体"/>
                <w:b w:val="0"/>
                <w:bCs w:val="0"/>
                <w:color w:val="000000" w:themeColor="text1"/>
                <w:lang w:val="en-US" w:eastAsia="zh-CN"/>
                <w14:textFill>
                  <w14:solidFill>
                    <w14:schemeClr w14:val="tx1"/>
                  </w14:solidFill>
                </w14:textFill>
              </w:rPr>
              <w:t>④</w:t>
            </w:r>
            <w:r>
              <w:rPr>
                <w:rFonts w:hint="eastAsia"/>
                <w:color w:val="000000" w:themeColor="text1"/>
                <w:lang w:val="en-US" w:eastAsia="zh-CN"/>
                <w14:textFill>
                  <w14:solidFill>
                    <w14:schemeClr w14:val="tx1"/>
                  </w14:solidFill>
                </w14:textFill>
              </w:rPr>
              <w:t>上胶废气</w:t>
            </w:r>
          </w:p>
          <w:p w14:paraId="05C7DE33">
            <w:pPr>
              <w:spacing w:line="360" w:lineRule="auto"/>
              <w:ind w:firstLine="48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在上胶过程中会产生上胶废气，本项目</w:t>
            </w:r>
            <w:r>
              <w:rPr>
                <w:rFonts w:hint="eastAsia"/>
                <w:color w:val="000000" w:themeColor="text1"/>
                <w:lang w:val="en-US" w:eastAsia="zh-CN"/>
                <w14:textFill>
                  <w14:solidFill>
                    <w14:schemeClr w14:val="tx1"/>
                  </w14:solidFill>
                </w14:textFill>
              </w:rPr>
              <w:t>A/B胶</w:t>
            </w:r>
            <w:r>
              <w:rPr>
                <w:rFonts w:hint="eastAsia"/>
                <w:color w:val="000000" w:themeColor="text1"/>
                <w:lang w:eastAsia="zh-CN"/>
                <w14:textFill>
                  <w14:solidFill>
                    <w14:schemeClr w14:val="tx1"/>
                  </w14:solidFill>
                </w14:textFill>
              </w:rPr>
              <w:t>使用量约为</w:t>
            </w:r>
            <w:r>
              <w:rPr>
                <w:rFonts w:hint="eastAsia"/>
                <w:color w:val="000000" w:themeColor="text1"/>
                <w:lang w:val="en-US" w:eastAsia="zh-CN"/>
                <w14:textFill>
                  <w14:solidFill>
                    <w14:schemeClr w14:val="tx1"/>
                  </w14:solidFill>
                </w14:textFill>
              </w:rPr>
              <w:t>0.28t/a，硅胶</w:t>
            </w:r>
            <w:r>
              <w:rPr>
                <w:rFonts w:hint="eastAsia"/>
                <w:color w:val="000000" w:themeColor="text1"/>
                <w:lang w:eastAsia="zh-CN"/>
                <w14:textFill>
                  <w14:solidFill>
                    <w14:schemeClr w14:val="tx1"/>
                  </w14:solidFill>
                </w14:textFill>
              </w:rPr>
              <w:t>使用量约为</w:t>
            </w:r>
            <w:r>
              <w:rPr>
                <w:rFonts w:hint="eastAsia"/>
                <w:color w:val="000000" w:themeColor="text1"/>
                <w:lang w:val="en-US" w:eastAsia="zh-CN"/>
                <w14:textFill>
                  <w14:solidFill>
                    <w14:schemeClr w14:val="tx1"/>
                  </w14:solidFill>
                </w14:textFill>
              </w:rPr>
              <w:t>0.051t/a，根据A/B胶VOC含量检测报告（检测报告见附件），A/B胶的挥发性有机化合物（VOC）含量为10g/kg，根据硅胶VOC含量检测报告（检测报告见附件），硅胶的挥发性有机化合物（VOC）含量为41g/kg，则</w:t>
            </w:r>
            <w:r>
              <w:rPr>
                <w:rFonts w:hint="eastAsia"/>
                <w:color w:val="000000" w:themeColor="text1"/>
                <w:lang w:eastAsia="zh-CN"/>
                <w14:textFill>
                  <w14:solidFill>
                    <w14:schemeClr w14:val="tx1"/>
                  </w14:solidFill>
                </w14:textFill>
              </w:rPr>
              <w:t>上胶</w:t>
            </w:r>
            <w:r>
              <w:rPr>
                <w:rFonts w:hint="eastAsia"/>
                <w:color w:val="000000" w:themeColor="text1"/>
                <w:lang w:val="en-US" w:eastAsia="zh-CN"/>
                <w14:textFill>
                  <w14:solidFill>
                    <w14:schemeClr w14:val="tx1"/>
                  </w14:solidFill>
                </w14:textFill>
              </w:rPr>
              <w:t>废气（以非甲烷总烃计）产生量约</w:t>
            </w:r>
            <w:r>
              <w:rPr>
                <w:rFonts w:hint="eastAsia"/>
                <w:color w:val="000000" w:themeColor="text1"/>
                <w:lang w:eastAsia="zh-CN"/>
                <w14:textFill>
                  <w14:solidFill>
                    <w14:schemeClr w14:val="tx1"/>
                  </w14:solidFill>
                </w14:textFill>
              </w:rPr>
              <w:t>为</w:t>
            </w:r>
            <w:r>
              <w:rPr>
                <w:rFonts w:hint="eastAsia"/>
                <w:color w:val="000000" w:themeColor="text1"/>
                <w:lang w:val="en-US" w:eastAsia="zh-CN"/>
                <w14:textFill>
                  <w14:solidFill>
                    <w14:schemeClr w14:val="tx1"/>
                  </w14:solidFill>
                </w14:textFill>
              </w:rPr>
              <w:t>0.0049t/a，</w:t>
            </w:r>
            <w:r>
              <w:rPr>
                <w:rFonts w:hint="eastAsia" w:cs="Times New Roman"/>
                <w:b w:val="0"/>
                <w:bCs w:val="0"/>
                <w:color w:val="000000" w:themeColor="text1"/>
                <w:lang w:val="en-US" w:eastAsia="zh-CN"/>
                <w14:textFill>
                  <w14:solidFill>
                    <w14:schemeClr w14:val="tx1"/>
                  </w14:solidFill>
                </w14:textFill>
              </w:rPr>
              <w:t>经集气罩收集至过滤网布+袋式除尘器+二级活性炭吸附装置处理，</w:t>
            </w:r>
            <w:r>
              <w:rPr>
                <w:rFonts w:hint="default"/>
                <w:color w:val="000000" w:themeColor="text1"/>
                <w14:textFill>
                  <w14:solidFill>
                    <w14:schemeClr w14:val="tx1"/>
                  </w14:solidFill>
                </w14:textFill>
              </w:rPr>
              <w:t>处理后通过</w:t>
            </w:r>
            <w:r>
              <w:rPr>
                <w:rFonts w:hint="eastAsia"/>
                <w:color w:val="000000" w:themeColor="text1"/>
                <w:lang w:val="en-US" w:eastAsia="zh-CN"/>
                <w14:textFill>
                  <w14:solidFill>
                    <w14:schemeClr w14:val="tx1"/>
                  </w14:solidFill>
                </w14:textFill>
              </w:rPr>
              <w:t>15</w:t>
            </w:r>
            <w:r>
              <w:rPr>
                <w:rFonts w:hint="default"/>
                <w:color w:val="000000" w:themeColor="text1"/>
                <w14:textFill>
                  <w14:solidFill>
                    <w14:schemeClr w14:val="tx1"/>
                  </w14:solidFill>
                </w14:textFill>
              </w:rPr>
              <w:t>m高的</w:t>
            </w:r>
            <w:r>
              <w:rPr>
                <w:rFonts w:hint="eastAsia"/>
                <w:color w:val="000000" w:themeColor="text1"/>
                <w:lang w:val="en-US" w:eastAsia="zh-CN"/>
                <w14:textFill>
                  <w14:solidFill>
                    <w14:schemeClr w14:val="tx1"/>
                  </w14:solidFill>
                </w14:textFill>
              </w:rPr>
              <w:t>1</w:t>
            </w:r>
            <w:r>
              <w:rPr>
                <w:rFonts w:hint="default"/>
                <w:color w:val="000000" w:themeColor="text1"/>
                <w14:textFill>
                  <w14:solidFill>
                    <w14:schemeClr w14:val="tx1"/>
                  </w14:solidFill>
                </w14:textFill>
              </w:rPr>
              <w:t>#排气筒排放</w:t>
            </w:r>
            <w:r>
              <w:rPr>
                <w:rFonts w:hint="eastAsia"/>
                <w:color w:val="000000" w:themeColor="text1"/>
                <w:lang w:eastAsia="zh-CN"/>
                <w14:textFill>
                  <w14:solidFill>
                    <w14:schemeClr w14:val="tx1"/>
                  </w14:solidFill>
                </w14:textFill>
              </w:rPr>
              <w:t>，</w:t>
            </w:r>
            <w:r>
              <w:rPr>
                <w:rFonts w:hint="eastAsia" w:cs="Times New Roman"/>
                <w:b w:val="0"/>
                <w:bCs w:val="0"/>
                <w:color w:val="000000" w:themeColor="text1"/>
                <w:lang w:val="en-US" w:eastAsia="zh-CN"/>
                <w14:textFill>
                  <w14:solidFill>
                    <w14:schemeClr w14:val="tx1"/>
                  </w14:solidFill>
                </w14:textFill>
              </w:rPr>
              <w:t>收集效率约90%，处理效率以90%计</w:t>
            </w:r>
            <w:r>
              <w:rPr>
                <w:rFonts w:hint="default"/>
                <w:color w:val="000000" w:themeColor="text1"/>
                <w14:textFill>
                  <w14:solidFill>
                    <w14:schemeClr w14:val="tx1"/>
                  </w14:solidFill>
                </w14:textFill>
              </w:rPr>
              <w:t>，风机</w:t>
            </w:r>
            <w:r>
              <w:rPr>
                <w:rFonts w:hint="eastAsia"/>
                <w:color w:val="000000" w:themeColor="text1"/>
                <w:lang w:val="en-US" w:eastAsia="zh-CN"/>
                <w14:textFill>
                  <w14:solidFill>
                    <w14:schemeClr w14:val="tx1"/>
                  </w14:solidFill>
                </w14:textFill>
              </w:rPr>
              <w:t>总</w:t>
            </w:r>
            <w:r>
              <w:rPr>
                <w:rFonts w:hint="default"/>
                <w:color w:val="000000" w:themeColor="text1"/>
                <w14:textFill>
                  <w14:solidFill>
                    <w14:schemeClr w14:val="tx1"/>
                  </w14:solidFill>
                </w14:textFill>
              </w:rPr>
              <w:t>设计</w:t>
            </w:r>
            <w:r>
              <w:rPr>
                <w:rFonts w:hint="default"/>
                <w:color w:val="000000" w:themeColor="text1"/>
                <w:highlight w:val="none"/>
                <w14:textFill>
                  <w14:solidFill>
                    <w14:schemeClr w14:val="tx1"/>
                  </w14:solidFill>
                </w14:textFill>
              </w:rPr>
              <w:t>风量为</w:t>
            </w:r>
            <w:r>
              <w:rPr>
                <w:rFonts w:hint="eastAsia"/>
                <w:color w:val="000000" w:themeColor="text1"/>
                <w:highlight w:val="none"/>
                <w:lang w:val="en-US" w:eastAsia="zh-CN"/>
                <w14:textFill>
                  <w14:solidFill>
                    <w14:schemeClr w14:val="tx1"/>
                  </w14:solidFill>
                </w14:textFill>
              </w:rPr>
              <w:t>125</w:t>
            </w:r>
            <w:r>
              <w:rPr>
                <w:rFonts w:hint="default"/>
                <w:color w:val="000000" w:themeColor="text1"/>
                <w:highlight w:val="none"/>
                <w14:textFill>
                  <w14:solidFill>
                    <w14:schemeClr w14:val="tx1"/>
                  </w14:solidFill>
                </w14:textFill>
              </w:rPr>
              <w:t>00m</w:t>
            </w:r>
            <w:r>
              <w:rPr>
                <w:rFonts w:hint="default"/>
                <w:color w:val="000000" w:themeColor="text1"/>
                <w:highlight w:val="none"/>
                <w:vertAlign w:val="superscript"/>
                <w14:textFill>
                  <w14:solidFill>
                    <w14:schemeClr w14:val="tx1"/>
                  </w14:solidFill>
                </w14:textFill>
              </w:rPr>
              <w:t>3</w:t>
            </w:r>
            <w:r>
              <w:rPr>
                <w:rFonts w:hint="default"/>
                <w:color w:val="000000" w:themeColor="text1"/>
                <w:highlight w:val="none"/>
                <w14:textFill>
                  <w14:solidFill>
                    <w14:schemeClr w14:val="tx1"/>
                  </w14:solidFill>
                </w14:textFill>
              </w:rPr>
              <w:t>/h。</w:t>
            </w:r>
            <w:r>
              <w:rPr>
                <w:rFonts w:hint="default"/>
                <w:color w:val="000000" w:themeColor="text1"/>
                <w:highlight w:val="none"/>
                <w:lang w:eastAsia="zh-CN"/>
                <w14:textFill>
                  <w14:solidFill>
                    <w14:schemeClr w14:val="tx1"/>
                  </w14:solidFill>
                </w14:textFill>
              </w:rPr>
              <w:t>则</w:t>
            </w:r>
            <w:r>
              <w:rPr>
                <w:rFonts w:hint="eastAsia"/>
                <w:color w:val="000000" w:themeColor="text1"/>
                <w:lang w:eastAsia="zh-CN"/>
                <w14:textFill>
                  <w14:solidFill>
                    <w14:schemeClr w14:val="tx1"/>
                  </w14:solidFill>
                </w14:textFill>
              </w:rPr>
              <w:t>非甲烷总烃</w:t>
            </w:r>
            <w:r>
              <w:rPr>
                <w:rFonts w:hint="default"/>
                <w:color w:val="000000" w:themeColor="text1"/>
                <w:highlight w:val="none"/>
                <w:lang w:eastAsia="zh-CN"/>
                <w14:textFill>
                  <w14:solidFill>
                    <w14:schemeClr w14:val="tx1"/>
                  </w14:solidFill>
                </w14:textFill>
              </w:rPr>
              <w:t>有组织排放量为</w:t>
            </w:r>
            <w:r>
              <w:rPr>
                <w:rFonts w:hint="eastAsia"/>
                <w:color w:val="000000" w:themeColor="text1"/>
                <w:highlight w:val="none"/>
                <w:lang w:val="en-US" w:eastAsia="zh-CN"/>
                <w14:textFill>
                  <w14:solidFill>
                    <w14:schemeClr w14:val="tx1"/>
                  </w14:solidFill>
                </w14:textFill>
              </w:rPr>
              <w:t>0.0004t</w:t>
            </w:r>
            <w:r>
              <w:rPr>
                <w:rFonts w:hint="default"/>
                <w:color w:val="000000" w:themeColor="text1"/>
                <w:highlight w:val="none"/>
                <w:lang w:val="en-US" w:eastAsia="zh-CN"/>
                <w14:textFill>
                  <w14:solidFill>
                    <w14:schemeClr w14:val="tx1"/>
                  </w14:solidFill>
                </w14:textFill>
              </w:rPr>
              <w:t>/a</w:t>
            </w:r>
            <w:r>
              <w:rPr>
                <w:rFonts w:hint="default"/>
                <w:color w:val="000000" w:themeColor="text1"/>
                <w:highlight w:val="none"/>
                <w:lang w:eastAsia="zh-CN"/>
                <w14:textFill>
                  <w14:solidFill>
                    <w14:schemeClr w14:val="tx1"/>
                  </w14:solidFill>
                </w14:textFill>
              </w:rPr>
              <w:t>，无组织排放量为</w:t>
            </w:r>
            <w:r>
              <w:rPr>
                <w:rFonts w:hint="eastAsia"/>
                <w:color w:val="000000" w:themeColor="text1"/>
                <w:highlight w:val="none"/>
                <w:lang w:val="en-US" w:eastAsia="zh-CN"/>
                <w14:textFill>
                  <w14:solidFill>
                    <w14:schemeClr w14:val="tx1"/>
                  </w14:solidFill>
                </w14:textFill>
              </w:rPr>
              <w:t>0.0005t</w:t>
            </w:r>
            <w:r>
              <w:rPr>
                <w:rFonts w:hint="default"/>
                <w:color w:val="000000" w:themeColor="text1"/>
                <w:highlight w:val="none"/>
                <w:lang w:val="en-US" w:eastAsia="zh-CN"/>
                <w14:textFill>
                  <w14:solidFill>
                    <w14:schemeClr w14:val="tx1"/>
                  </w14:solidFill>
                </w14:textFill>
              </w:rPr>
              <w:t>/a</w:t>
            </w:r>
            <w:r>
              <w:rPr>
                <w:rFonts w:hint="default"/>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未收集的废气在车间内无组织排</w:t>
            </w:r>
            <w:r>
              <w:rPr>
                <w:rFonts w:hint="default"/>
                <w:color w:val="000000" w:themeColor="text1"/>
                <w14:textFill>
                  <w14:solidFill>
                    <w14:schemeClr w14:val="tx1"/>
                  </w14:solidFill>
                </w14:textFill>
              </w:rPr>
              <w:t>放</w:t>
            </w:r>
            <w:r>
              <w:rPr>
                <w:rFonts w:hint="eastAsia"/>
                <w:color w:val="000000" w:themeColor="text1"/>
                <w:lang w:eastAsia="zh-CN"/>
                <w14:textFill>
                  <w14:solidFill>
                    <w14:schemeClr w14:val="tx1"/>
                  </w14:solidFill>
                </w14:textFill>
              </w:rPr>
              <w:t>。</w:t>
            </w:r>
          </w:p>
          <w:p w14:paraId="5D146B4B">
            <w:pPr>
              <w:widowControl/>
              <w:spacing w:line="240" w:lineRule="auto"/>
              <w:ind w:left="0" w:leftChars="0" w:firstLine="0" w:firstLineChars="0"/>
              <w:jc w:val="center"/>
              <w:rPr>
                <w:rFonts w:hint="default" w:ascii="Times New Roman" w:hAnsi="Times New Roman" w:cs="Times New Roman"/>
                <w:b/>
                <w:color w:val="000000" w:themeColor="text1"/>
                <w:kern w:val="0"/>
                <w:sz w:val="24"/>
                <w:highlight w:val="none"/>
                <w14:textFill>
                  <w14:solidFill>
                    <w14:schemeClr w14:val="tx1"/>
                  </w14:solidFill>
                </w14:textFill>
              </w:rPr>
            </w:pPr>
            <w:r>
              <w:rPr>
                <w:rFonts w:hint="default" w:ascii="Times New Roman" w:hAnsi="Times New Roman" w:cs="Times New Roman"/>
                <w:b/>
                <w:color w:val="000000" w:themeColor="text1"/>
                <w:kern w:val="0"/>
                <w:sz w:val="24"/>
                <w:highlight w:val="none"/>
                <w14:textFill>
                  <w14:solidFill>
                    <w14:schemeClr w14:val="tx1"/>
                  </w14:solidFill>
                </w14:textFill>
              </w:rPr>
              <w:t>表</w:t>
            </w:r>
            <w:r>
              <w:rPr>
                <w:rFonts w:hint="eastAsia" w:cs="Times New Roman"/>
                <w:b/>
                <w:color w:val="000000" w:themeColor="text1"/>
                <w:kern w:val="0"/>
                <w:sz w:val="24"/>
                <w:highlight w:val="none"/>
                <w:lang w:val="en-US" w:eastAsia="zh-CN"/>
                <w14:textFill>
                  <w14:solidFill>
                    <w14:schemeClr w14:val="tx1"/>
                  </w14:solidFill>
                </w14:textFill>
              </w:rPr>
              <w:t>4</w:t>
            </w:r>
            <w:r>
              <w:rPr>
                <w:rFonts w:hint="default" w:ascii="Times New Roman" w:hAnsi="Times New Roman" w:cs="Times New Roman"/>
                <w:b/>
                <w:color w:val="000000" w:themeColor="text1"/>
                <w:kern w:val="0"/>
                <w:sz w:val="24"/>
                <w:highlight w:val="none"/>
                <w14:textFill>
                  <w14:solidFill>
                    <w14:schemeClr w14:val="tx1"/>
                  </w14:solidFill>
                </w14:textFill>
              </w:rPr>
              <w:t>-</w:t>
            </w:r>
            <w:r>
              <w:rPr>
                <w:rFonts w:hint="eastAsia" w:ascii="Times New Roman" w:hAnsi="Times New Roman" w:cs="Times New Roman"/>
                <w:b/>
                <w:color w:val="000000" w:themeColor="text1"/>
                <w:kern w:val="0"/>
                <w:sz w:val="24"/>
                <w:highlight w:val="none"/>
                <w:lang w:val="en-US" w:eastAsia="zh-CN"/>
                <w14:textFill>
                  <w14:solidFill>
                    <w14:schemeClr w14:val="tx1"/>
                  </w14:solidFill>
                </w14:textFill>
              </w:rPr>
              <w:t>1</w:t>
            </w:r>
            <w:r>
              <w:rPr>
                <w:rFonts w:hint="default" w:ascii="Times New Roman" w:hAnsi="Times New Roman" w:cs="Times New Roman"/>
                <w:b/>
                <w:color w:val="000000" w:themeColor="text1"/>
                <w:kern w:val="0"/>
                <w:sz w:val="24"/>
                <w:highlight w:val="none"/>
                <w14:textFill>
                  <w14:solidFill>
                    <w14:schemeClr w14:val="tx1"/>
                  </w14:solidFill>
                </w14:textFill>
              </w:rPr>
              <w:t xml:space="preserve">  废气处理设施汇总表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3"/>
              <w:gridCol w:w="911"/>
              <w:gridCol w:w="1316"/>
              <w:gridCol w:w="1069"/>
              <w:gridCol w:w="1170"/>
              <w:gridCol w:w="1095"/>
              <w:gridCol w:w="795"/>
              <w:gridCol w:w="910"/>
            </w:tblGrid>
            <w:tr w14:paraId="20DAFE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noWrap w:val="0"/>
                  <w:vAlign w:val="center"/>
                </w:tcPr>
                <w:p w14:paraId="55B796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b/>
                      <w:bCs/>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eastAsiaTheme="minorEastAsia"/>
                      <w:b/>
                      <w:bCs/>
                      <w:color w:val="000000" w:themeColor="text1"/>
                      <w:kern w:val="0"/>
                      <w:sz w:val="21"/>
                      <w:szCs w:val="21"/>
                      <w:highlight w:val="none"/>
                      <w:lang w:val="en-US" w:eastAsia="zh-CN"/>
                      <w14:textFill>
                        <w14:solidFill>
                          <w14:schemeClr w14:val="tx1"/>
                        </w14:solidFill>
                      </w14:textFill>
                    </w:rPr>
                    <w:t>序号</w:t>
                  </w:r>
                </w:p>
              </w:tc>
              <w:tc>
                <w:tcPr>
                  <w:tcW w:w="573" w:type="pct"/>
                  <w:noWrap w:val="0"/>
                  <w:vAlign w:val="center"/>
                </w:tcPr>
                <w:p w14:paraId="6F53A0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污染源</w:t>
                  </w:r>
                </w:p>
              </w:tc>
              <w:tc>
                <w:tcPr>
                  <w:tcW w:w="828" w:type="pct"/>
                  <w:noWrap w:val="0"/>
                  <w:vAlign w:val="center"/>
                </w:tcPr>
                <w:p w14:paraId="0F7BDB2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污染物类别</w:t>
                  </w:r>
                </w:p>
              </w:tc>
              <w:tc>
                <w:tcPr>
                  <w:tcW w:w="673" w:type="pct"/>
                  <w:noWrap w:val="0"/>
                  <w:vAlign w:val="center"/>
                </w:tcPr>
                <w:p w14:paraId="2B4A94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收集方式</w:t>
                  </w:r>
                </w:p>
              </w:tc>
              <w:tc>
                <w:tcPr>
                  <w:tcW w:w="736" w:type="pct"/>
                  <w:noWrap w:val="0"/>
                  <w:vAlign w:val="center"/>
                </w:tcPr>
                <w:p w14:paraId="3F2C27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配套废气设施</w:t>
                  </w:r>
                </w:p>
              </w:tc>
              <w:tc>
                <w:tcPr>
                  <w:tcW w:w="689" w:type="pct"/>
                  <w:noWrap w:val="0"/>
                  <w:vAlign w:val="center"/>
                </w:tcPr>
                <w:p w14:paraId="2BA031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b/>
                      <w:bCs/>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eastAsiaTheme="minorEastAsia"/>
                      <w:b/>
                      <w:bCs/>
                      <w:color w:val="000000" w:themeColor="text1"/>
                      <w:kern w:val="0"/>
                      <w:sz w:val="21"/>
                      <w:szCs w:val="21"/>
                      <w:highlight w:val="none"/>
                      <w:lang w:eastAsia="zh-CN"/>
                      <w14:textFill>
                        <w14:solidFill>
                          <w14:schemeClr w14:val="tx1"/>
                        </w14:solidFill>
                      </w14:textFill>
                    </w:rPr>
                    <w:t>处理能力</w:t>
                  </w:r>
                </w:p>
                <w:p w14:paraId="4E5B30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b/>
                      <w:bCs/>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eastAsiaTheme="minorEastAsia"/>
                      <w:b/>
                      <w:bCs/>
                      <w:color w:val="000000" w:themeColor="text1"/>
                      <w:kern w:val="0"/>
                      <w:sz w:val="21"/>
                      <w:szCs w:val="21"/>
                      <w:highlight w:val="none"/>
                      <w:lang w:eastAsia="zh-CN"/>
                      <w14:textFill>
                        <w14:solidFill>
                          <w14:schemeClr w14:val="tx1"/>
                        </w14:solidFill>
                      </w14:textFill>
                    </w:rPr>
                    <w:t>（m</w:t>
                  </w:r>
                  <w:r>
                    <w:rPr>
                      <w:rFonts w:hint="eastAsia" w:ascii="Times New Roman" w:hAnsi="Times New Roman" w:cs="Times New Roman" w:eastAsiaTheme="minorEastAsia"/>
                      <w:b/>
                      <w:bCs/>
                      <w:color w:val="000000" w:themeColor="text1"/>
                      <w:kern w:val="0"/>
                      <w:sz w:val="21"/>
                      <w:szCs w:val="21"/>
                      <w:highlight w:val="none"/>
                      <w:vertAlign w:val="superscript"/>
                      <w:lang w:eastAsia="zh-CN"/>
                      <w14:textFill>
                        <w14:solidFill>
                          <w14:schemeClr w14:val="tx1"/>
                        </w14:solidFill>
                      </w14:textFill>
                    </w:rPr>
                    <w:t>3</w:t>
                  </w:r>
                  <w:r>
                    <w:rPr>
                      <w:rFonts w:hint="eastAsia" w:ascii="Times New Roman" w:hAnsi="Times New Roman" w:cs="Times New Roman" w:eastAsiaTheme="minorEastAsia"/>
                      <w:b/>
                      <w:bCs/>
                      <w:color w:val="000000" w:themeColor="text1"/>
                      <w:kern w:val="0"/>
                      <w:sz w:val="21"/>
                      <w:szCs w:val="21"/>
                      <w:highlight w:val="none"/>
                      <w:lang w:eastAsia="zh-CN"/>
                      <w14:textFill>
                        <w14:solidFill>
                          <w14:schemeClr w14:val="tx1"/>
                        </w14:solidFill>
                      </w14:textFill>
                    </w:rPr>
                    <w:t>/h）</w:t>
                  </w:r>
                </w:p>
              </w:tc>
              <w:tc>
                <w:tcPr>
                  <w:tcW w:w="500" w:type="pct"/>
                  <w:noWrap w:val="0"/>
                  <w:vAlign w:val="center"/>
                </w:tcPr>
                <w:p w14:paraId="070FCA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cs="Times New Roman" w:eastAsiaTheme="minorEastAsia"/>
                      <w:b/>
                      <w:bCs/>
                      <w:color w:val="000000" w:themeColor="text1"/>
                      <w:kern w:val="0"/>
                      <w:sz w:val="21"/>
                      <w:szCs w:val="21"/>
                      <w:highlight w:val="none"/>
                      <w:lang w:eastAsia="zh-CN"/>
                      <w14:textFill>
                        <w14:solidFill>
                          <w14:schemeClr w14:val="tx1"/>
                        </w14:solidFill>
                      </w14:textFill>
                    </w:rPr>
                  </w:pPr>
                  <w:r>
                    <w:rPr>
                      <w:rFonts w:hint="eastAsia" w:cs="Times New Roman" w:eastAsiaTheme="minorEastAsia"/>
                      <w:b/>
                      <w:bCs/>
                      <w:color w:val="000000" w:themeColor="text1"/>
                      <w:kern w:val="0"/>
                      <w:sz w:val="21"/>
                      <w:szCs w:val="21"/>
                      <w:highlight w:val="none"/>
                      <w:lang w:eastAsia="zh-CN"/>
                      <w14:textFill>
                        <w14:solidFill>
                          <w14:schemeClr w14:val="tx1"/>
                        </w14:solidFill>
                      </w14:textFill>
                    </w:rPr>
                    <w:t>排放方式</w:t>
                  </w:r>
                </w:p>
              </w:tc>
              <w:tc>
                <w:tcPr>
                  <w:tcW w:w="573" w:type="pct"/>
                  <w:noWrap w:val="0"/>
                  <w:vAlign w:val="center"/>
                </w:tcPr>
                <w:p w14:paraId="6ADC74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cs="Times New Roman" w:eastAsiaTheme="minorEastAsia"/>
                      <w:b/>
                      <w:bCs/>
                      <w:color w:val="000000" w:themeColor="text1"/>
                      <w:kern w:val="0"/>
                      <w:sz w:val="21"/>
                      <w:szCs w:val="21"/>
                      <w:highlight w:val="none"/>
                      <w:lang w:eastAsia="zh-CN"/>
                      <w14:textFill>
                        <w14:solidFill>
                          <w14:schemeClr w14:val="tx1"/>
                        </w14:solidFill>
                      </w14:textFill>
                    </w:rPr>
                  </w:pPr>
                  <w:r>
                    <w:rPr>
                      <w:rFonts w:hint="eastAsia" w:cs="Times New Roman" w:eastAsiaTheme="minorEastAsia"/>
                      <w:b/>
                      <w:bCs/>
                      <w:color w:val="000000" w:themeColor="text1"/>
                      <w:kern w:val="0"/>
                      <w:sz w:val="21"/>
                      <w:szCs w:val="21"/>
                      <w:highlight w:val="none"/>
                      <w:lang w:eastAsia="zh-CN"/>
                      <w14:textFill>
                        <w14:solidFill>
                          <w14:schemeClr w14:val="tx1"/>
                        </w14:solidFill>
                      </w14:textFill>
                    </w:rPr>
                    <w:t>排气筒编号</w:t>
                  </w:r>
                </w:p>
              </w:tc>
            </w:tr>
            <w:tr w14:paraId="69F271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noWrap w:val="0"/>
                  <w:vAlign w:val="center"/>
                </w:tcPr>
                <w:p w14:paraId="6F96D7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1</w:t>
                  </w:r>
                </w:p>
              </w:tc>
              <w:tc>
                <w:tcPr>
                  <w:tcW w:w="573" w:type="pct"/>
                  <w:noWrap w:val="0"/>
                  <w:vAlign w:val="center"/>
                </w:tcPr>
                <w:p w14:paraId="535DA7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拆封清扫</w:t>
                  </w:r>
                </w:p>
              </w:tc>
              <w:tc>
                <w:tcPr>
                  <w:tcW w:w="828" w:type="pct"/>
                  <w:shd w:val="clear" w:color="auto" w:fill="auto"/>
                  <w:noWrap w:val="0"/>
                  <w:vAlign w:val="center"/>
                </w:tcPr>
                <w:p w14:paraId="0FCF0D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非甲烷总烃</w:t>
                  </w:r>
                </w:p>
              </w:tc>
              <w:tc>
                <w:tcPr>
                  <w:tcW w:w="673" w:type="pct"/>
                  <w:noWrap w:val="0"/>
                  <w:vAlign w:val="center"/>
                </w:tcPr>
                <w:p w14:paraId="196E89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集气罩</w:t>
                  </w:r>
                </w:p>
              </w:tc>
              <w:tc>
                <w:tcPr>
                  <w:tcW w:w="736" w:type="pct"/>
                  <w:vMerge w:val="restart"/>
                  <w:noWrap w:val="0"/>
                  <w:vAlign w:val="center"/>
                </w:tcPr>
                <w:p w14:paraId="0C03DE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过滤网布+袋式除尘器+二级活性炭吸附装置</w:t>
                  </w:r>
                </w:p>
              </w:tc>
              <w:tc>
                <w:tcPr>
                  <w:tcW w:w="689" w:type="pct"/>
                  <w:vMerge w:val="restart"/>
                  <w:noWrap w:val="0"/>
                  <w:vAlign w:val="center"/>
                </w:tcPr>
                <w:p w14:paraId="746312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12500</w:t>
                  </w:r>
                </w:p>
              </w:tc>
              <w:tc>
                <w:tcPr>
                  <w:tcW w:w="500" w:type="pct"/>
                  <w:vMerge w:val="restart"/>
                  <w:noWrap w:val="0"/>
                  <w:vAlign w:val="center"/>
                </w:tcPr>
                <w:p w14:paraId="3F1E0E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有组织</w:t>
                  </w:r>
                </w:p>
              </w:tc>
              <w:tc>
                <w:tcPr>
                  <w:tcW w:w="573" w:type="pct"/>
                  <w:vMerge w:val="restart"/>
                  <w:noWrap w:val="0"/>
                  <w:vAlign w:val="center"/>
                </w:tcPr>
                <w:p w14:paraId="062BFD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1#排气筒</w:t>
                  </w:r>
                </w:p>
              </w:tc>
            </w:tr>
            <w:tr w14:paraId="0D48DC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noWrap w:val="0"/>
                  <w:vAlign w:val="center"/>
                </w:tcPr>
                <w:p w14:paraId="7535DF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2</w:t>
                  </w:r>
                </w:p>
              </w:tc>
              <w:tc>
                <w:tcPr>
                  <w:tcW w:w="573" w:type="pct"/>
                  <w:noWrap w:val="0"/>
                  <w:vAlign w:val="center"/>
                </w:tcPr>
                <w:p w14:paraId="2DF49D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锡膏印刷</w:t>
                  </w:r>
                </w:p>
              </w:tc>
              <w:tc>
                <w:tcPr>
                  <w:tcW w:w="828" w:type="pct"/>
                  <w:shd w:val="clear" w:color="auto" w:fill="auto"/>
                  <w:noWrap w:val="0"/>
                  <w:vAlign w:val="center"/>
                </w:tcPr>
                <w:p w14:paraId="6E064B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pPr>
                  <w:r>
                    <w:rPr>
                      <w:rFonts w:hint="eastAsia" w:cs="Times New Roman" w:eastAsiaTheme="minorEastAsia"/>
                      <w:color w:val="000000" w:themeColor="text1"/>
                      <w:kern w:val="0"/>
                      <w:sz w:val="21"/>
                      <w:szCs w:val="21"/>
                      <w:highlight w:val="none"/>
                      <w:lang w:val="en-US" w:eastAsia="zh-CN"/>
                      <w14:textFill>
                        <w14:solidFill>
                          <w14:schemeClr w14:val="tx1"/>
                        </w14:solidFill>
                      </w14:textFill>
                    </w:rPr>
                    <w:t>颗粒物</w:t>
                  </w:r>
                  <w:r>
                    <w:rPr>
                      <w:rFonts w:hint="eastAsia" w:cs="Times New Roman" w:eastAsiaTheme="minorEastAsia"/>
                      <w:color w:val="FF0000"/>
                      <w:kern w:val="0"/>
                      <w:sz w:val="21"/>
                      <w:szCs w:val="21"/>
                      <w:highlight w:val="none"/>
                      <w:lang w:val="en-US" w:eastAsia="zh-CN"/>
                    </w:rPr>
                    <w:t>、锡及其化合物</w:t>
                  </w:r>
                </w:p>
              </w:tc>
              <w:tc>
                <w:tcPr>
                  <w:tcW w:w="673" w:type="pct"/>
                  <w:noWrap w:val="0"/>
                  <w:vAlign w:val="center"/>
                </w:tcPr>
                <w:p w14:paraId="7CCC36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集气罩</w:t>
                  </w:r>
                </w:p>
              </w:tc>
              <w:tc>
                <w:tcPr>
                  <w:tcW w:w="736" w:type="pct"/>
                  <w:vMerge w:val="continue"/>
                  <w:noWrap w:val="0"/>
                  <w:vAlign w:val="center"/>
                </w:tcPr>
                <w:p w14:paraId="643759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p>
              </w:tc>
              <w:tc>
                <w:tcPr>
                  <w:tcW w:w="689" w:type="pct"/>
                  <w:vMerge w:val="continue"/>
                  <w:noWrap w:val="0"/>
                  <w:vAlign w:val="center"/>
                </w:tcPr>
                <w:p w14:paraId="243502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500" w:type="pct"/>
                  <w:vMerge w:val="continue"/>
                  <w:noWrap w:val="0"/>
                  <w:vAlign w:val="center"/>
                </w:tcPr>
                <w:p w14:paraId="41805A9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573" w:type="pct"/>
                  <w:vMerge w:val="continue"/>
                  <w:noWrap w:val="0"/>
                  <w:vAlign w:val="center"/>
                </w:tcPr>
                <w:p w14:paraId="5AB360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r>
            <w:tr w14:paraId="58DE10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noWrap w:val="0"/>
                  <w:vAlign w:val="center"/>
                </w:tcPr>
                <w:p w14:paraId="3398F4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3</w:t>
                  </w:r>
                </w:p>
              </w:tc>
              <w:tc>
                <w:tcPr>
                  <w:tcW w:w="573" w:type="pct"/>
                  <w:noWrap w:val="0"/>
                  <w:vAlign w:val="center"/>
                </w:tcPr>
                <w:p w14:paraId="19B887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固化</w:t>
                  </w:r>
                </w:p>
              </w:tc>
              <w:tc>
                <w:tcPr>
                  <w:tcW w:w="828" w:type="pct"/>
                  <w:shd w:val="clear" w:color="auto" w:fill="auto"/>
                  <w:noWrap w:val="0"/>
                  <w:vAlign w:val="center"/>
                </w:tcPr>
                <w:p w14:paraId="3A34B08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pPr>
                  <w:r>
                    <w:rPr>
                      <w:rFonts w:hint="eastAsia" w:cs="Times New Roman" w:eastAsiaTheme="minorEastAsia"/>
                      <w:color w:val="000000" w:themeColor="text1"/>
                      <w:kern w:val="0"/>
                      <w:sz w:val="21"/>
                      <w:szCs w:val="21"/>
                      <w:highlight w:val="none"/>
                      <w:lang w:val="en-US" w:eastAsia="zh-CN"/>
                      <w14:textFill>
                        <w14:solidFill>
                          <w14:schemeClr w14:val="tx1"/>
                        </w14:solidFill>
                      </w14:textFill>
                    </w:rPr>
                    <w:t>颗粒物</w:t>
                  </w:r>
                  <w:r>
                    <w:rPr>
                      <w:rFonts w:hint="eastAsia" w:cs="Times New Roman" w:eastAsiaTheme="minorEastAsia"/>
                      <w:color w:val="FF0000"/>
                      <w:kern w:val="0"/>
                      <w:sz w:val="21"/>
                      <w:szCs w:val="21"/>
                      <w:highlight w:val="none"/>
                      <w:lang w:val="en-US" w:eastAsia="zh-CN"/>
                    </w:rPr>
                    <w:t>、锡及其化合物</w:t>
                  </w:r>
                </w:p>
              </w:tc>
              <w:tc>
                <w:tcPr>
                  <w:tcW w:w="673" w:type="pct"/>
                  <w:noWrap w:val="0"/>
                  <w:vAlign w:val="center"/>
                </w:tcPr>
                <w:p w14:paraId="6E8205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集气罩</w:t>
                  </w:r>
                </w:p>
              </w:tc>
              <w:tc>
                <w:tcPr>
                  <w:tcW w:w="736" w:type="pct"/>
                  <w:vMerge w:val="continue"/>
                  <w:noWrap w:val="0"/>
                  <w:vAlign w:val="center"/>
                </w:tcPr>
                <w:p w14:paraId="570D242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p>
              </w:tc>
              <w:tc>
                <w:tcPr>
                  <w:tcW w:w="689" w:type="pct"/>
                  <w:vMerge w:val="continue"/>
                  <w:noWrap w:val="0"/>
                  <w:vAlign w:val="center"/>
                </w:tcPr>
                <w:p w14:paraId="0C49C6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p>
              </w:tc>
              <w:tc>
                <w:tcPr>
                  <w:tcW w:w="500" w:type="pct"/>
                  <w:vMerge w:val="continue"/>
                  <w:noWrap w:val="0"/>
                  <w:vAlign w:val="center"/>
                </w:tcPr>
                <w:p w14:paraId="3D33AA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p>
              </w:tc>
              <w:tc>
                <w:tcPr>
                  <w:tcW w:w="573" w:type="pct"/>
                  <w:vMerge w:val="continue"/>
                  <w:noWrap w:val="0"/>
                  <w:vAlign w:val="center"/>
                </w:tcPr>
                <w:p w14:paraId="0311EB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p>
              </w:tc>
            </w:tr>
            <w:tr w14:paraId="48A8E8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noWrap w:val="0"/>
                  <w:vAlign w:val="center"/>
                </w:tcPr>
                <w:p w14:paraId="69318A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4</w:t>
                  </w:r>
                </w:p>
              </w:tc>
              <w:tc>
                <w:tcPr>
                  <w:tcW w:w="573" w:type="pct"/>
                  <w:noWrap w:val="0"/>
                  <w:vAlign w:val="center"/>
                </w:tcPr>
                <w:p w14:paraId="61CE27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分割</w:t>
                  </w:r>
                </w:p>
              </w:tc>
              <w:tc>
                <w:tcPr>
                  <w:tcW w:w="828" w:type="pct"/>
                  <w:shd w:val="clear" w:color="auto" w:fill="auto"/>
                  <w:noWrap w:val="0"/>
                  <w:vAlign w:val="center"/>
                </w:tcPr>
                <w:p w14:paraId="727779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颗粒物</w:t>
                  </w:r>
                </w:p>
              </w:tc>
              <w:tc>
                <w:tcPr>
                  <w:tcW w:w="673" w:type="pct"/>
                  <w:noWrap w:val="0"/>
                  <w:vAlign w:val="center"/>
                </w:tcPr>
                <w:p w14:paraId="7B06E4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集气罩</w:t>
                  </w:r>
                </w:p>
              </w:tc>
              <w:tc>
                <w:tcPr>
                  <w:tcW w:w="736" w:type="pct"/>
                  <w:vMerge w:val="continue"/>
                  <w:noWrap w:val="0"/>
                  <w:vAlign w:val="center"/>
                </w:tcPr>
                <w:p w14:paraId="5FF06E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689" w:type="pct"/>
                  <w:vMerge w:val="continue"/>
                  <w:noWrap w:val="0"/>
                  <w:vAlign w:val="center"/>
                </w:tcPr>
                <w:p w14:paraId="2E13FB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500" w:type="pct"/>
                  <w:vMerge w:val="continue"/>
                  <w:noWrap w:val="0"/>
                  <w:vAlign w:val="center"/>
                </w:tcPr>
                <w:p w14:paraId="5F3810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573" w:type="pct"/>
                  <w:vMerge w:val="continue"/>
                  <w:noWrap w:val="0"/>
                  <w:vAlign w:val="center"/>
                </w:tcPr>
                <w:p w14:paraId="477F21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r>
            <w:tr w14:paraId="1BE0B1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noWrap w:val="0"/>
                  <w:vAlign w:val="center"/>
                </w:tcPr>
                <w:p w14:paraId="7990F0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5</w:t>
                  </w:r>
                </w:p>
              </w:tc>
              <w:tc>
                <w:tcPr>
                  <w:tcW w:w="573" w:type="pct"/>
                  <w:noWrap w:val="0"/>
                  <w:vAlign w:val="center"/>
                </w:tcPr>
                <w:p w14:paraId="1802C5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上</w:t>
                  </w:r>
                  <w:r>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A/B胶</w:t>
                  </w:r>
                </w:p>
              </w:tc>
              <w:tc>
                <w:tcPr>
                  <w:tcW w:w="828" w:type="pct"/>
                  <w:shd w:val="clear" w:color="auto" w:fill="auto"/>
                  <w:noWrap w:val="0"/>
                  <w:vAlign w:val="center"/>
                </w:tcPr>
                <w:p w14:paraId="2F3DA7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非甲烷总烃</w:t>
                  </w:r>
                </w:p>
              </w:tc>
              <w:tc>
                <w:tcPr>
                  <w:tcW w:w="673" w:type="pct"/>
                  <w:noWrap w:val="0"/>
                  <w:vAlign w:val="center"/>
                </w:tcPr>
                <w:p w14:paraId="1542B8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集气罩</w:t>
                  </w:r>
                </w:p>
              </w:tc>
              <w:tc>
                <w:tcPr>
                  <w:tcW w:w="736" w:type="pct"/>
                  <w:vMerge w:val="continue"/>
                  <w:noWrap w:val="0"/>
                  <w:vAlign w:val="center"/>
                </w:tcPr>
                <w:p w14:paraId="0DE5E8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689" w:type="pct"/>
                  <w:vMerge w:val="continue"/>
                  <w:noWrap w:val="0"/>
                  <w:vAlign w:val="center"/>
                </w:tcPr>
                <w:p w14:paraId="548FB0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500" w:type="pct"/>
                  <w:vMerge w:val="continue"/>
                  <w:noWrap w:val="0"/>
                  <w:vAlign w:val="center"/>
                </w:tcPr>
                <w:p w14:paraId="67D909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573" w:type="pct"/>
                  <w:vMerge w:val="continue"/>
                  <w:noWrap w:val="0"/>
                  <w:vAlign w:val="center"/>
                </w:tcPr>
                <w:p w14:paraId="49C8123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r>
            <w:tr w14:paraId="354393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noWrap w:val="0"/>
                  <w:vAlign w:val="center"/>
                </w:tcPr>
                <w:p w14:paraId="1CC92A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6</w:t>
                  </w:r>
                </w:p>
              </w:tc>
              <w:tc>
                <w:tcPr>
                  <w:tcW w:w="573" w:type="pct"/>
                  <w:noWrap w:val="0"/>
                  <w:vAlign w:val="center"/>
                </w:tcPr>
                <w:p w14:paraId="795092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上硅胶</w:t>
                  </w:r>
                </w:p>
              </w:tc>
              <w:tc>
                <w:tcPr>
                  <w:tcW w:w="828" w:type="pct"/>
                  <w:shd w:val="clear" w:color="auto" w:fill="auto"/>
                  <w:noWrap w:val="0"/>
                  <w:vAlign w:val="center"/>
                </w:tcPr>
                <w:p w14:paraId="1E85EA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非甲烷总烃</w:t>
                  </w:r>
                </w:p>
              </w:tc>
              <w:tc>
                <w:tcPr>
                  <w:tcW w:w="673" w:type="pct"/>
                  <w:noWrap w:val="0"/>
                  <w:vAlign w:val="center"/>
                </w:tcPr>
                <w:p w14:paraId="1D28F4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集气罩</w:t>
                  </w:r>
                </w:p>
              </w:tc>
              <w:tc>
                <w:tcPr>
                  <w:tcW w:w="736" w:type="pct"/>
                  <w:vMerge w:val="continue"/>
                  <w:noWrap w:val="0"/>
                  <w:vAlign w:val="center"/>
                </w:tcPr>
                <w:p w14:paraId="0D79EB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689" w:type="pct"/>
                  <w:vMerge w:val="continue"/>
                  <w:noWrap w:val="0"/>
                  <w:vAlign w:val="center"/>
                </w:tcPr>
                <w:p w14:paraId="4E45068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500" w:type="pct"/>
                  <w:vMerge w:val="continue"/>
                  <w:noWrap w:val="0"/>
                  <w:vAlign w:val="center"/>
                </w:tcPr>
                <w:p w14:paraId="6AA9F2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573" w:type="pct"/>
                  <w:vMerge w:val="continue"/>
                  <w:noWrap w:val="0"/>
                  <w:vAlign w:val="center"/>
                </w:tcPr>
                <w:p w14:paraId="272F15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r>
          </w:tbl>
          <w:p w14:paraId="6569A431">
            <w:pPr>
              <w:keepNext w:val="0"/>
              <w:keepLines w:val="0"/>
              <w:widowControl/>
              <w:numPr>
                <w:ilvl w:val="0"/>
                <w:numId w:val="0"/>
              </w:numPr>
              <w:suppressLineNumbers w:val="0"/>
              <w:ind w:leftChars="200"/>
              <w:jc w:val="left"/>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风量计算：</w:t>
            </w:r>
          </w:p>
          <w:p w14:paraId="3EAD0054">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参照《排风罩的分类及技术条件》（</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GB/T 16758-2008</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bookmarkStart w:id="25" w:name="_GoBack"/>
            <w:bookmarkEnd w:id="25"/>
            <w:r>
              <w:rPr>
                <w:rFonts w:hint="eastAsia" w:ascii="宋体" w:hAnsi="宋体" w:eastAsia="宋体" w:cs="宋体"/>
                <w:color w:val="000000" w:themeColor="text1"/>
                <w:kern w:val="0"/>
                <w:sz w:val="24"/>
                <w:szCs w:val="24"/>
                <w:lang w:val="en-US" w:eastAsia="zh-CN" w:bidi="ar"/>
                <w14:textFill>
                  <w14:solidFill>
                    <w14:schemeClr w14:val="tx1"/>
                  </w14:solidFill>
                </w14:textFill>
              </w:rPr>
              <w:t>中附录</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宋体" w:hAnsi="宋体" w:eastAsia="宋体" w:cs="宋体"/>
                <w:color w:val="000000" w:themeColor="text1"/>
                <w:kern w:val="0"/>
                <w:sz w:val="24"/>
                <w:szCs w:val="24"/>
                <w:lang w:val="en-US" w:eastAsia="zh-CN" w:bidi="ar"/>
                <w14:textFill>
                  <w14:solidFill>
                    <w14:schemeClr w14:val="tx1"/>
                  </w14:solidFill>
                </w14:textFill>
              </w:rPr>
              <w:t>公式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A.2</w:t>
            </w:r>
            <w:r>
              <w:rPr>
                <w:rFonts w:hint="eastAsia" w:ascii="宋体" w:hAnsi="宋体" w:eastAsia="宋体" w:cs="宋体"/>
                <w:color w:val="000000" w:themeColor="text1"/>
                <w:kern w:val="0"/>
                <w:sz w:val="24"/>
                <w:szCs w:val="24"/>
                <w:lang w:val="en-US" w:eastAsia="zh-CN" w:bidi="ar"/>
                <w14:textFill>
                  <w14:solidFill>
                    <w14:schemeClr w14:val="tx1"/>
                  </w14:solidFill>
                </w14:textFill>
              </w:rPr>
              <w:t>、《工业建筑供暖通风与空气调节设计规范》（</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GB50019-2015</w:t>
            </w:r>
            <w:r>
              <w:rPr>
                <w:rFonts w:hint="eastAsia" w:ascii="宋体" w:hAnsi="宋体" w:eastAsia="宋体" w:cs="宋体"/>
                <w:color w:val="000000" w:themeColor="text1"/>
                <w:kern w:val="0"/>
                <w:sz w:val="24"/>
                <w:szCs w:val="24"/>
                <w:lang w:val="en-US" w:eastAsia="zh-CN" w:bidi="ar"/>
                <w14:textFill>
                  <w14:solidFill>
                    <w14:schemeClr w14:val="tx1"/>
                  </w14:solidFill>
                </w14:textFill>
              </w:rPr>
              <w:t>）附录</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J</w:t>
            </w:r>
            <w:r>
              <w:rPr>
                <w:rFonts w:hint="eastAsia" w:ascii="宋体" w:hAnsi="宋体" w:eastAsia="宋体" w:cs="宋体"/>
                <w:color w:val="000000" w:themeColor="text1"/>
                <w:kern w:val="0"/>
                <w:sz w:val="24"/>
                <w:szCs w:val="24"/>
                <w:lang w:val="en-US" w:eastAsia="zh-CN" w:bidi="ar"/>
                <w14:textFill>
                  <w14:solidFill>
                    <w14:schemeClr w14:val="tx1"/>
                  </w14:solidFill>
                </w14:textFill>
              </w:rPr>
              <w:t>公式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J.0.3</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14:paraId="4FD552F8">
            <w:pPr>
              <w:keepNext w:val="0"/>
              <w:keepLines w:val="0"/>
              <w:widowControl/>
              <w:suppressLineNumbers w:val="0"/>
              <w:ind w:left="0" w:leftChars="0" w:firstLine="0" w:firstLineChars="0"/>
              <w:jc w:val="center"/>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Q=3600×F×Vx</w:t>
            </w:r>
          </w:p>
          <w:p w14:paraId="50B79A02">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式中：</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Q—</w:t>
            </w:r>
            <w:r>
              <w:rPr>
                <w:rFonts w:hint="eastAsia" w:ascii="宋体" w:hAnsi="宋体" w:eastAsia="宋体" w:cs="宋体"/>
                <w:color w:val="000000" w:themeColor="text1"/>
                <w:kern w:val="0"/>
                <w:sz w:val="24"/>
                <w:szCs w:val="24"/>
                <w:lang w:val="en-US" w:eastAsia="zh-CN" w:bidi="ar"/>
                <w14:textFill>
                  <w14:solidFill>
                    <w14:schemeClr w14:val="tx1"/>
                  </w14:solidFill>
                </w14:textFill>
              </w:rPr>
              <w:t>排风罩的排风量（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14:paraId="5DEF5C38">
            <w:pPr>
              <w:keepNext w:val="0"/>
              <w:keepLines w:val="0"/>
              <w:widowControl/>
              <w:suppressLineNumbers w:val="0"/>
              <w:jc w:val="left"/>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F—</w:t>
            </w:r>
            <w:r>
              <w:rPr>
                <w:rFonts w:hint="eastAsia" w:ascii="宋体" w:hAnsi="宋体" w:eastAsia="宋体" w:cs="宋体"/>
                <w:color w:val="000000" w:themeColor="text1"/>
                <w:kern w:val="0"/>
                <w:sz w:val="24"/>
                <w:szCs w:val="24"/>
                <w:lang w:val="en-US" w:eastAsia="zh-CN" w:bidi="ar"/>
                <w14:textFill>
                  <w14:solidFill>
                    <w14:schemeClr w14:val="tx1"/>
                  </w14:solidFill>
                </w14:textFill>
              </w:rPr>
              <w:t>排风罩罩口面积（</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2</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14:paraId="636DD486">
            <w:pPr>
              <w:keepNext w:val="0"/>
              <w:keepLines w:val="0"/>
              <w:widowControl/>
              <w:suppressLineNumbers w:val="0"/>
              <w:jc w:val="left"/>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Vx—</w:t>
            </w:r>
            <w:r>
              <w:rPr>
                <w:rFonts w:hint="eastAsia" w:ascii="宋体" w:hAnsi="宋体" w:eastAsia="宋体" w:cs="宋体"/>
                <w:color w:val="000000" w:themeColor="text1"/>
                <w:kern w:val="0"/>
                <w:sz w:val="24"/>
                <w:szCs w:val="24"/>
                <w:lang w:val="en-US" w:eastAsia="zh-CN" w:bidi="ar"/>
                <w14:textFill>
                  <w14:solidFill>
                    <w14:schemeClr w14:val="tx1"/>
                  </w14:solidFill>
                </w14:textFill>
              </w:rPr>
              <w:t>控制风速（</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m/s</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14:paraId="2376D5BA">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在实际工程中，设备分布、风管长度和转弯等因素会造成风力损失，根据《吸附法工业有机废气治理工程技术规范》（</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HJ2026-2013</w:t>
            </w:r>
            <w:r>
              <w:rPr>
                <w:rFonts w:hint="eastAsia" w:ascii="宋体" w:hAnsi="宋体" w:eastAsia="宋体" w:cs="宋体"/>
                <w:color w:val="000000" w:themeColor="text1"/>
                <w:kern w:val="0"/>
                <w:sz w:val="24"/>
                <w:szCs w:val="24"/>
                <w:lang w:val="en-US" w:eastAsia="zh-CN" w:bidi="ar"/>
                <w14:textFill>
                  <w14:solidFill>
                    <w14:schemeClr w14:val="tx1"/>
                  </w14:solidFill>
                </w14:textFill>
              </w:rPr>
              <w:t>），设计风量宜按照最大废气排放量的</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120%</w:t>
            </w:r>
            <w:r>
              <w:rPr>
                <w:rFonts w:hint="eastAsia" w:ascii="宋体" w:hAnsi="宋体" w:eastAsia="宋体" w:cs="宋体"/>
                <w:color w:val="000000" w:themeColor="text1"/>
                <w:kern w:val="0"/>
                <w:sz w:val="24"/>
                <w:szCs w:val="24"/>
                <w:lang w:val="en-US" w:eastAsia="zh-CN" w:bidi="ar"/>
                <w14:textFill>
                  <w14:solidFill>
                    <w14:schemeClr w14:val="tx1"/>
                  </w14:solidFill>
                </w14:textFill>
              </w:rPr>
              <w:t>进行设计，</w:t>
            </w:r>
            <w:r>
              <w:rPr>
                <w:rFonts w:hint="eastAsia" w:ascii="宋体" w:hAnsi="宋体" w:cs="宋体"/>
                <w:color w:val="000000" w:themeColor="text1"/>
                <w:kern w:val="0"/>
                <w:sz w:val="24"/>
                <w:szCs w:val="24"/>
                <w:lang w:val="en-US" w:eastAsia="zh-CN" w:bidi="ar"/>
                <w14:textFill>
                  <w14:solidFill>
                    <w14:schemeClr w14:val="tx1"/>
                  </w14:solidFill>
                </w14:textFill>
              </w:rPr>
              <w:t>项目</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废气收集情况见下表。 </w:t>
            </w:r>
          </w:p>
          <w:p w14:paraId="35BB541D">
            <w:pPr>
              <w:pStyle w:val="37"/>
              <w:rPr>
                <w:rFonts w:cs="Times New Roman"/>
                <w:b/>
                <w:bCs/>
                <w:color w:val="000000" w:themeColor="text1"/>
                <w14:textFill>
                  <w14:solidFill>
                    <w14:schemeClr w14:val="tx1"/>
                  </w14:solidFill>
                </w14:textFill>
              </w:rPr>
            </w:pPr>
            <w:r>
              <w:rPr>
                <w:rFonts w:cs="Times New Roman"/>
                <w:b/>
                <w:bCs/>
                <w:color w:val="000000" w:themeColor="text1"/>
                <w:sz w:val="24"/>
                <w:szCs w:val="24"/>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2</w:t>
            </w:r>
            <w:r>
              <w:rPr>
                <w:rFonts w:cs="Times New Roman"/>
                <w:b/>
                <w:bCs/>
                <w:color w:val="000000" w:themeColor="text1"/>
                <w:sz w:val="24"/>
                <w:szCs w:val="24"/>
                <w14:textFill>
                  <w14:solidFill>
                    <w14:schemeClr w14:val="tx1"/>
                  </w14:solidFill>
                </w14:textFill>
              </w:rPr>
              <w:t xml:space="preserve"> </w:t>
            </w:r>
            <w:r>
              <w:rPr>
                <w:rFonts w:hint="eastAsia" w:cs="Times New Roman"/>
                <w:b/>
                <w:bCs/>
                <w:color w:val="000000" w:themeColor="text1"/>
                <w:sz w:val="24"/>
                <w:szCs w:val="24"/>
                <w14:textFill>
                  <w14:solidFill>
                    <w14:schemeClr w14:val="tx1"/>
                  </w14:solidFill>
                </w14:textFill>
              </w:rPr>
              <w:t>废气收集方式一览表</w:t>
            </w:r>
          </w:p>
          <w:tbl>
            <w:tblPr>
              <w:tblStyle w:val="20"/>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91"/>
              <w:gridCol w:w="792"/>
              <w:gridCol w:w="792"/>
              <w:gridCol w:w="792"/>
              <w:gridCol w:w="792"/>
              <w:gridCol w:w="792"/>
              <w:gridCol w:w="797"/>
              <w:gridCol w:w="1246"/>
              <w:gridCol w:w="1142"/>
            </w:tblGrid>
            <w:tr w14:paraId="030030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8" w:type="pct"/>
                  <w:vAlign w:val="center"/>
                </w:tcPr>
                <w:p w14:paraId="10FADA96">
                  <w:pPr>
                    <w:pStyle w:val="37"/>
                    <w:rPr>
                      <w:rFonts w:hint="default" w:eastAsia="宋体"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排气筒</w:t>
                  </w:r>
                </w:p>
              </w:tc>
              <w:tc>
                <w:tcPr>
                  <w:tcW w:w="499" w:type="pct"/>
                  <w:vAlign w:val="center"/>
                </w:tcPr>
                <w:p w14:paraId="0BA1C51F">
                  <w:pPr>
                    <w:pStyle w:val="37"/>
                    <w:rPr>
                      <w:rFonts w:hint="eastAsia" w:eastAsia="宋体" w:cs="Times New Roman"/>
                      <w:b/>
                      <w:bCs/>
                      <w:color w:val="000000" w:themeColor="text1"/>
                      <w:lang w:eastAsia="zh-CN"/>
                      <w14:textFill>
                        <w14:solidFill>
                          <w14:schemeClr w14:val="tx1"/>
                        </w14:solidFill>
                      </w14:textFill>
                    </w:rPr>
                  </w:pPr>
                  <w:r>
                    <w:rPr>
                      <w:rFonts w:hint="eastAsia" w:cs="Times New Roman"/>
                      <w:b/>
                      <w:bCs/>
                      <w:color w:val="000000" w:themeColor="text1"/>
                      <w:lang w:eastAsia="zh-CN"/>
                      <w14:textFill>
                        <w14:solidFill>
                          <w14:schemeClr w14:val="tx1"/>
                        </w14:solidFill>
                      </w14:textFill>
                    </w:rPr>
                    <w:t>污染源</w:t>
                  </w:r>
                </w:p>
              </w:tc>
              <w:tc>
                <w:tcPr>
                  <w:tcW w:w="499" w:type="pct"/>
                  <w:shd w:val="clear" w:color="auto" w:fill="auto"/>
                  <w:vAlign w:val="center"/>
                </w:tcPr>
                <w:p w14:paraId="7B4EC682">
                  <w:pPr>
                    <w:pStyle w:val="37"/>
                    <w:ind w:firstLine="0" w:firstLineChars="0"/>
                    <w:rPr>
                      <w:rFonts w:hint="eastAsia" w:ascii="Times New Roman" w:hAnsi="Times New Roman" w:eastAsia="宋体" w:cs="Times New Roman"/>
                      <w:b/>
                      <w:bCs/>
                      <w:color w:val="000000" w:themeColor="text1"/>
                      <w:kern w:val="2"/>
                      <w:sz w:val="21"/>
                      <w:szCs w:val="20"/>
                      <w:lang w:val="en-US" w:eastAsia="zh-CN" w:bidi="ar-SA"/>
                      <w14:textFill>
                        <w14:solidFill>
                          <w14:schemeClr w14:val="tx1"/>
                        </w14:solidFill>
                      </w14:textFill>
                    </w:rPr>
                  </w:pPr>
                  <w:r>
                    <w:rPr>
                      <w:rFonts w:hint="eastAsia" w:cs="Times New Roman"/>
                      <w:b/>
                      <w:bCs/>
                      <w:color w:val="000000" w:themeColor="text1"/>
                      <w:lang w:eastAsia="zh-CN"/>
                      <w14:textFill>
                        <w14:solidFill>
                          <w14:schemeClr w14:val="tx1"/>
                        </w14:solidFill>
                      </w14:textFill>
                    </w:rPr>
                    <w:t>位置</w:t>
                  </w:r>
                </w:p>
              </w:tc>
              <w:tc>
                <w:tcPr>
                  <w:tcW w:w="499" w:type="pct"/>
                  <w:shd w:val="clear" w:color="auto" w:fill="auto"/>
                  <w:vAlign w:val="center"/>
                </w:tcPr>
                <w:p w14:paraId="44A98E9F">
                  <w:pPr>
                    <w:pStyle w:val="37"/>
                    <w:ind w:firstLine="0" w:firstLineChars="0"/>
                    <w:rPr>
                      <w:rFonts w:hint="eastAsia" w:ascii="Times New Roman" w:hAnsi="Times New Roman" w:eastAsia="宋体" w:cs="Times New Roman"/>
                      <w:b/>
                      <w:bCs/>
                      <w:color w:val="000000" w:themeColor="text1"/>
                      <w:kern w:val="2"/>
                      <w:sz w:val="21"/>
                      <w:szCs w:val="20"/>
                      <w:lang w:val="en-US" w:eastAsia="zh-CN" w:bidi="ar-SA"/>
                      <w14:textFill>
                        <w14:solidFill>
                          <w14:schemeClr w14:val="tx1"/>
                        </w14:solidFill>
                      </w14:textFill>
                    </w:rPr>
                  </w:pPr>
                  <w:r>
                    <w:rPr>
                      <w:rFonts w:hint="eastAsia" w:cs="Times New Roman"/>
                      <w:b/>
                      <w:bCs/>
                      <w:color w:val="000000" w:themeColor="text1"/>
                      <w:lang w:eastAsia="zh-CN"/>
                      <w14:textFill>
                        <w14:solidFill>
                          <w14:schemeClr w14:val="tx1"/>
                        </w14:solidFill>
                      </w14:textFill>
                    </w:rPr>
                    <w:t>集气形式</w:t>
                  </w:r>
                </w:p>
              </w:tc>
              <w:tc>
                <w:tcPr>
                  <w:tcW w:w="499" w:type="pct"/>
                  <w:shd w:val="clear" w:color="auto" w:fill="auto"/>
                  <w:vAlign w:val="center"/>
                </w:tcPr>
                <w:p w14:paraId="63879B27">
                  <w:pPr>
                    <w:pStyle w:val="37"/>
                    <w:ind w:firstLine="0" w:firstLineChars="0"/>
                    <w:rPr>
                      <w:rFonts w:hint="eastAsia" w:ascii="Times New Roman" w:hAnsi="Times New Roman" w:eastAsia="宋体" w:cs="Times New Roman"/>
                      <w:b/>
                      <w:bCs/>
                      <w:color w:val="000000" w:themeColor="text1"/>
                      <w:kern w:val="2"/>
                      <w:sz w:val="21"/>
                      <w:szCs w:val="20"/>
                      <w:lang w:val="en-US" w:eastAsia="zh-CN" w:bidi="ar-SA"/>
                      <w14:textFill>
                        <w14:solidFill>
                          <w14:schemeClr w14:val="tx1"/>
                        </w14:solidFill>
                      </w14:textFill>
                    </w:rPr>
                  </w:pPr>
                  <w:r>
                    <w:rPr>
                      <w:rFonts w:hint="eastAsia" w:cs="Times New Roman"/>
                      <w:b/>
                      <w:bCs/>
                      <w:color w:val="000000" w:themeColor="text1"/>
                      <w:lang w:eastAsia="zh-CN"/>
                      <w14:textFill>
                        <w14:solidFill>
                          <w14:schemeClr w14:val="tx1"/>
                        </w14:solidFill>
                      </w14:textFill>
                    </w:rPr>
                    <w:t>个数</w:t>
                  </w:r>
                </w:p>
              </w:tc>
              <w:tc>
                <w:tcPr>
                  <w:tcW w:w="499" w:type="pct"/>
                  <w:shd w:val="clear" w:color="auto" w:fill="auto"/>
                  <w:vAlign w:val="center"/>
                </w:tcPr>
                <w:p w14:paraId="4A50661E">
                  <w:pPr>
                    <w:pStyle w:val="37"/>
                    <w:ind w:firstLine="0" w:firstLineChars="0"/>
                    <w:rPr>
                      <w:rFonts w:hint="eastAsia" w:ascii="Times New Roman" w:hAnsi="Times New Roman" w:eastAsia="宋体" w:cs="Times New Roman"/>
                      <w:b/>
                      <w:bCs/>
                      <w:color w:val="000000" w:themeColor="text1"/>
                      <w:kern w:val="2"/>
                      <w:sz w:val="21"/>
                      <w:szCs w:val="20"/>
                      <w:lang w:val="en-US" w:eastAsia="zh-CN" w:bidi="ar-SA"/>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集气罩</w:t>
                  </w:r>
                  <w:r>
                    <w:rPr>
                      <w:rFonts w:hint="eastAsia" w:cs="Times New Roman"/>
                      <w:b/>
                      <w:bCs/>
                      <w:color w:val="000000" w:themeColor="text1"/>
                      <w:lang w:eastAsia="zh-CN"/>
                      <w14:textFill>
                        <w14:solidFill>
                          <w14:schemeClr w14:val="tx1"/>
                        </w14:solidFill>
                      </w14:textFill>
                    </w:rPr>
                    <w:t>尺寸（</w:t>
                  </w:r>
                  <w:r>
                    <w:rPr>
                      <w:rFonts w:hint="eastAsia" w:cs="Times New Roman"/>
                      <w:b/>
                      <w:bCs/>
                      <w:color w:val="000000" w:themeColor="text1"/>
                      <w:lang w:val="en-US" w:eastAsia="zh-CN"/>
                      <w14:textFill>
                        <w14:solidFill>
                          <w14:schemeClr w14:val="tx1"/>
                        </w14:solidFill>
                      </w14:textFill>
                    </w:rPr>
                    <w:t>m</w:t>
                  </w:r>
                  <w:r>
                    <w:rPr>
                      <w:rFonts w:hint="eastAsia" w:cs="Times New Roman"/>
                      <w:b/>
                      <w:bCs/>
                      <w:color w:val="000000" w:themeColor="text1"/>
                      <w:lang w:eastAsia="zh-CN"/>
                      <w14:textFill>
                        <w14:solidFill>
                          <w14:schemeClr w14:val="tx1"/>
                        </w14:solidFill>
                      </w14:textFill>
                    </w:rPr>
                    <w:t>）</w:t>
                  </w:r>
                </w:p>
              </w:tc>
              <w:tc>
                <w:tcPr>
                  <w:tcW w:w="499" w:type="pct"/>
                  <w:shd w:val="clear" w:color="auto" w:fill="auto"/>
                  <w:vAlign w:val="center"/>
                </w:tcPr>
                <w:p w14:paraId="38E04044">
                  <w:pPr>
                    <w:pStyle w:val="37"/>
                    <w:ind w:firstLine="0" w:firstLineChars="0"/>
                    <w:rPr>
                      <w:rFonts w:hint="eastAsia" w:ascii="Times New Roman" w:hAnsi="Times New Roman" w:eastAsia="宋体" w:cs="Times New Roman"/>
                      <w:b/>
                      <w:bCs/>
                      <w:color w:val="000000" w:themeColor="text1"/>
                      <w:kern w:val="2"/>
                      <w:sz w:val="21"/>
                      <w:szCs w:val="20"/>
                      <w:lang w:val="en-US" w:eastAsia="zh-CN" w:bidi="ar-SA"/>
                      <w14:textFill>
                        <w14:solidFill>
                          <w14:schemeClr w14:val="tx1"/>
                        </w14:solidFill>
                      </w14:textFill>
                    </w:rPr>
                  </w:pPr>
                  <w:r>
                    <w:rPr>
                      <w:rFonts w:hint="eastAsia" w:cs="Times New Roman"/>
                      <w:b/>
                      <w:bCs/>
                      <w:color w:val="000000" w:themeColor="text1"/>
                      <w:lang w:eastAsia="zh-CN"/>
                      <w14:textFill>
                        <w14:solidFill>
                          <w14:schemeClr w14:val="tx1"/>
                        </w14:solidFill>
                      </w14:textFill>
                    </w:rPr>
                    <w:t>空气吸入风速（</w:t>
                  </w:r>
                  <w:r>
                    <w:rPr>
                      <w:rFonts w:hint="eastAsia" w:cs="Times New Roman"/>
                      <w:b/>
                      <w:bCs/>
                      <w:color w:val="000000" w:themeColor="text1"/>
                      <w:lang w:val="en-US" w:eastAsia="zh-CN"/>
                      <w14:textFill>
                        <w14:solidFill>
                          <w14:schemeClr w14:val="tx1"/>
                        </w14:solidFill>
                      </w14:textFill>
                    </w:rPr>
                    <w:t>m/s</w:t>
                  </w:r>
                  <w:r>
                    <w:rPr>
                      <w:rFonts w:hint="eastAsia" w:cs="Times New Roman"/>
                      <w:b/>
                      <w:bCs/>
                      <w:color w:val="000000" w:themeColor="text1"/>
                      <w:lang w:eastAsia="zh-CN"/>
                      <w14:textFill>
                        <w14:solidFill>
                          <w14:schemeClr w14:val="tx1"/>
                        </w14:solidFill>
                      </w14:textFill>
                    </w:rPr>
                    <w:t>）</w:t>
                  </w:r>
                </w:p>
              </w:tc>
              <w:tc>
                <w:tcPr>
                  <w:tcW w:w="784" w:type="pct"/>
                  <w:shd w:val="clear" w:color="auto" w:fill="auto"/>
                  <w:vAlign w:val="center"/>
                </w:tcPr>
                <w:p w14:paraId="7EF6C6B0">
                  <w:pPr>
                    <w:pStyle w:val="37"/>
                    <w:ind w:firstLine="0" w:firstLineChars="0"/>
                    <w:rPr>
                      <w:rFonts w:hint="eastAsia" w:ascii="Times New Roman" w:hAnsi="Times New Roman" w:eastAsia="宋体" w:cs="Times New Roman"/>
                      <w:b/>
                      <w:bCs/>
                      <w:color w:val="000000" w:themeColor="text1"/>
                      <w:kern w:val="2"/>
                      <w:sz w:val="21"/>
                      <w:szCs w:val="20"/>
                      <w:lang w:val="en-US" w:eastAsia="zh-CN" w:bidi="ar-SA"/>
                      <w14:textFill>
                        <w14:solidFill>
                          <w14:schemeClr w14:val="tx1"/>
                        </w14:solidFill>
                      </w14:textFill>
                    </w:rPr>
                  </w:pPr>
                  <w:r>
                    <w:rPr>
                      <w:rFonts w:hint="eastAsia" w:cs="Times New Roman"/>
                      <w:b/>
                      <w:bCs/>
                      <w:color w:val="000000" w:themeColor="text1"/>
                      <w:lang w:eastAsia="zh-CN"/>
                      <w14:textFill>
                        <w14:solidFill>
                          <w14:schemeClr w14:val="tx1"/>
                        </w14:solidFill>
                      </w14:textFill>
                    </w:rPr>
                    <w:t>理论风量（</w:t>
                  </w:r>
                  <w:r>
                    <w:rPr>
                      <w:rFonts w:hint="eastAsia" w:cs="Times New Roman"/>
                      <w:b/>
                      <w:bCs/>
                      <w:color w:val="000000" w:themeColor="text1"/>
                      <w:lang w:val="en-US" w:eastAsia="zh-CN"/>
                      <w14:textFill>
                        <w14:solidFill>
                          <w14:schemeClr w14:val="tx1"/>
                        </w14:solidFill>
                      </w14:textFill>
                    </w:rPr>
                    <w:t>m</w:t>
                  </w:r>
                  <w:r>
                    <w:rPr>
                      <w:rFonts w:hint="eastAsia" w:cs="Times New Roman"/>
                      <w:b/>
                      <w:bCs/>
                      <w:color w:val="000000" w:themeColor="text1"/>
                      <w:vertAlign w:val="superscript"/>
                      <w:lang w:val="en-US" w:eastAsia="zh-CN"/>
                      <w14:textFill>
                        <w14:solidFill>
                          <w14:schemeClr w14:val="tx1"/>
                        </w14:solidFill>
                      </w14:textFill>
                    </w:rPr>
                    <w:t>3</w:t>
                  </w:r>
                  <w:r>
                    <w:rPr>
                      <w:rFonts w:hint="eastAsia" w:cs="Times New Roman"/>
                      <w:b/>
                      <w:bCs/>
                      <w:color w:val="000000" w:themeColor="text1"/>
                      <w:lang w:val="en-US" w:eastAsia="zh-CN"/>
                      <w14:textFill>
                        <w14:solidFill>
                          <w14:schemeClr w14:val="tx1"/>
                        </w14:solidFill>
                      </w14:textFill>
                    </w:rPr>
                    <w:t>/h</w:t>
                  </w:r>
                  <w:r>
                    <w:rPr>
                      <w:rFonts w:hint="eastAsia" w:cs="Times New Roman"/>
                      <w:b/>
                      <w:bCs/>
                      <w:color w:val="000000" w:themeColor="text1"/>
                      <w:lang w:eastAsia="zh-CN"/>
                      <w14:textFill>
                        <w14:solidFill>
                          <w14:schemeClr w14:val="tx1"/>
                        </w14:solidFill>
                      </w14:textFill>
                    </w:rPr>
                    <w:t>）</w:t>
                  </w:r>
                </w:p>
              </w:tc>
              <w:tc>
                <w:tcPr>
                  <w:tcW w:w="719" w:type="pct"/>
                  <w:shd w:val="clear" w:color="auto" w:fill="auto"/>
                  <w:vAlign w:val="center"/>
                </w:tcPr>
                <w:p w14:paraId="78218310">
                  <w:pPr>
                    <w:pStyle w:val="37"/>
                    <w:ind w:firstLine="0" w:firstLineChars="0"/>
                    <w:rPr>
                      <w:rFonts w:hint="eastAsia" w:ascii="Times New Roman" w:hAnsi="Times New Roman" w:eastAsia="宋体" w:cs="Times New Roman"/>
                      <w:b/>
                      <w:bCs/>
                      <w:color w:val="000000" w:themeColor="text1"/>
                      <w:kern w:val="2"/>
                      <w:sz w:val="21"/>
                      <w:szCs w:val="20"/>
                      <w:lang w:val="en-US" w:eastAsia="zh-CN" w:bidi="ar-SA"/>
                      <w14:textFill>
                        <w14:solidFill>
                          <w14:schemeClr w14:val="tx1"/>
                        </w14:solidFill>
                      </w14:textFill>
                    </w:rPr>
                  </w:pPr>
                  <w:r>
                    <w:rPr>
                      <w:rFonts w:hint="eastAsia" w:cs="Times New Roman"/>
                      <w:b/>
                      <w:bCs/>
                      <w:color w:val="000000" w:themeColor="text1"/>
                      <w:lang w:eastAsia="zh-CN"/>
                      <w14:textFill>
                        <w14:solidFill>
                          <w14:schemeClr w14:val="tx1"/>
                        </w14:solidFill>
                      </w14:textFill>
                    </w:rPr>
                    <w:t>设计风量（</w:t>
                  </w:r>
                  <w:r>
                    <w:rPr>
                      <w:rFonts w:hint="eastAsia" w:cs="Times New Roman"/>
                      <w:b/>
                      <w:bCs/>
                      <w:color w:val="000000" w:themeColor="text1"/>
                      <w:lang w:val="en-US" w:eastAsia="zh-CN"/>
                      <w14:textFill>
                        <w14:solidFill>
                          <w14:schemeClr w14:val="tx1"/>
                        </w14:solidFill>
                      </w14:textFill>
                    </w:rPr>
                    <w:t>m</w:t>
                  </w:r>
                  <w:r>
                    <w:rPr>
                      <w:rFonts w:hint="eastAsia" w:cs="Times New Roman"/>
                      <w:b/>
                      <w:bCs/>
                      <w:color w:val="000000" w:themeColor="text1"/>
                      <w:vertAlign w:val="superscript"/>
                      <w:lang w:val="en-US" w:eastAsia="zh-CN"/>
                      <w14:textFill>
                        <w14:solidFill>
                          <w14:schemeClr w14:val="tx1"/>
                        </w14:solidFill>
                      </w14:textFill>
                    </w:rPr>
                    <w:t>3</w:t>
                  </w:r>
                  <w:r>
                    <w:rPr>
                      <w:rFonts w:hint="eastAsia" w:cs="Times New Roman"/>
                      <w:b/>
                      <w:bCs/>
                      <w:color w:val="000000" w:themeColor="text1"/>
                      <w:lang w:val="en-US" w:eastAsia="zh-CN"/>
                      <w14:textFill>
                        <w14:solidFill>
                          <w14:schemeClr w14:val="tx1"/>
                        </w14:solidFill>
                      </w14:textFill>
                    </w:rPr>
                    <w:t>/h</w:t>
                  </w:r>
                  <w:r>
                    <w:rPr>
                      <w:rFonts w:hint="eastAsia" w:cs="Times New Roman"/>
                      <w:b/>
                      <w:bCs/>
                      <w:color w:val="000000" w:themeColor="text1"/>
                      <w:lang w:eastAsia="zh-CN"/>
                      <w14:textFill>
                        <w14:solidFill>
                          <w14:schemeClr w14:val="tx1"/>
                        </w14:solidFill>
                      </w14:textFill>
                    </w:rPr>
                    <w:t>）</w:t>
                  </w:r>
                </w:p>
              </w:tc>
            </w:tr>
            <w:tr w14:paraId="13F888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98" w:type="pct"/>
                  <w:vMerge w:val="restart"/>
                  <w:vAlign w:val="center"/>
                </w:tcPr>
                <w:p w14:paraId="0684FE7F">
                  <w:pPr>
                    <w:pStyle w:val="37"/>
                    <w:ind w:firstLine="0" w:firstLineChars="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1#排气筒</w:t>
                  </w:r>
                </w:p>
              </w:tc>
              <w:tc>
                <w:tcPr>
                  <w:tcW w:w="499" w:type="pct"/>
                  <w:vAlign w:val="center"/>
                </w:tcPr>
                <w:p w14:paraId="4E3A608E">
                  <w:pPr>
                    <w:pStyle w:val="37"/>
                    <w:ind w:firstLine="0" w:firstLineChars="0"/>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拆封清扫</w:t>
                  </w:r>
                </w:p>
              </w:tc>
              <w:tc>
                <w:tcPr>
                  <w:tcW w:w="499" w:type="pct"/>
                  <w:shd w:val="clear" w:color="auto" w:fill="auto"/>
                  <w:vAlign w:val="center"/>
                </w:tcPr>
                <w:p w14:paraId="0A22EDE0">
                  <w:pPr>
                    <w:pStyle w:val="37"/>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国产基板清扫机</w:t>
                  </w:r>
                </w:p>
              </w:tc>
              <w:tc>
                <w:tcPr>
                  <w:tcW w:w="499" w:type="pct"/>
                  <w:shd w:val="clear" w:color="auto" w:fill="auto"/>
                  <w:vAlign w:val="center"/>
                </w:tcPr>
                <w:p w14:paraId="02186AAF">
                  <w:pPr>
                    <w:pStyle w:val="37"/>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集气</w:t>
                  </w:r>
                  <w:r>
                    <w:rPr>
                      <w:rFonts w:hint="eastAsia" w:cs="Times New Roman"/>
                      <w:color w:val="000000" w:themeColor="text1"/>
                      <w:lang w:eastAsia="zh-CN"/>
                      <w14:textFill>
                        <w14:solidFill>
                          <w14:schemeClr w14:val="tx1"/>
                        </w14:solidFill>
                      </w14:textFill>
                    </w:rPr>
                    <w:t>罩</w:t>
                  </w:r>
                </w:p>
              </w:tc>
              <w:tc>
                <w:tcPr>
                  <w:tcW w:w="499" w:type="pct"/>
                  <w:shd w:val="clear" w:color="auto" w:fill="auto"/>
                  <w:vAlign w:val="center"/>
                </w:tcPr>
                <w:p w14:paraId="25E83106">
                  <w:pPr>
                    <w:pStyle w:val="37"/>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4</w:t>
                  </w:r>
                </w:p>
              </w:tc>
              <w:tc>
                <w:tcPr>
                  <w:tcW w:w="499" w:type="pct"/>
                  <w:shd w:val="clear" w:color="auto" w:fill="auto"/>
                  <w:vAlign w:val="center"/>
                </w:tcPr>
                <w:p w14:paraId="0A79143D">
                  <w:pPr>
                    <w:pStyle w:val="37"/>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0.4</w:t>
                  </w:r>
                  <w:r>
                    <w:rPr>
                      <w:bCs/>
                      <w:color w:val="000000" w:themeColor="text1"/>
                      <w14:textFill>
                        <w14:solidFill>
                          <w14:schemeClr w14:val="tx1"/>
                        </w14:solidFill>
                      </w14:textFill>
                    </w:rPr>
                    <w:t>×</w:t>
                  </w:r>
                  <w:r>
                    <w:rPr>
                      <w:rFonts w:hint="eastAsia"/>
                      <w:bCs/>
                      <w:color w:val="000000" w:themeColor="text1"/>
                      <w:lang w:val="en-US" w:eastAsia="zh-CN"/>
                      <w14:textFill>
                        <w14:solidFill>
                          <w14:schemeClr w14:val="tx1"/>
                        </w14:solidFill>
                      </w14:textFill>
                    </w:rPr>
                    <w:t>0.4</w:t>
                  </w:r>
                </w:p>
              </w:tc>
              <w:tc>
                <w:tcPr>
                  <w:tcW w:w="499" w:type="pct"/>
                  <w:shd w:val="clear" w:color="auto" w:fill="auto"/>
                  <w:vAlign w:val="center"/>
                </w:tcPr>
                <w:p w14:paraId="4DB7541A">
                  <w:pPr>
                    <w:pStyle w:val="37"/>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0.5</w:t>
                  </w:r>
                </w:p>
              </w:tc>
              <w:tc>
                <w:tcPr>
                  <w:tcW w:w="784" w:type="pct"/>
                  <w:shd w:val="clear" w:color="auto" w:fill="auto"/>
                  <w:vAlign w:val="center"/>
                </w:tcPr>
                <w:p w14:paraId="682AC9D2">
                  <w:pPr>
                    <w:pStyle w:val="37"/>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1382.4</w:t>
                  </w:r>
                </w:p>
              </w:tc>
              <w:tc>
                <w:tcPr>
                  <w:tcW w:w="719" w:type="pct"/>
                  <w:vMerge w:val="restart"/>
                  <w:shd w:val="clear" w:color="auto" w:fill="auto"/>
                  <w:vAlign w:val="center"/>
                </w:tcPr>
                <w:p w14:paraId="37C30A44">
                  <w:pPr>
                    <w:pStyle w:val="37"/>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12500（现有项目风量6500m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/h，本次改建项目新增风量6000m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/h）</w:t>
                  </w:r>
                </w:p>
              </w:tc>
            </w:tr>
            <w:tr w14:paraId="4F5B44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98" w:type="pct"/>
                  <w:vMerge w:val="continue"/>
                  <w:vAlign w:val="center"/>
                </w:tcPr>
                <w:p w14:paraId="737091D7">
                  <w:pPr>
                    <w:pStyle w:val="37"/>
                    <w:ind w:firstLine="0" w:firstLineChars="0"/>
                    <w:rPr>
                      <w:rFonts w:hint="eastAsia" w:cs="Times New Roman"/>
                      <w:color w:val="000000" w:themeColor="text1"/>
                      <w:lang w:val="en-US" w:eastAsia="zh-CN"/>
                      <w14:textFill>
                        <w14:solidFill>
                          <w14:schemeClr w14:val="tx1"/>
                        </w14:solidFill>
                      </w14:textFill>
                    </w:rPr>
                  </w:pPr>
                </w:p>
              </w:tc>
              <w:tc>
                <w:tcPr>
                  <w:tcW w:w="499" w:type="pct"/>
                  <w:vAlign w:val="center"/>
                </w:tcPr>
                <w:p w14:paraId="46E0D673">
                  <w:pPr>
                    <w:pStyle w:val="37"/>
                    <w:ind w:firstLine="0" w:firstLineChars="0"/>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锡膏印刷</w:t>
                  </w:r>
                </w:p>
              </w:tc>
              <w:tc>
                <w:tcPr>
                  <w:tcW w:w="499" w:type="pct"/>
                  <w:shd w:val="clear" w:color="auto" w:fill="auto"/>
                  <w:vAlign w:val="center"/>
                </w:tcPr>
                <w:p w14:paraId="02B17804">
                  <w:pPr>
                    <w:pStyle w:val="37"/>
                    <w:ind w:firstLine="0" w:firstLineChars="0"/>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进口锡膏印刷机</w:t>
                  </w:r>
                </w:p>
              </w:tc>
              <w:tc>
                <w:tcPr>
                  <w:tcW w:w="499" w:type="pct"/>
                  <w:shd w:val="clear" w:color="auto" w:fill="auto"/>
                  <w:vAlign w:val="center"/>
                </w:tcPr>
                <w:p w14:paraId="31FC0CF4">
                  <w:pPr>
                    <w:pStyle w:val="37"/>
                    <w:ind w:firstLine="0" w:firstLineChars="0"/>
                    <w:rPr>
                      <w:rFonts w:hint="eastAsia"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集气</w:t>
                  </w:r>
                  <w:r>
                    <w:rPr>
                      <w:rFonts w:hint="eastAsia" w:cs="Times New Roman"/>
                      <w:color w:val="000000" w:themeColor="text1"/>
                      <w:lang w:eastAsia="zh-CN"/>
                      <w14:textFill>
                        <w14:solidFill>
                          <w14:schemeClr w14:val="tx1"/>
                        </w14:solidFill>
                      </w14:textFill>
                    </w:rPr>
                    <w:t>罩</w:t>
                  </w:r>
                </w:p>
              </w:tc>
              <w:tc>
                <w:tcPr>
                  <w:tcW w:w="499" w:type="pct"/>
                  <w:shd w:val="clear" w:color="auto" w:fill="auto"/>
                  <w:vAlign w:val="center"/>
                </w:tcPr>
                <w:p w14:paraId="691C5005">
                  <w:pPr>
                    <w:pStyle w:val="37"/>
                    <w:ind w:firstLine="0" w:firstLineChars="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w:t>
                  </w:r>
                </w:p>
              </w:tc>
              <w:tc>
                <w:tcPr>
                  <w:tcW w:w="499" w:type="pct"/>
                  <w:shd w:val="clear" w:color="auto" w:fill="auto"/>
                  <w:vAlign w:val="center"/>
                </w:tcPr>
                <w:p w14:paraId="34EE457F">
                  <w:pPr>
                    <w:pStyle w:val="37"/>
                    <w:ind w:firstLine="0" w:firstLineChars="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0.4</w:t>
                  </w:r>
                  <w:r>
                    <w:rPr>
                      <w:bCs/>
                      <w:color w:val="000000" w:themeColor="text1"/>
                      <w14:textFill>
                        <w14:solidFill>
                          <w14:schemeClr w14:val="tx1"/>
                        </w14:solidFill>
                      </w14:textFill>
                    </w:rPr>
                    <w:t>×</w:t>
                  </w:r>
                  <w:r>
                    <w:rPr>
                      <w:rFonts w:hint="eastAsia"/>
                      <w:bCs/>
                      <w:color w:val="000000" w:themeColor="text1"/>
                      <w:lang w:val="en-US" w:eastAsia="zh-CN"/>
                      <w14:textFill>
                        <w14:solidFill>
                          <w14:schemeClr w14:val="tx1"/>
                        </w14:solidFill>
                      </w14:textFill>
                    </w:rPr>
                    <w:t>0.4</w:t>
                  </w:r>
                </w:p>
              </w:tc>
              <w:tc>
                <w:tcPr>
                  <w:tcW w:w="499" w:type="pct"/>
                  <w:shd w:val="clear" w:color="auto" w:fill="auto"/>
                  <w:vAlign w:val="center"/>
                </w:tcPr>
                <w:p w14:paraId="2966B12D">
                  <w:pPr>
                    <w:pStyle w:val="37"/>
                    <w:ind w:firstLine="0" w:firstLineChars="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0.5</w:t>
                  </w:r>
                </w:p>
              </w:tc>
              <w:tc>
                <w:tcPr>
                  <w:tcW w:w="784" w:type="pct"/>
                  <w:shd w:val="clear" w:color="auto" w:fill="auto"/>
                  <w:vAlign w:val="center"/>
                </w:tcPr>
                <w:p w14:paraId="579D5850">
                  <w:pPr>
                    <w:pStyle w:val="37"/>
                    <w:ind w:firstLine="0" w:firstLineChars="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1382.4</w:t>
                  </w:r>
                </w:p>
              </w:tc>
              <w:tc>
                <w:tcPr>
                  <w:tcW w:w="719" w:type="pct"/>
                  <w:vMerge w:val="continue"/>
                  <w:vAlign w:val="center"/>
                </w:tcPr>
                <w:p w14:paraId="5E518BDD">
                  <w:pPr>
                    <w:pStyle w:val="37"/>
                    <w:ind w:firstLine="0" w:firstLineChars="0"/>
                    <w:rPr>
                      <w:rFonts w:hint="eastAsia" w:cs="Times New Roman"/>
                      <w:color w:val="000000" w:themeColor="text1"/>
                      <w:sz w:val="21"/>
                      <w:szCs w:val="21"/>
                      <w:lang w:val="en-US" w:eastAsia="zh-CN"/>
                      <w14:textFill>
                        <w14:solidFill>
                          <w14:schemeClr w14:val="tx1"/>
                        </w14:solidFill>
                      </w14:textFill>
                    </w:rPr>
                  </w:pPr>
                </w:p>
              </w:tc>
            </w:tr>
            <w:tr w14:paraId="2041EC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98" w:type="pct"/>
                  <w:vMerge w:val="continue"/>
                  <w:vAlign w:val="center"/>
                </w:tcPr>
                <w:p w14:paraId="46DC4890">
                  <w:pPr>
                    <w:pStyle w:val="37"/>
                    <w:ind w:firstLine="0" w:firstLineChars="0"/>
                    <w:rPr>
                      <w:rFonts w:hint="eastAsia" w:cs="Times New Roman"/>
                      <w:color w:val="000000" w:themeColor="text1"/>
                      <w:lang w:val="en-US" w:eastAsia="zh-CN"/>
                      <w14:textFill>
                        <w14:solidFill>
                          <w14:schemeClr w14:val="tx1"/>
                        </w14:solidFill>
                      </w14:textFill>
                    </w:rPr>
                  </w:pPr>
                </w:p>
              </w:tc>
              <w:tc>
                <w:tcPr>
                  <w:tcW w:w="499" w:type="pct"/>
                  <w:vAlign w:val="center"/>
                </w:tcPr>
                <w:p w14:paraId="1F94071A">
                  <w:pPr>
                    <w:pStyle w:val="37"/>
                    <w:ind w:firstLine="0" w:firstLineChars="0"/>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固化</w:t>
                  </w:r>
                </w:p>
              </w:tc>
              <w:tc>
                <w:tcPr>
                  <w:tcW w:w="499" w:type="pct"/>
                  <w:shd w:val="clear" w:color="auto" w:fill="auto"/>
                  <w:vAlign w:val="center"/>
                </w:tcPr>
                <w:p w14:paraId="315A5008">
                  <w:pPr>
                    <w:pStyle w:val="37"/>
                    <w:ind w:firstLine="0" w:firstLineChars="0"/>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回流炉</w:t>
                  </w:r>
                </w:p>
              </w:tc>
              <w:tc>
                <w:tcPr>
                  <w:tcW w:w="499" w:type="pct"/>
                  <w:shd w:val="clear" w:color="auto" w:fill="auto"/>
                  <w:vAlign w:val="center"/>
                </w:tcPr>
                <w:p w14:paraId="2986B8F8">
                  <w:pPr>
                    <w:pStyle w:val="37"/>
                    <w:ind w:firstLine="0" w:firstLineChars="0"/>
                    <w:rPr>
                      <w:rFonts w:hint="eastAsia"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集气</w:t>
                  </w:r>
                  <w:r>
                    <w:rPr>
                      <w:rFonts w:hint="eastAsia" w:cs="Times New Roman"/>
                      <w:color w:val="000000" w:themeColor="text1"/>
                      <w:lang w:eastAsia="zh-CN"/>
                      <w14:textFill>
                        <w14:solidFill>
                          <w14:schemeClr w14:val="tx1"/>
                        </w14:solidFill>
                      </w14:textFill>
                    </w:rPr>
                    <w:t>罩</w:t>
                  </w:r>
                </w:p>
              </w:tc>
              <w:tc>
                <w:tcPr>
                  <w:tcW w:w="499" w:type="pct"/>
                  <w:shd w:val="clear" w:color="auto" w:fill="auto"/>
                  <w:vAlign w:val="center"/>
                </w:tcPr>
                <w:p w14:paraId="6CFA86D3">
                  <w:pPr>
                    <w:pStyle w:val="37"/>
                    <w:ind w:firstLine="0" w:firstLineChars="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w:t>
                  </w:r>
                </w:p>
              </w:tc>
              <w:tc>
                <w:tcPr>
                  <w:tcW w:w="499" w:type="pct"/>
                  <w:shd w:val="clear" w:color="auto" w:fill="auto"/>
                  <w:vAlign w:val="center"/>
                </w:tcPr>
                <w:p w14:paraId="33771360">
                  <w:pPr>
                    <w:pStyle w:val="37"/>
                    <w:ind w:firstLine="0" w:firstLineChars="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0.4</w:t>
                  </w:r>
                  <w:r>
                    <w:rPr>
                      <w:bCs/>
                      <w:color w:val="000000" w:themeColor="text1"/>
                      <w14:textFill>
                        <w14:solidFill>
                          <w14:schemeClr w14:val="tx1"/>
                        </w14:solidFill>
                      </w14:textFill>
                    </w:rPr>
                    <w:t>×</w:t>
                  </w:r>
                  <w:r>
                    <w:rPr>
                      <w:rFonts w:hint="eastAsia"/>
                      <w:bCs/>
                      <w:color w:val="000000" w:themeColor="text1"/>
                      <w:lang w:val="en-US" w:eastAsia="zh-CN"/>
                      <w14:textFill>
                        <w14:solidFill>
                          <w14:schemeClr w14:val="tx1"/>
                        </w14:solidFill>
                      </w14:textFill>
                    </w:rPr>
                    <w:t>0.4</w:t>
                  </w:r>
                </w:p>
              </w:tc>
              <w:tc>
                <w:tcPr>
                  <w:tcW w:w="499" w:type="pct"/>
                  <w:shd w:val="clear" w:color="auto" w:fill="auto"/>
                  <w:vAlign w:val="center"/>
                </w:tcPr>
                <w:p w14:paraId="3608902C">
                  <w:pPr>
                    <w:pStyle w:val="37"/>
                    <w:ind w:firstLine="0" w:firstLineChars="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0.5</w:t>
                  </w:r>
                </w:p>
              </w:tc>
              <w:tc>
                <w:tcPr>
                  <w:tcW w:w="784" w:type="pct"/>
                  <w:shd w:val="clear" w:color="auto" w:fill="auto"/>
                  <w:vAlign w:val="center"/>
                </w:tcPr>
                <w:p w14:paraId="61EA5C0C">
                  <w:pPr>
                    <w:pStyle w:val="37"/>
                    <w:ind w:firstLine="0" w:firstLineChars="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1382.4</w:t>
                  </w:r>
                </w:p>
              </w:tc>
              <w:tc>
                <w:tcPr>
                  <w:tcW w:w="719" w:type="pct"/>
                  <w:vMerge w:val="continue"/>
                  <w:vAlign w:val="center"/>
                </w:tcPr>
                <w:p w14:paraId="40329612">
                  <w:pPr>
                    <w:pStyle w:val="37"/>
                    <w:ind w:firstLine="0" w:firstLineChars="0"/>
                    <w:rPr>
                      <w:rFonts w:hint="eastAsia" w:cs="Times New Roman"/>
                      <w:color w:val="000000" w:themeColor="text1"/>
                      <w:sz w:val="21"/>
                      <w:szCs w:val="21"/>
                      <w:lang w:val="en-US" w:eastAsia="zh-CN"/>
                      <w14:textFill>
                        <w14:solidFill>
                          <w14:schemeClr w14:val="tx1"/>
                        </w14:solidFill>
                      </w14:textFill>
                    </w:rPr>
                  </w:pPr>
                </w:p>
              </w:tc>
            </w:tr>
            <w:tr w14:paraId="787215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98" w:type="pct"/>
                  <w:vMerge w:val="continue"/>
                  <w:vAlign w:val="center"/>
                </w:tcPr>
                <w:p w14:paraId="5A3461EE">
                  <w:pPr>
                    <w:pStyle w:val="37"/>
                    <w:ind w:firstLine="0" w:firstLineChars="0"/>
                    <w:rPr>
                      <w:rFonts w:hint="eastAsia" w:cs="Times New Roman"/>
                      <w:color w:val="000000" w:themeColor="text1"/>
                      <w:lang w:val="en-US" w:eastAsia="zh-CN"/>
                      <w14:textFill>
                        <w14:solidFill>
                          <w14:schemeClr w14:val="tx1"/>
                        </w14:solidFill>
                      </w14:textFill>
                    </w:rPr>
                  </w:pPr>
                </w:p>
              </w:tc>
              <w:tc>
                <w:tcPr>
                  <w:tcW w:w="499" w:type="pct"/>
                  <w:vAlign w:val="center"/>
                </w:tcPr>
                <w:p w14:paraId="10F8547F">
                  <w:pPr>
                    <w:pStyle w:val="37"/>
                    <w:ind w:firstLine="0" w:firstLineChars="0"/>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分割</w:t>
                  </w:r>
                </w:p>
              </w:tc>
              <w:tc>
                <w:tcPr>
                  <w:tcW w:w="499" w:type="pct"/>
                  <w:shd w:val="clear" w:color="auto" w:fill="auto"/>
                  <w:vAlign w:val="center"/>
                </w:tcPr>
                <w:p w14:paraId="15DC8495">
                  <w:pPr>
                    <w:pStyle w:val="37"/>
                    <w:ind w:firstLine="0" w:firstLineChars="0"/>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基板分割机</w:t>
                  </w:r>
                </w:p>
              </w:tc>
              <w:tc>
                <w:tcPr>
                  <w:tcW w:w="499" w:type="pct"/>
                  <w:shd w:val="clear" w:color="auto" w:fill="auto"/>
                  <w:vAlign w:val="center"/>
                </w:tcPr>
                <w:p w14:paraId="327D616A">
                  <w:pPr>
                    <w:pStyle w:val="37"/>
                    <w:ind w:firstLine="0" w:firstLineChars="0"/>
                    <w:rPr>
                      <w:rFonts w:hint="eastAsia"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集气</w:t>
                  </w:r>
                  <w:r>
                    <w:rPr>
                      <w:rFonts w:hint="eastAsia" w:cs="Times New Roman"/>
                      <w:color w:val="000000" w:themeColor="text1"/>
                      <w:lang w:eastAsia="zh-CN"/>
                      <w14:textFill>
                        <w14:solidFill>
                          <w14:schemeClr w14:val="tx1"/>
                        </w14:solidFill>
                      </w14:textFill>
                    </w:rPr>
                    <w:t>罩</w:t>
                  </w:r>
                </w:p>
              </w:tc>
              <w:tc>
                <w:tcPr>
                  <w:tcW w:w="499" w:type="pct"/>
                  <w:shd w:val="clear" w:color="auto" w:fill="auto"/>
                  <w:vAlign w:val="center"/>
                </w:tcPr>
                <w:p w14:paraId="69569C23">
                  <w:pPr>
                    <w:pStyle w:val="37"/>
                    <w:ind w:firstLine="0" w:firstLineChars="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p>
              </w:tc>
              <w:tc>
                <w:tcPr>
                  <w:tcW w:w="499" w:type="pct"/>
                  <w:shd w:val="clear" w:color="auto" w:fill="auto"/>
                  <w:vAlign w:val="center"/>
                </w:tcPr>
                <w:p w14:paraId="252D38D2">
                  <w:pPr>
                    <w:pStyle w:val="37"/>
                    <w:ind w:firstLine="0" w:firstLineChars="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0.4</w:t>
                  </w:r>
                  <w:r>
                    <w:rPr>
                      <w:bCs/>
                      <w:color w:val="000000" w:themeColor="text1"/>
                      <w14:textFill>
                        <w14:solidFill>
                          <w14:schemeClr w14:val="tx1"/>
                        </w14:solidFill>
                      </w14:textFill>
                    </w:rPr>
                    <w:t>×</w:t>
                  </w:r>
                  <w:r>
                    <w:rPr>
                      <w:rFonts w:hint="eastAsia"/>
                      <w:bCs/>
                      <w:color w:val="000000" w:themeColor="text1"/>
                      <w:lang w:val="en-US" w:eastAsia="zh-CN"/>
                      <w14:textFill>
                        <w14:solidFill>
                          <w14:schemeClr w14:val="tx1"/>
                        </w14:solidFill>
                      </w14:textFill>
                    </w:rPr>
                    <w:t>0.4</w:t>
                  </w:r>
                </w:p>
              </w:tc>
              <w:tc>
                <w:tcPr>
                  <w:tcW w:w="499" w:type="pct"/>
                  <w:shd w:val="clear" w:color="auto" w:fill="auto"/>
                  <w:vAlign w:val="center"/>
                </w:tcPr>
                <w:p w14:paraId="2650688B">
                  <w:pPr>
                    <w:pStyle w:val="37"/>
                    <w:ind w:firstLine="0" w:firstLineChars="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0.5</w:t>
                  </w:r>
                </w:p>
              </w:tc>
              <w:tc>
                <w:tcPr>
                  <w:tcW w:w="784" w:type="pct"/>
                  <w:shd w:val="clear" w:color="auto" w:fill="auto"/>
                  <w:vAlign w:val="center"/>
                </w:tcPr>
                <w:p w14:paraId="6C6B2C42">
                  <w:pPr>
                    <w:pStyle w:val="37"/>
                    <w:ind w:firstLine="0" w:firstLineChars="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1036.8</w:t>
                  </w:r>
                </w:p>
              </w:tc>
              <w:tc>
                <w:tcPr>
                  <w:tcW w:w="719" w:type="pct"/>
                  <w:vMerge w:val="continue"/>
                  <w:vAlign w:val="center"/>
                </w:tcPr>
                <w:p w14:paraId="1FE76BD8">
                  <w:pPr>
                    <w:pStyle w:val="37"/>
                    <w:ind w:firstLine="0" w:firstLineChars="0"/>
                    <w:rPr>
                      <w:rFonts w:hint="eastAsia" w:cs="Times New Roman"/>
                      <w:color w:val="000000" w:themeColor="text1"/>
                      <w:sz w:val="21"/>
                      <w:szCs w:val="21"/>
                      <w:lang w:val="en-US" w:eastAsia="zh-CN"/>
                      <w14:textFill>
                        <w14:solidFill>
                          <w14:schemeClr w14:val="tx1"/>
                        </w14:solidFill>
                      </w14:textFill>
                    </w:rPr>
                  </w:pPr>
                </w:p>
              </w:tc>
            </w:tr>
            <w:tr w14:paraId="0E92BA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98" w:type="pct"/>
                  <w:vMerge w:val="continue"/>
                  <w:vAlign w:val="center"/>
                </w:tcPr>
                <w:p w14:paraId="7221C2C3">
                  <w:pPr>
                    <w:pStyle w:val="37"/>
                    <w:ind w:firstLine="0" w:firstLineChars="0"/>
                    <w:rPr>
                      <w:rFonts w:hint="eastAsia" w:cs="Times New Roman"/>
                      <w:color w:val="000000" w:themeColor="text1"/>
                      <w:lang w:val="en-US" w:eastAsia="zh-CN"/>
                      <w14:textFill>
                        <w14:solidFill>
                          <w14:schemeClr w14:val="tx1"/>
                        </w14:solidFill>
                      </w14:textFill>
                    </w:rPr>
                  </w:pPr>
                </w:p>
              </w:tc>
              <w:tc>
                <w:tcPr>
                  <w:tcW w:w="499" w:type="pct"/>
                  <w:shd w:val="clear" w:color="auto" w:fill="auto"/>
                  <w:vAlign w:val="center"/>
                </w:tcPr>
                <w:p w14:paraId="21313C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上</w:t>
                  </w:r>
                  <w:r>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A/B胶</w:t>
                  </w:r>
                </w:p>
              </w:tc>
              <w:tc>
                <w:tcPr>
                  <w:tcW w:w="499" w:type="pct"/>
                  <w:shd w:val="clear" w:color="auto" w:fill="auto"/>
                  <w:vAlign w:val="center"/>
                </w:tcPr>
                <w:p w14:paraId="40AA49EB">
                  <w:pPr>
                    <w:pStyle w:val="37"/>
                    <w:ind w:firstLine="0" w:firstLineChars="0"/>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上胶工位</w:t>
                  </w:r>
                </w:p>
              </w:tc>
              <w:tc>
                <w:tcPr>
                  <w:tcW w:w="499" w:type="pct"/>
                  <w:shd w:val="clear" w:color="auto" w:fill="auto"/>
                  <w:vAlign w:val="center"/>
                </w:tcPr>
                <w:p w14:paraId="2BBBD32C">
                  <w:pPr>
                    <w:pStyle w:val="37"/>
                    <w:ind w:firstLine="0" w:firstLineChars="0"/>
                    <w:rPr>
                      <w:rFonts w:hint="eastAsia"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集气</w:t>
                  </w:r>
                  <w:r>
                    <w:rPr>
                      <w:rFonts w:hint="eastAsia" w:cs="Times New Roman"/>
                      <w:color w:val="000000" w:themeColor="text1"/>
                      <w:lang w:eastAsia="zh-CN"/>
                      <w14:textFill>
                        <w14:solidFill>
                          <w14:schemeClr w14:val="tx1"/>
                        </w14:solidFill>
                      </w14:textFill>
                    </w:rPr>
                    <w:t>罩</w:t>
                  </w:r>
                </w:p>
              </w:tc>
              <w:tc>
                <w:tcPr>
                  <w:tcW w:w="499" w:type="pct"/>
                  <w:shd w:val="clear" w:color="auto" w:fill="auto"/>
                  <w:vAlign w:val="center"/>
                </w:tcPr>
                <w:p w14:paraId="4BD2454F">
                  <w:pPr>
                    <w:pStyle w:val="37"/>
                    <w:ind w:firstLine="0" w:firstLineChars="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w:t>
                  </w:r>
                </w:p>
              </w:tc>
              <w:tc>
                <w:tcPr>
                  <w:tcW w:w="499" w:type="pct"/>
                  <w:shd w:val="clear" w:color="auto" w:fill="auto"/>
                  <w:vAlign w:val="center"/>
                </w:tcPr>
                <w:p w14:paraId="30041866">
                  <w:pPr>
                    <w:pStyle w:val="37"/>
                    <w:ind w:firstLine="0" w:firstLineChars="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w:t>
                  </w:r>
                  <w:r>
                    <w:rPr>
                      <w:bCs/>
                      <w:color w:val="000000" w:themeColor="text1"/>
                      <w14:textFill>
                        <w14:solidFill>
                          <w14:schemeClr w14:val="tx1"/>
                        </w14:solidFill>
                      </w14:textFill>
                    </w:rPr>
                    <w:t>×</w:t>
                  </w:r>
                  <w:r>
                    <w:rPr>
                      <w:rFonts w:hint="eastAsia"/>
                      <w:bCs/>
                      <w:color w:val="000000" w:themeColor="text1"/>
                      <w:lang w:val="en-US" w:eastAsia="zh-CN"/>
                      <w14:textFill>
                        <w14:solidFill>
                          <w14:schemeClr w14:val="tx1"/>
                        </w14:solidFill>
                      </w14:textFill>
                    </w:rPr>
                    <w:t>0.2</w:t>
                  </w:r>
                </w:p>
              </w:tc>
              <w:tc>
                <w:tcPr>
                  <w:tcW w:w="499" w:type="pct"/>
                  <w:shd w:val="clear" w:color="auto" w:fill="auto"/>
                  <w:vAlign w:val="center"/>
                </w:tcPr>
                <w:p w14:paraId="3BCC3F89">
                  <w:pPr>
                    <w:pStyle w:val="37"/>
                    <w:ind w:firstLine="0" w:firstLineChars="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0.5</w:t>
                  </w:r>
                </w:p>
              </w:tc>
              <w:tc>
                <w:tcPr>
                  <w:tcW w:w="784" w:type="pct"/>
                  <w:shd w:val="clear" w:color="auto" w:fill="auto"/>
                  <w:vAlign w:val="center"/>
                </w:tcPr>
                <w:p w14:paraId="2B29CA2A">
                  <w:pPr>
                    <w:pStyle w:val="37"/>
                    <w:ind w:firstLine="0" w:firstLineChars="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345.6</w:t>
                  </w:r>
                </w:p>
              </w:tc>
              <w:tc>
                <w:tcPr>
                  <w:tcW w:w="719" w:type="pct"/>
                  <w:vMerge w:val="continue"/>
                  <w:vAlign w:val="center"/>
                </w:tcPr>
                <w:p w14:paraId="447C01CD">
                  <w:pPr>
                    <w:pStyle w:val="37"/>
                    <w:ind w:firstLine="0" w:firstLineChars="0"/>
                    <w:rPr>
                      <w:rFonts w:hint="eastAsia" w:cs="Times New Roman"/>
                      <w:color w:val="000000" w:themeColor="text1"/>
                      <w:sz w:val="21"/>
                      <w:szCs w:val="21"/>
                      <w:lang w:val="en-US" w:eastAsia="zh-CN"/>
                      <w14:textFill>
                        <w14:solidFill>
                          <w14:schemeClr w14:val="tx1"/>
                        </w14:solidFill>
                      </w14:textFill>
                    </w:rPr>
                  </w:pPr>
                </w:p>
              </w:tc>
            </w:tr>
            <w:tr w14:paraId="00A598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98" w:type="pct"/>
                  <w:vMerge w:val="continue"/>
                </w:tcPr>
                <w:p w14:paraId="24342D98">
                  <w:pPr>
                    <w:pStyle w:val="37"/>
                    <w:ind w:firstLine="0" w:firstLineChars="0"/>
                    <w:rPr>
                      <w:rFonts w:hint="eastAsia" w:cs="Times New Roman"/>
                      <w:color w:val="000000" w:themeColor="text1"/>
                      <w:lang w:val="en-US" w:eastAsia="zh-CN"/>
                      <w14:textFill>
                        <w14:solidFill>
                          <w14:schemeClr w14:val="tx1"/>
                        </w14:solidFill>
                      </w14:textFill>
                    </w:rPr>
                  </w:pPr>
                </w:p>
              </w:tc>
              <w:tc>
                <w:tcPr>
                  <w:tcW w:w="807" w:type="dxa"/>
                  <w:shd w:val="clear" w:color="auto" w:fill="auto"/>
                  <w:vAlign w:val="center"/>
                </w:tcPr>
                <w:p w14:paraId="3587E7E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上硅胶</w:t>
                  </w:r>
                </w:p>
              </w:tc>
              <w:tc>
                <w:tcPr>
                  <w:tcW w:w="807" w:type="dxa"/>
                  <w:vAlign w:val="center"/>
                </w:tcPr>
                <w:p w14:paraId="7C368FE5">
                  <w:pPr>
                    <w:pStyle w:val="37"/>
                    <w:ind w:firstLine="0" w:firstLineChars="0"/>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上胶工位</w:t>
                  </w:r>
                </w:p>
              </w:tc>
              <w:tc>
                <w:tcPr>
                  <w:tcW w:w="807" w:type="dxa"/>
                  <w:vAlign w:val="center"/>
                </w:tcPr>
                <w:p w14:paraId="43E4EB95">
                  <w:pPr>
                    <w:pStyle w:val="37"/>
                    <w:ind w:firstLine="0" w:firstLineChars="0"/>
                    <w:rPr>
                      <w:rFonts w:hint="eastAsia"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集气</w:t>
                  </w:r>
                  <w:r>
                    <w:rPr>
                      <w:rFonts w:hint="eastAsia" w:cs="Times New Roman"/>
                      <w:color w:val="000000" w:themeColor="text1"/>
                      <w:lang w:eastAsia="zh-CN"/>
                      <w14:textFill>
                        <w14:solidFill>
                          <w14:schemeClr w14:val="tx1"/>
                        </w14:solidFill>
                      </w14:textFill>
                    </w:rPr>
                    <w:t>罩</w:t>
                  </w:r>
                </w:p>
              </w:tc>
              <w:tc>
                <w:tcPr>
                  <w:tcW w:w="807" w:type="dxa"/>
                  <w:vAlign w:val="center"/>
                </w:tcPr>
                <w:p w14:paraId="7D806B2C">
                  <w:pPr>
                    <w:pStyle w:val="37"/>
                    <w:ind w:firstLine="0" w:firstLineChars="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w:t>
                  </w:r>
                </w:p>
              </w:tc>
              <w:tc>
                <w:tcPr>
                  <w:tcW w:w="807" w:type="dxa"/>
                  <w:vAlign w:val="center"/>
                </w:tcPr>
                <w:p w14:paraId="0FB571D4">
                  <w:pPr>
                    <w:pStyle w:val="37"/>
                    <w:ind w:firstLine="0" w:firstLineChars="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w:t>
                  </w:r>
                  <w:r>
                    <w:rPr>
                      <w:bCs/>
                      <w:color w:val="000000" w:themeColor="text1"/>
                      <w14:textFill>
                        <w14:solidFill>
                          <w14:schemeClr w14:val="tx1"/>
                        </w14:solidFill>
                      </w14:textFill>
                    </w:rPr>
                    <w:t>×</w:t>
                  </w:r>
                  <w:r>
                    <w:rPr>
                      <w:rFonts w:hint="eastAsia"/>
                      <w:bCs/>
                      <w:color w:val="000000" w:themeColor="text1"/>
                      <w:lang w:val="en-US" w:eastAsia="zh-CN"/>
                      <w14:textFill>
                        <w14:solidFill>
                          <w14:schemeClr w14:val="tx1"/>
                        </w14:solidFill>
                      </w14:textFill>
                    </w:rPr>
                    <w:t>0.2</w:t>
                  </w:r>
                </w:p>
              </w:tc>
              <w:tc>
                <w:tcPr>
                  <w:tcW w:w="812" w:type="dxa"/>
                  <w:vAlign w:val="center"/>
                </w:tcPr>
                <w:p w14:paraId="7DB91DBD">
                  <w:pPr>
                    <w:pStyle w:val="37"/>
                    <w:ind w:firstLine="0" w:firstLineChars="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0.5</w:t>
                  </w:r>
                </w:p>
              </w:tc>
              <w:tc>
                <w:tcPr>
                  <w:tcW w:w="784" w:type="pct"/>
                  <w:vAlign w:val="center"/>
                </w:tcPr>
                <w:p w14:paraId="10CE31D8">
                  <w:pPr>
                    <w:pStyle w:val="37"/>
                    <w:ind w:firstLine="0" w:firstLineChars="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345.6</w:t>
                  </w:r>
                </w:p>
              </w:tc>
              <w:tc>
                <w:tcPr>
                  <w:tcW w:w="719" w:type="pct"/>
                  <w:vMerge w:val="continue"/>
                  <w:vAlign w:val="center"/>
                </w:tcPr>
                <w:p w14:paraId="14400907">
                  <w:pPr>
                    <w:pStyle w:val="37"/>
                    <w:ind w:firstLine="0" w:firstLineChars="0"/>
                    <w:rPr>
                      <w:rFonts w:hint="eastAsia" w:cs="Times New Roman"/>
                      <w:color w:val="000000" w:themeColor="text1"/>
                      <w:sz w:val="21"/>
                      <w:szCs w:val="21"/>
                      <w:lang w:val="en-US" w:eastAsia="zh-CN"/>
                      <w14:textFill>
                        <w14:solidFill>
                          <w14:schemeClr w14:val="tx1"/>
                        </w14:solidFill>
                      </w14:textFill>
                    </w:rPr>
                  </w:pPr>
                </w:p>
              </w:tc>
            </w:tr>
            <w:tr w14:paraId="7B2A8E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98" w:type="pct"/>
                  <w:vMerge w:val="continue"/>
                </w:tcPr>
                <w:p w14:paraId="0FC76B7B">
                  <w:pPr>
                    <w:pStyle w:val="37"/>
                    <w:ind w:firstLine="0" w:firstLineChars="0"/>
                    <w:rPr>
                      <w:rFonts w:hint="eastAsia" w:cs="Times New Roman"/>
                      <w:color w:val="000000" w:themeColor="text1"/>
                      <w:lang w:val="en-US" w:eastAsia="zh-CN"/>
                      <w14:textFill>
                        <w14:solidFill>
                          <w14:schemeClr w14:val="tx1"/>
                        </w14:solidFill>
                      </w14:textFill>
                    </w:rPr>
                  </w:pPr>
                </w:p>
              </w:tc>
              <w:tc>
                <w:tcPr>
                  <w:tcW w:w="2997" w:type="pct"/>
                  <w:gridSpan w:val="6"/>
                  <w:shd w:val="clear" w:color="auto" w:fill="auto"/>
                  <w:vAlign w:val="center"/>
                </w:tcPr>
                <w:p w14:paraId="74F71230">
                  <w:pPr>
                    <w:pStyle w:val="37"/>
                    <w:ind w:firstLine="0" w:firstLineChars="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合计理论风量</w:t>
                  </w:r>
                </w:p>
              </w:tc>
              <w:tc>
                <w:tcPr>
                  <w:tcW w:w="784" w:type="pct"/>
                  <w:vAlign w:val="center"/>
                </w:tcPr>
                <w:p w14:paraId="6814353A">
                  <w:pPr>
                    <w:pStyle w:val="37"/>
                    <w:ind w:firstLine="0" w:firstLineChars="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5875.2</w:t>
                  </w:r>
                </w:p>
              </w:tc>
              <w:tc>
                <w:tcPr>
                  <w:tcW w:w="719" w:type="pct"/>
                  <w:vMerge w:val="continue"/>
                  <w:vAlign w:val="center"/>
                </w:tcPr>
                <w:p w14:paraId="10CE0358">
                  <w:pPr>
                    <w:pStyle w:val="37"/>
                    <w:ind w:firstLine="0" w:firstLineChars="0"/>
                    <w:rPr>
                      <w:rFonts w:hint="eastAsia" w:cs="Times New Roman"/>
                      <w:color w:val="000000" w:themeColor="text1"/>
                      <w:sz w:val="21"/>
                      <w:szCs w:val="21"/>
                      <w:lang w:val="en-US" w:eastAsia="zh-CN"/>
                      <w14:textFill>
                        <w14:solidFill>
                          <w14:schemeClr w14:val="tx1"/>
                        </w14:solidFill>
                      </w14:textFill>
                    </w:rPr>
                  </w:pPr>
                </w:p>
              </w:tc>
            </w:tr>
          </w:tbl>
          <w:p w14:paraId="0ED76248">
            <w:pPr>
              <w:keepNext w:val="0"/>
              <w:keepLines w:val="0"/>
              <w:widowControl/>
              <w:suppressLineNumbers w:val="0"/>
              <w:jc w:val="left"/>
              <w:rPr>
                <w:rFonts w:hint="eastAsia" w:ascii="宋体" w:hAnsi="宋体" w:eastAsia="宋体" w:cs="宋体"/>
                <w:color w:val="000000" w:themeColor="text1"/>
                <w:kern w:val="0"/>
                <w:sz w:val="24"/>
                <w:szCs w:val="24"/>
                <w:highlight w:val="magenta"/>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厂区风机采用变频调速控制装置，通过改变风机的转速，从而改变风机风量以适应生产工艺的需要。</w:t>
            </w:r>
          </w:p>
          <w:p w14:paraId="05B7FE7F">
            <w:pPr>
              <w:ind w:firstLine="540" w:firstLineChars="225"/>
              <w:rPr>
                <w:rFonts w:hint="eastAsia" w:cs="Times New Roman"/>
                <w:b/>
                <w:bCs/>
                <w:color w:val="000000" w:themeColor="text1"/>
                <w:lang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本</w:t>
            </w:r>
            <w:r>
              <w:rPr>
                <w:rFonts w:hint="eastAsia" w:ascii="宋体" w:hAnsi="宋体" w:cs="宋体"/>
                <w:color w:val="000000" w:themeColor="text1"/>
                <w:kern w:val="0"/>
                <w:sz w:val="24"/>
                <w:szCs w:val="24"/>
                <w:lang w:val="en-US" w:eastAsia="zh-CN" w:bidi="ar"/>
                <w14:textFill>
                  <w14:solidFill>
                    <w14:schemeClr w14:val="tx1"/>
                  </w14:solidFill>
                </w14:textFill>
              </w:rPr>
              <w:t>次改建</w:t>
            </w:r>
            <w:r>
              <w:rPr>
                <w:rFonts w:hint="eastAsia" w:ascii="宋体" w:hAnsi="宋体" w:eastAsia="宋体" w:cs="宋体"/>
                <w:color w:val="000000" w:themeColor="text1"/>
                <w:kern w:val="0"/>
                <w:sz w:val="24"/>
                <w:szCs w:val="24"/>
                <w:lang w:val="en-US" w:eastAsia="zh-CN" w:bidi="ar"/>
                <w14:textFill>
                  <w14:solidFill>
                    <w14:schemeClr w14:val="tx1"/>
                  </w14:solidFill>
                </w14:textFill>
              </w:rPr>
              <w:t>项目</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1#</w:t>
            </w:r>
            <w:r>
              <w:rPr>
                <w:rFonts w:hint="eastAsia" w:ascii="宋体" w:hAnsi="宋体" w:eastAsia="宋体" w:cs="宋体"/>
                <w:color w:val="000000" w:themeColor="text1"/>
                <w:kern w:val="0"/>
                <w:sz w:val="24"/>
                <w:szCs w:val="24"/>
                <w:lang w:val="en-US" w:eastAsia="zh-CN" w:bidi="ar"/>
                <w14:textFill>
                  <w14:solidFill>
                    <w14:schemeClr w14:val="tx1"/>
                  </w14:solidFill>
                </w14:textFill>
              </w:rPr>
              <w:t>排气筒对应的废气处理设施</w:t>
            </w:r>
            <w:r>
              <w:rPr>
                <w:rFonts w:hint="eastAsia" w:ascii="宋体" w:hAnsi="宋体" w:cs="宋体"/>
                <w:color w:val="000000" w:themeColor="text1"/>
                <w:kern w:val="0"/>
                <w:sz w:val="24"/>
                <w:szCs w:val="24"/>
                <w:lang w:val="en-US" w:eastAsia="zh-CN" w:bidi="ar"/>
                <w14:textFill>
                  <w14:solidFill>
                    <w14:schemeClr w14:val="tx1"/>
                  </w14:solidFill>
                </w14:textFill>
              </w:rPr>
              <w:t>新增</w:t>
            </w:r>
            <w:r>
              <w:rPr>
                <w:rFonts w:hint="eastAsia" w:ascii="宋体" w:hAnsi="宋体" w:eastAsia="宋体" w:cs="宋体"/>
                <w:color w:val="000000" w:themeColor="text1"/>
                <w:kern w:val="0"/>
                <w:sz w:val="24"/>
                <w:szCs w:val="24"/>
                <w:lang w:val="en-US" w:eastAsia="zh-CN" w:bidi="ar"/>
                <w14:textFill>
                  <w14:solidFill>
                    <w14:schemeClr w14:val="tx1"/>
                  </w14:solidFill>
                </w14:textFill>
              </w:rPr>
              <w:t>理论风量不低于</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5875.2m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eastAsia" w:ascii="宋体" w:hAnsi="宋体" w:cs="宋体"/>
                <w:color w:val="000000" w:themeColor="text1"/>
                <w:kern w:val="0"/>
                <w:sz w:val="24"/>
                <w:szCs w:val="24"/>
                <w:lang w:val="en-US" w:eastAsia="zh-CN" w:bidi="ar"/>
                <w14:textFill>
                  <w14:solidFill>
                    <w14:schemeClr w14:val="tx1"/>
                  </w14:solidFill>
                </w14:textFill>
              </w:rPr>
              <w:t>新增设计风量为</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60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00m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w:t>
            </w:r>
            <w:r>
              <w:rPr>
                <w:rFonts w:hint="eastAsia" w:ascii="宋体" w:hAnsi="宋体" w:eastAsia="宋体" w:cs="宋体"/>
                <w:color w:val="000000" w:themeColor="text1"/>
                <w:kern w:val="0"/>
                <w:sz w:val="24"/>
                <w:szCs w:val="24"/>
                <w:lang w:val="en-US" w:eastAsia="zh-CN" w:bidi="ar"/>
                <w14:textFill>
                  <w14:solidFill>
                    <w14:schemeClr w14:val="tx1"/>
                  </w14:solidFill>
                </w14:textFill>
              </w:rPr>
              <w:t>，满足本项目需求</w:t>
            </w:r>
            <w:r>
              <w:rPr>
                <w:rFonts w:hint="eastAsia" w:ascii="宋体" w:hAnsi="宋体" w:cs="宋体"/>
                <w:color w:val="000000" w:themeColor="text1"/>
                <w:kern w:val="0"/>
                <w:sz w:val="24"/>
                <w:szCs w:val="24"/>
                <w:lang w:val="en-US" w:eastAsia="zh-CN" w:bidi="ar"/>
                <w14:textFill>
                  <w14:solidFill>
                    <w14:schemeClr w14:val="tx1"/>
                  </w14:solidFill>
                </w14:textFill>
              </w:rPr>
              <w:t>。现有项目</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1#</w:t>
            </w:r>
            <w:r>
              <w:rPr>
                <w:rFonts w:hint="eastAsia" w:ascii="宋体" w:hAnsi="宋体" w:eastAsia="宋体" w:cs="宋体"/>
                <w:color w:val="000000" w:themeColor="text1"/>
                <w:kern w:val="0"/>
                <w:sz w:val="24"/>
                <w:szCs w:val="24"/>
                <w:lang w:val="en-US" w:eastAsia="zh-CN" w:bidi="ar"/>
                <w14:textFill>
                  <w14:solidFill>
                    <w14:schemeClr w14:val="tx1"/>
                  </w14:solidFill>
                </w14:textFill>
              </w:rPr>
              <w:t>排气筒对应</w:t>
            </w:r>
            <w:r>
              <w:rPr>
                <w:rFonts w:hint="eastAsia" w:ascii="宋体" w:hAnsi="宋体" w:cs="宋体"/>
                <w:color w:val="000000" w:themeColor="text1"/>
                <w:kern w:val="0"/>
                <w:sz w:val="24"/>
                <w:szCs w:val="24"/>
                <w:lang w:val="en-US" w:eastAsia="zh-CN" w:bidi="ar"/>
                <w14:textFill>
                  <w14:solidFill>
                    <w14:schemeClr w14:val="tx1"/>
                  </w14:solidFill>
                </w14:textFill>
              </w:rPr>
              <w:t>的</w:t>
            </w:r>
            <w:r>
              <w:rPr>
                <w:rFonts w:hint="eastAsia" w:ascii="宋体" w:hAnsi="宋体" w:eastAsia="宋体" w:cs="宋体"/>
                <w:color w:val="000000" w:themeColor="text1"/>
                <w:kern w:val="0"/>
                <w:sz w:val="24"/>
                <w:szCs w:val="24"/>
                <w:lang w:val="en-US" w:eastAsia="zh-CN" w:bidi="ar"/>
                <w14:textFill>
                  <w14:solidFill>
                    <w14:schemeClr w14:val="tx1"/>
                  </w14:solidFill>
                </w14:textFill>
              </w:rPr>
              <w:t>废气处理设施风量</w:t>
            </w:r>
            <w:r>
              <w:rPr>
                <w:rFonts w:hint="eastAsia" w:ascii="宋体" w:hAnsi="宋体" w:cs="宋体"/>
                <w:color w:val="000000" w:themeColor="text1"/>
                <w:kern w:val="0"/>
                <w:sz w:val="24"/>
                <w:szCs w:val="24"/>
                <w:lang w:val="en-US" w:eastAsia="zh-CN" w:bidi="ar"/>
                <w14:textFill>
                  <w14:solidFill>
                    <w14:schemeClr w14:val="tx1"/>
                  </w14:solidFill>
                </w14:textFill>
              </w:rPr>
              <w:t>约</w:t>
            </w:r>
            <w:r>
              <w:rPr>
                <w:rFonts w:hint="eastAsia" w:ascii="宋体" w:hAnsi="宋体" w:eastAsia="宋体" w:cs="宋体"/>
                <w:color w:val="000000" w:themeColor="text1"/>
                <w:kern w:val="0"/>
                <w:sz w:val="24"/>
                <w:szCs w:val="24"/>
                <w:lang w:val="en-US" w:eastAsia="zh-CN" w:bidi="ar"/>
                <w14:textFill>
                  <w14:solidFill>
                    <w14:schemeClr w14:val="tx1"/>
                  </w14:solidFill>
                </w14:textFill>
              </w:rPr>
              <w:t>为</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65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00m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eastAsia" w:ascii="宋体" w:hAnsi="宋体" w:cs="宋体"/>
                <w:color w:val="000000" w:themeColor="text1"/>
                <w:kern w:val="0"/>
                <w:sz w:val="24"/>
                <w:szCs w:val="24"/>
                <w:lang w:val="en-US" w:eastAsia="zh-CN" w:bidi="ar"/>
                <w14:textFill>
                  <w14:solidFill>
                    <w14:schemeClr w14:val="tx1"/>
                  </w14:solidFill>
                </w14:textFill>
              </w:rPr>
              <w:t>则</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1#</w:t>
            </w:r>
            <w:r>
              <w:rPr>
                <w:rFonts w:hint="eastAsia" w:ascii="宋体" w:hAnsi="宋体" w:eastAsia="宋体" w:cs="宋体"/>
                <w:color w:val="000000" w:themeColor="text1"/>
                <w:kern w:val="0"/>
                <w:sz w:val="24"/>
                <w:szCs w:val="24"/>
                <w:lang w:val="en-US" w:eastAsia="zh-CN" w:bidi="ar"/>
                <w14:textFill>
                  <w14:solidFill>
                    <w14:schemeClr w14:val="tx1"/>
                  </w14:solidFill>
                </w14:textFill>
              </w:rPr>
              <w:t>排气筒对应</w:t>
            </w:r>
            <w:r>
              <w:rPr>
                <w:rFonts w:hint="eastAsia" w:ascii="宋体" w:hAnsi="宋体" w:cs="宋体"/>
                <w:color w:val="000000" w:themeColor="text1"/>
                <w:kern w:val="0"/>
                <w:sz w:val="24"/>
                <w:szCs w:val="24"/>
                <w:lang w:val="en-US" w:eastAsia="zh-CN" w:bidi="ar"/>
                <w14:textFill>
                  <w14:solidFill>
                    <w14:schemeClr w14:val="tx1"/>
                  </w14:solidFill>
                </w14:textFill>
              </w:rPr>
              <w:t>的</w:t>
            </w:r>
            <w:r>
              <w:rPr>
                <w:rFonts w:hint="eastAsia" w:ascii="宋体" w:hAnsi="宋体" w:eastAsia="宋体" w:cs="宋体"/>
                <w:color w:val="000000" w:themeColor="text1"/>
                <w:kern w:val="0"/>
                <w:sz w:val="24"/>
                <w:szCs w:val="24"/>
                <w:lang w:val="en-US" w:eastAsia="zh-CN" w:bidi="ar"/>
                <w14:textFill>
                  <w14:solidFill>
                    <w14:schemeClr w14:val="tx1"/>
                  </w14:solidFill>
                </w14:textFill>
              </w:rPr>
              <w:t>废气处理设施设计总风量为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25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00m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w:t>
            </w:r>
          </w:p>
          <w:p w14:paraId="70BEE86D">
            <w:pPr>
              <w:spacing w:line="360" w:lineRule="auto"/>
              <w:ind w:firstLine="480"/>
              <w:rPr>
                <w:color w:val="000000" w:themeColor="text1"/>
                <w14:textFill>
                  <w14:solidFill>
                    <w14:schemeClr w14:val="tx1"/>
                  </w14:solidFill>
                </w14:textFill>
              </w:rPr>
            </w:pPr>
          </w:p>
        </w:tc>
      </w:tr>
    </w:tbl>
    <w:p w14:paraId="1B704490">
      <w:pPr>
        <w:rPr>
          <w:rFonts w:cs="Times New Roman"/>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0"/>
        <w:tblW w:w="140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
        <w:gridCol w:w="14032"/>
      </w:tblGrid>
      <w:tr w14:paraId="78B6F5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62" w:type="dxa"/>
            <w:tcMar>
              <w:left w:w="28" w:type="dxa"/>
              <w:right w:w="28" w:type="dxa"/>
            </w:tcMar>
            <w:vAlign w:val="center"/>
          </w:tcPr>
          <w:p w14:paraId="7A5D4D37">
            <w:pPr>
              <w:adjustRightInd w:val="0"/>
              <w:snapToGrid w:val="0"/>
              <w:ind w:firstLine="0" w:firstLineChars="0"/>
              <w:jc w:val="center"/>
              <w:rPr>
                <w:rFonts w:cs="Times New Roman"/>
                <w:bCs/>
                <w:color w:val="000000" w:themeColor="text1"/>
                <w14:textFill>
                  <w14:solidFill>
                    <w14:schemeClr w14:val="tx1"/>
                  </w14:solidFill>
                </w14:textFill>
              </w:rPr>
            </w:pPr>
          </w:p>
        </w:tc>
        <w:tc>
          <w:tcPr>
            <w:tcW w:w="14032" w:type="dxa"/>
          </w:tcPr>
          <w:p w14:paraId="3B0DD1EF">
            <w:pPr>
              <w:pStyle w:val="37"/>
              <w:rPr>
                <w:rFonts w:cs="Times New Roman"/>
                <w:b/>
                <w:bCs/>
                <w:color w:val="000000" w:themeColor="text1"/>
                <w14:textFill>
                  <w14:solidFill>
                    <w14:schemeClr w14:val="tx1"/>
                  </w14:solidFill>
                </w14:textFill>
              </w:rPr>
            </w:pPr>
            <w:r>
              <w:rPr>
                <w:rFonts w:cs="Times New Roman"/>
                <w:b/>
                <w:bCs/>
                <w:color w:val="000000" w:themeColor="text1"/>
                <w:sz w:val="24"/>
                <w:szCs w:val="24"/>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3</w:t>
            </w:r>
            <w:r>
              <w:rPr>
                <w:rFonts w:cs="Times New Roman"/>
                <w:b/>
                <w:bCs/>
                <w:color w:val="000000" w:themeColor="text1"/>
                <w:sz w:val="24"/>
                <w:szCs w:val="24"/>
                <w14:textFill>
                  <w14:solidFill>
                    <w14:schemeClr w14:val="tx1"/>
                  </w14:solidFill>
                </w14:textFill>
              </w:rPr>
              <w:t xml:space="preserve">  有组织废气排放情况一览表</w:t>
            </w:r>
          </w:p>
          <w:tbl>
            <w:tblPr>
              <w:tblStyle w:val="21"/>
              <w:tblW w:w="138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2"/>
              <w:gridCol w:w="412"/>
              <w:gridCol w:w="772"/>
              <w:gridCol w:w="772"/>
              <w:gridCol w:w="998"/>
              <w:gridCol w:w="864"/>
              <w:gridCol w:w="675"/>
              <w:gridCol w:w="945"/>
              <w:gridCol w:w="960"/>
              <w:gridCol w:w="795"/>
              <w:gridCol w:w="810"/>
              <w:gridCol w:w="735"/>
              <w:gridCol w:w="1005"/>
              <w:gridCol w:w="960"/>
              <w:gridCol w:w="930"/>
              <w:gridCol w:w="945"/>
              <w:gridCol w:w="826"/>
            </w:tblGrid>
            <w:tr w14:paraId="2F9537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412" w:type="dxa"/>
                  <w:vMerge w:val="restart"/>
                  <w:tcBorders>
                    <w:tl2br w:val="nil"/>
                    <w:tr2bl w:val="nil"/>
                  </w:tcBorders>
                  <w:vAlign w:val="center"/>
                </w:tcPr>
                <w:p w14:paraId="55B358BA">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排气筒编号</w:t>
                  </w:r>
                </w:p>
              </w:tc>
              <w:tc>
                <w:tcPr>
                  <w:tcW w:w="412" w:type="dxa"/>
                  <w:vMerge w:val="restart"/>
                  <w:tcBorders>
                    <w:tl2br w:val="nil"/>
                    <w:tr2bl w:val="nil"/>
                  </w:tcBorders>
                  <w:vAlign w:val="center"/>
                </w:tcPr>
                <w:p w14:paraId="24EB15EF">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排气筒位置</w:t>
                  </w:r>
                </w:p>
              </w:tc>
              <w:tc>
                <w:tcPr>
                  <w:tcW w:w="2542" w:type="dxa"/>
                  <w:gridSpan w:val="3"/>
                  <w:tcBorders>
                    <w:tl2br w:val="nil"/>
                    <w:tr2bl w:val="nil"/>
                  </w:tcBorders>
                  <w:vAlign w:val="center"/>
                </w:tcPr>
                <w:p w14:paraId="33AF33C2">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排气筒</w:t>
                  </w:r>
                </w:p>
              </w:tc>
              <w:tc>
                <w:tcPr>
                  <w:tcW w:w="864" w:type="dxa"/>
                  <w:vMerge w:val="restart"/>
                  <w:tcBorders>
                    <w:tl2br w:val="nil"/>
                    <w:tr2bl w:val="nil"/>
                  </w:tcBorders>
                  <w:vAlign w:val="center"/>
                </w:tcPr>
                <w:p w14:paraId="634D6743">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设备运行时间（h/a）</w:t>
                  </w:r>
                </w:p>
              </w:tc>
              <w:tc>
                <w:tcPr>
                  <w:tcW w:w="675" w:type="dxa"/>
                  <w:vMerge w:val="restart"/>
                  <w:tcBorders>
                    <w:tl2br w:val="nil"/>
                    <w:tr2bl w:val="nil"/>
                  </w:tcBorders>
                  <w:vAlign w:val="center"/>
                </w:tcPr>
                <w:p w14:paraId="66312704">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污染物名称</w:t>
                  </w:r>
                </w:p>
              </w:tc>
              <w:tc>
                <w:tcPr>
                  <w:tcW w:w="2700" w:type="dxa"/>
                  <w:gridSpan w:val="3"/>
                  <w:tcBorders>
                    <w:tl2br w:val="nil"/>
                    <w:tr2bl w:val="nil"/>
                  </w:tcBorders>
                  <w:vAlign w:val="center"/>
                </w:tcPr>
                <w:p w14:paraId="007CF9C1">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产生情况</w:t>
                  </w:r>
                </w:p>
              </w:tc>
              <w:tc>
                <w:tcPr>
                  <w:tcW w:w="810" w:type="dxa"/>
                  <w:vMerge w:val="restart"/>
                  <w:tcBorders>
                    <w:tl2br w:val="nil"/>
                    <w:tr2bl w:val="nil"/>
                  </w:tcBorders>
                  <w:vAlign w:val="center"/>
                </w:tcPr>
                <w:p w14:paraId="667A81E1">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治理措施</w:t>
                  </w:r>
                </w:p>
              </w:tc>
              <w:tc>
                <w:tcPr>
                  <w:tcW w:w="735" w:type="dxa"/>
                  <w:vMerge w:val="restart"/>
                  <w:tcBorders>
                    <w:tl2br w:val="nil"/>
                    <w:tr2bl w:val="nil"/>
                  </w:tcBorders>
                  <w:vAlign w:val="center"/>
                </w:tcPr>
                <w:p w14:paraId="1B9B581D">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去除效率</w:t>
                  </w:r>
                  <w:r>
                    <w:rPr>
                      <w:rFonts w:cs="Times New Roman"/>
                      <w:b/>
                      <w:bCs/>
                      <w:color w:val="000000" w:themeColor="text1"/>
                      <w:sz w:val="18"/>
                      <w:szCs w:val="18"/>
                      <w14:textFill>
                        <w14:solidFill>
                          <w14:schemeClr w14:val="tx1"/>
                        </w14:solidFill>
                      </w14:textFill>
                    </w:rPr>
                    <w:t>（%）</w:t>
                  </w:r>
                </w:p>
              </w:tc>
              <w:tc>
                <w:tcPr>
                  <w:tcW w:w="2895" w:type="dxa"/>
                  <w:gridSpan w:val="3"/>
                  <w:tcBorders>
                    <w:tl2br w:val="nil"/>
                    <w:tr2bl w:val="nil"/>
                  </w:tcBorders>
                  <w:vAlign w:val="center"/>
                </w:tcPr>
                <w:p w14:paraId="27F8860D">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排放情况</w:t>
                  </w:r>
                </w:p>
              </w:tc>
              <w:tc>
                <w:tcPr>
                  <w:tcW w:w="1771" w:type="dxa"/>
                  <w:gridSpan w:val="2"/>
                  <w:tcBorders>
                    <w:tl2br w:val="nil"/>
                    <w:tr2bl w:val="nil"/>
                  </w:tcBorders>
                  <w:vAlign w:val="center"/>
                </w:tcPr>
                <w:p w14:paraId="68F260F1">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执行标准</w:t>
                  </w:r>
                </w:p>
              </w:tc>
            </w:tr>
            <w:tr w14:paraId="33B0D1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412" w:type="dxa"/>
                  <w:vMerge w:val="continue"/>
                  <w:tcBorders>
                    <w:tl2br w:val="nil"/>
                    <w:tr2bl w:val="nil"/>
                  </w:tcBorders>
                  <w:vAlign w:val="center"/>
                </w:tcPr>
                <w:p w14:paraId="42961D44">
                  <w:pPr>
                    <w:pStyle w:val="37"/>
                    <w:rPr>
                      <w:rFonts w:cs="Times New Roman"/>
                      <w:b/>
                      <w:bCs/>
                      <w:color w:val="000000" w:themeColor="text1"/>
                      <w14:textFill>
                        <w14:solidFill>
                          <w14:schemeClr w14:val="tx1"/>
                        </w14:solidFill>
                      </w14:textFill>
                    </w:rPr>
                  </w:pPr>
                </w:p>
              </w:tc>
              <w:tc>
                <w:tcPr>
                  <w:tcW w:w="412" w:type="dxa"/>
                  <w:vMerge w:val="continue"/>
                  <w:tcBorders>
                    <w:tl2br w:val="nil"/>
                    <w:tr2bl w:val="nil"/>
                  </w:tcBorders>
                  <w:vAlign w:val="center"/>
                </w:tcPr>
                <w:p w14:paraId="7C1A59CA">
                  <w:pPr>
                    <w:pStyle w:val="37"/>
                    <w:rPr>
                      <w:rFonts w:cs="Times New Roman"/>
                      <w:b/>
                      <w:bCs/>
                      <w:color w:val="000000" w:themeColor="text1"/>
                      <w14:textFill>
                        <w14:solidFill>
                          <w14:schemeClr w14:val="tx1"/>
                        </w14:solidFill>
                      </w14:textFill>
                    </w:rPr>
                  </w:pPr>
                </w:p>
              </w:tc>
              <w:tc>
                <w:tcPr>
                  <w:tcW w:w="772" w:type="dxa"/>
                  <w:tcBorders>
                    <w:tl2br w:val="nil"/>
                    <w:tr2bl w:val="nil"/>
                  </w:tcBorders>
                  <w:vAlign w:val="center"/>
                </w:tcPr>
                <w:p w14:paraId="12B2B636">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排气筒高度（m）</w:t>
                  </w:r>
                </w:p>
              </w:tc>
              <w:tc>
                <w:tcPr>
                  <w:tcW w:w="772" w:type="dxa"/>
                  <w:tcBorders>
                    <w:tl2br w:val="nil"/>
                    <w:tr2bl w:val="nil"/>
                  </w:tcBorders>
                  <w:vAlign w:val="center"/>
                </w:tcPr>
                <w:p w14:paraId="5055F13C">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排气筒内径（m）</w:t>
                  </w:r>
                </w:p>
              </w:tc>
              <w:tc>
                <w:tcPr>
                  <w:tcW w:w="998" w:type="dxa"/>
                  <w:tcBorders>
                    <w:tl2br w:val="nil"/>
                    <w:tr2bl w:val="nil"/>
                  </w:tcBorders>
                  <w:vAlign w:val="center"/>
                </w:tcPr>
                <w:p w14:paraId="5FCDCB0F">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排风量（m</w:t>
                  </w:r>
                  <w:r>
                    <w:rPr>
                      <w:rFonts w:cs="Times New Roman"/>
                      <w:b/>
                      <w:bCs/>
                      <w:color w:val="000000" w:themeColor="text1"/>
                      <w:vertAlign w:val="superscript"/>
                      <w14:textFill>
                        <w14:solidFill>
                          <w14:schemeClr w14:val="tx1"/>
                        </w14:solidFill>
                      </w14:textFill>
                    </w:rPr>
                    <w:t>3</w:t>
                  </w:r>
                  <w:r>
                    <w:rPr>
                      <w:rFonts w:cs="Times New Roman"/>
                      <w:b/>
                      <w:bCs/>
                      <w:color w:val="000000" w:themeColor="text1"/>
                      <w14:textFill>
                        <w14:solidFill>
                          <w14:schemeClr w14:val="tx1"/>
                        </w14:solidFill>
                      </w14:textFill>
                    </w:rPr>
                    <w:t>/h）</w:t>
                  </w:r>
                </w:p>
              </w:tc>
              <w:tc>
                <w:tcPr>
                  <w:tcW w:w="864" w:type="dxa"/>
                  <w:vMerge w:val="continue"/>
                  <w:tcBorders>
                    <w:tl2br w:val="nil"/>
                    <w:tr2bl w:val="nil"/>
                  </w:tcBorders>
                  <w:vAlign w:val="center"/>
                </w:tcPr>
                <w:p w14:paraId="20B128BA">
                  <w:pPr>
                    <w:pStyle w:val="37"/>
                    <w:rPr>
                      <w:rFonts w:cs="Times New Roman"/>
                      <w:b/>
                      <w:bCs/>
                      <w:color w:val="000000" w:themeColor="text1"/>
                      <w14:textFill>
                        <w14:solidFill>
                          <w14:schemeClr w14:val="tx1"/>
                        </w14:solidFill>
                      </w14:textFill>
                    </w:rPr>
                  </w:pPr>
                </w:p>
              </w:tc>
              <w:tc>
                <w:tcPr>
                  <w:tcW w:w="675" w:type="dxa"/>
                  <w:vMerge w:val="continue"/>
                  <w:tcBorders>
                    <w:tl2br w:val="nil"/>
                    <w:tr2bl w:val="nil"/>
                  </w:tcBorders>
                  <w:vAlign w:val="center"/>
                </w:tcPr>
                <w:p w14:paraId="692160B7">
                  <w:pPr>
                    <w:pStyle w:val="37"/>
                    <w:rPr>
                      <w:rFonts w:cs="Times New Roman"/>
                      <w:b/>
                      <w:bCs/>
                      <w:color w:val="000000" w:themeColor="text1"/>
                      <w14:textFill>
                        <w14:solidFill>
                          <w14:schemeClr w14:val="tx1"/>
                        </w14:solidFill>
                      </w14:textFill>
                    </w:rPr>
                  </w:pPr>
                </w:p>
              </w:tc>
              <w:tc>
                <w:tcPr>
                  <w:tcW w:w="945" w:type="dxa"/>
                  <w:tcBorders>
                    <w:tl2br w:val="nil"/>
                    <w:tr2bl w:val="nil"/>
                  </w:tcBorders>
                  <w:vAlign w:val="center"/>
                </w:tcPr>
                <w:p w14:paraId="1EB025E4">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浓度（mg/m</w:t>
                  </w:r>
                  <w:r>
                    <w:rPr>
                      <w:rFonts w:cs="Times New Roman"/>
                      <w:b/>
                      <w:bCs/>
                      <w:color w:val="000000" w:themeColor="text1"/>
                      <w:vertAlign w:val="superscript"/>
                      <w14:textFill>
                        <w14:solidFill>
                          <w14:schemeClr w14:val="tx1"/>
                        </w14:solidFill>
                      </w14:textFill>
                    </w:rPr>
                    <w:t>3</w:t>
                  </w:r>
                  <w:r>
                    <w:rPr>
                      <w:rFonts w:cs="Times New Roman"/>
                      <w:b/>
                      <w:bCs/>
                      <w:color w:val="000000" w:themeColor="text1"/>
                      <w14:textFill>
                        <w14:solidFill>
                          <w14:schemeClr w14:val="tx1"/>
                        </w14:solidFill>
                      </w14:textFill>
                    </w:rPr>
                    <w:t>）</w:t>
                  </w:r>
                </w:p>
              </w:tc>
              <w:tc>
                <w:tcPr>
                  <w:tcW w:w="960" w:type="dxa"/>
                  <w:tcBorders>
                    <w:tl2br w:val="nil"/>
                    <w:tr2bl w:val="nil"/>
                  </w:tcBorders>
                  <w:vAlign w:val="center"/>
                </w:tcPr>
                <w:p w14:paraId="5B4AF9EF">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速率（kg/h）</w:t>
                  </w:r>
                </w:p>
              </w:tc>
              <w:tc>
                <w:tcPr>
                  <w:tcW w:w="795" w:type="dxa"/>
                  <w:tcBorders>
                    <w:tl2br w:val="nil"/>
                    <w:tr2bl w:val="nil"/>
                  </w:tcBorders>
                  <w:vAlign w:val="center"/>
                </w:tcPr>
                <w:p w14:paraId="021CFB97">
                  <w:pPr>
                    <w:pStyle w:val="37"/>
                    <w:rPr>
                      <w:rFonts w:cs="Times New Roman"/>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产生量（t/a）</w:t>
                  </w:r>
                </w:p>
              </w:tc>
              <w:tc>
                <w:tcPr>
                  <w:tcW w:w="810" w:type="dxa"/>
                  <w:vMerge w:val="continue"/>
                  <w:tcBorders>
                    <w:tl2br w:val="nil"/>
                    <w:tr2bl w:val="nil"/>
                  </w:tcBorders>
                  <w:vAlign w:val="center"/>
                </w:tcPr>
                <w:p w14:paraId="52EADB16">
                  <w:pPr>
                    <w:pStyle w:val="37"/>
                    <w:rPr>
                      <w:rFonts w:cs="Times New Roman"/>
                      <w:b/>
                      <w:bCs/>
                      <w:color w:val="000000" w:themeColor="text1"/>
                      <w14:textFill>
                        <w14:solidFill>
                          <w14:schemeClr w14:val="tx1"/>
                        </w14:solidFill>
                      </w14:textFill>
                    </w:rPr>
                  </w:pPr>
                </w:p>
              </w:tc>
              <w:tc>
                <w:tcPr>
                  <w:tcW w:w="735" w:type="dxa"/>
                  <w:vMerge w:val="continue"/>
                  <w:tcBorders>
                    <w:tl2br w:val="nil"/>
                    <w:tr2bl w:val="nil"/>
                  </w:tcBorders>
                  <w:vAlign w:val="center"/>
                </w:tcPr>
                <w:p w14:paraId="21565998">
                  <w:pPr>
                    <w:pStyle w:val="37"/>
                    <w:rPr>
                      <w:rFonts w:cs="Times New Roman"/>
                      <w:b/>
                      <w:bCs/>
                      <w:color w:val="000000" w:themeColor="text1"/>
                      <w14:textFill>
                        <w14:solidFill>
                          <w14:schemeClr w14:val="tx1"/>
                        </w14:solidFill>
                      </w14:textFill>
                    </w:rPr>
                  </w:pPr>
                </w:p>
              </w:tc>
              <w:tc>
                <w:tcPr>
                  <w:tcW w:w="1005" w:type="dxa"/>
                  <w:tcBorders>
                    <w:tl2br w:val="nil"/>
                    <w:tr2bl w:val="nil"/>
                  </w:tcBorders>
                  <w:vAlign w:val="center"/>
                </w:tcPr>
                <w:p w14:paraId="2F8CF7A4">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浓度（mg/m</w:t>
                  </w:r>
                  <w:r>
                    <w:rPr>
                      <w:rFonts w:cs="Times New Roman"/>
                      <w:b/>
                      <w:bCs/>
                      <w:color w:val="000000" w:themeColor="text1"/>
                      <w:vertAlign w:val="superscript"/>
                      <w14:textFill>
                        <w14:solidFill>
                          <w14:schemeClr w14:val="tx1"/>
                        </w14:solidFill>
                      </w14:textFill>
                    </w:rPr>
                    <w:t>3</w:t>
                  </w:r>
                  <w:r>
                    <w:rPr>
                      <w:rFonts w:cs="Times New Roman"/>
                      <w:b/>
                      <w:bCs/>
                      <w:color w:val="000000" w:themeColor="text1"/>
                      <w14:textFill>
                        <w14:solidFill>
                          <w14:schemeClr w14:val="tx1"/>
                        </w14:solidFill>
                      </w14:textFill>
                    </w:rPr>
                    <w:t>）</w:t>
                  </w:r>
                </w:p>
              </w:tc>
              <w:tc>
                <w:tcPr>
                  <w:tcW w:w="960" w:type="dxa"/>
                  <w:tcBorders>
                    <w:tl2br w:val="nil"/>
                    <w:tr2bl w:val="nil"/>
                  </w:tcBorders>
                  <w:vAlign w:val="center"/>
                </w:tcPr>
                <w:p w14:paraId="3DA59B0D">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速率（kg/h）</w:t>
                  </w:r>
                </w:p>
              </w:tc>
              <w:tc>
                <w:tcPr>
                  <w:tcW w:w="930" w:type="dxa"/>
                  <w:tcBorders>
                    <w:tl2br w:val="nil"/>
                    <w:tr2bl w:val="nil"/>
                  </w:tcBorders>
                  <w:vAlign w:val="center"/>
                </w:tcPr>
                <w:p w14:paraId="24687468">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排放量（t/a）</w:t>
                  </w:r>
                </w:p>
              </w:tc>
              <w:tc>
                <w:tcPr>
                  <w:tcW w:w="945" w:type="dxa"/>
                  <w:tcBorders>
                    <w:tl2br w:val="nil"/>
                    <w:tr2bl w:val="nil"/>
                  </w:tcBorders>
                  <w:vAlign w:val="center"/>
                </w:tcPr>
                <w:p w14:paraId="108EAF5F">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浓度</w:t>
                  </w:r>
                </w:p>
                <w:p w14:paraId="03CBF2CB">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（mg/m</w:t>
                  </w:r>
                  <w:r>
                    <w:rPr>
                      <w:rFonts w:cs="Times New Roman"/>
                      <w:b/>
                      <w:bCs/>
                      <w:color w:val="000000" w:themeColor="text1"/>
                      <w:vertAlign w:val="superscript"/>
                      <w14:textFill>
                        <w14:solidFill>
                          <w14:schemeClr w14:val="tx1"/>
                        </w14:solidFill>
                      </w14:textFill>
                    </w:rPr>
                    <w:t>3</w:t>
                  </w:r>
                  <w:r>
                    <w:rPr>
                      <w:rFonts w:cs="Times New Roman"/>
                      <w:b/>
                      <w:bCs/>
                      <w:color w:val="000000" w:themeColor="text1"/>
                      <w14:textFill>
                        <w14:solidFill>
                          <w14:schemeClr w14:val="tx1"/>
                        </w14:solidFill>
                      </w14:textFill>
                    </w:rPr>
                    <w:t>）</w:t>
                  </w:r>
                </w:p>
              </w:tc>
              <w:tc>
                <w:tcPr>
                  <w:tcW w:w="826" w:type="dxa"/>
                  <w:tcBorders>
                    <w:tl2br w:val="nil"/>
                    <w:tr2bl w:val="nil"/>
                  </w:tcBorders>
                  <w:vAlign w:val="center"/>
                </w:tcPr>
                <w:p w14:paraId="0B31A032">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速率（kg/h）</w:t>
                  </w:r>
                </w:p>
              </w:tc>
            </w:tr>
            <w:tr w14:paraId="600B78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12" w:type="dxa"/>
                  <w:vMerge w:val="restart"/>
                  <w:tcBorders>
                    <w:tl2br w:val="nil"/>
                    <w:tr2bl w:val="nil"/>
                  </w:tcBorders>
                  <w:vAlign w:val="center"/>
                </w:tcPr>
                <w:p w14:paraId="1C454D00">
                  <w:pPr>
                    <w:pStyle w:val="37"/>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r>
                    <w:rPr>
                      <w:rFonts w:cs="Times New Roman"/>
                      <w:color w:val="000000" w:themeColor="text1"/>
                      <w14:textFill>
                        <w14:solidFill>
                          <w14:schemeClr w14:val="tx1"/>
                        </w14:solidFill>
                      </w14:textFill>
                    </w:rPr>
                    <w:t>#</w:t>
                  </w:r>
                </w:p>
              </w:tc>
              <w:tc>
                <w:tcPr>
                  <w:tcW w:w="412" w:type="dxa"/>
                  <w:vMerge w:val="restart"/>
                  <w:tcBorders>
                    <w:tl2br w:val="nil"/>
                    <w:tr2bl w:val="nil"/>
                  </w:tcBorders>
                  <w:vAlign w:val="center"/>
                </w:tcPr>
                <w:p w14:paraId="3C6E65F1">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生产车间</w:t>
                  </w:r>
                </w:p>
              </w:tc>
              <w:tc>
                <w:tcPr>
                  <w:tcW w:w="772" w:type="dxa"/>
                  <w:vMerge w:val="restart"/>
                  <w:tcBorders>
                    <w:tl2br w:val="nil"/>
                    <w:tr2bl w:val="nil"/>
                  </w:tcBorders>
                  <w:vAlign w:val="center"/>
                </w:tcPr>
                <w:p w14:paraId="23E1B9F0">
                  <w:pPr>
                    <w:pStyle w:val="37"/>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15</w:t>
                  </w:r>
                </w:p>
              </w:tc>
              <w:tc>
                <w:tcPr>
                  <w:tcW w:w="772" w:type="dxa"/>
                  <w:vMerge w:val="restart"/>
                  <w:tcBorders>
                    <w:tl2br w:val="nil"/>
                    <w:tr2bl w:val="nil"/>
                  </w:tcBorders>
                  <w:vAlign w:val="center"/>
                </w:tcPr>
                <w:p w14:paraId="5102A372">
                  <w:pPr>
                    <w:pStyle w:val="37"/>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0.3</w:t>
                  </w:r>
                </w:p>
              </w:tc>
              <w:tc>
                <w:tcPr>
                  <w:tcW w:w="998" w:type="dxa"/>
                  <w:vMerge w:val="restart"/>
                  <w:tcBorders>
                    <w:tl2br w:val="nil"/>
                    <w:tr2bl w:val="nil"/>
                  </w:tcBorders>
                  <w:vAlign w:val="center"/>
                </w:tcPr>
                <w:p w14:paraId="0C3CE164">
                  <w:pPr>
                    <w:pStyle w:val="37"/>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12500</w:t>
                  </w:r>
                </w:p>
              </w:tc>
              <w:tc>
                <w:tcPr>
                  <w:tcW w:w="864" w:type="dxa"/>
                  <w:vMerge w:val="restart"/>
                  <w:tcBorders>
                    <w:tl2br w:val="nil"/>
                    <w:tr2bl w:val="nil"/>
                  </w:tcBorders>
                  <w:vAlign w:val="center"/>
                </w:tcPr>
                <w:p w14:paraId="61D82268">
                  <w:pPr>
                    <w:pStyle w:val="37"/>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2080</w:t>
                  </w:r>
                </w:p>
              </w:tc>
              <w:tc>
                <w:tcPr>
                  <w:tcW w:w="675" w:type="dxa"/>
                  <w:tcBorders>
                    <w:tl2br w:val="nil"/>
                    <w:tr2bl w:val="nil"/>
                  </w:tcBorders>
                  <w:vAlign w:val="center"/>
                </w:tcPr>
                <w:p w14:paraId="32786D84">
                  <w:pPr>
                    <w:pStyle w:val="37"/>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非甲烷总烃</w:t>
                  </w:r>
                </w:p>
              </w:tc>
              <w:tc>
                <w:tcPr>
                  <w:tcW w:w="945" w:type="dxa"/>
                  <w:tcBorders>
                    <w:tl2br w:val="nil"/>
                    <w:tr2bl w:val="nil"/>
                  </w:tcBorders>
                  <w:vAlign w:val="center"/>
                </w:tcPr>
                <w:p w14:paraId="4E9E11B7">
                  <w:pPr>
                    <w:pStyle w:val="30"/>
                    <w:spacing w:line="240" w:lineRule="auto"/>
                    <w:ind w:firstLine="0" w:firstLineChars="0"/>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highlight w:val="none"/>
                      <w:lang w:val="en-US" w:eastAsia="zh-CN" w:bidi="ar-SA"/>
                      <w14:textFill>
                        <w14:solidFill>
                          <w14:schemeClr w14:val="tx1"/>
                        </w14:solidFill>
                      </w14:textFill>
                    </w:rPr>
                    <w:t>13.0808</w:t>
                  </w:r>
                </w:p>
              </w:tc>
              <w:tc>
                <w:tcPr>
                  <w:tcW w:w="960" w:type="dxa"/>
                  <w:tcBorders>
                    <w:tl2br w:val="nil"/>
                    <w:tr2bl w:val="nil"/>
                  </w:tcBorders>
                  <w:vAlign w:val="center"/>
                </w:tcPr>
                <w:p w14:paraId="7F7E3813">
                  <w:pPr>
                    <w:pStyle w:val="30"/>
                    <w:spacing w:line="240" w:lineRule="auto"/>
                    <w:ind w:firstLine="0" w:firstLineChars="0"/>
                    <w:rPr>
                      <w:rFonts w:hint="default" w:ascii="Times New Roman" w:hAnsi="Times New Roman" w:eastAsia="宋体" w:cs="Times New Roman"/>
                      <w:b w:val="0"/>
                      <w:bCs/>
                      <w:color w:val="000000" w:themeColor="text1"/>
                      <w:kern w:val="0"/>
                      <w:sz w:val="21"/>
                      <w:szCs w:val="21"/>
                      <w:highlight w:val="yellow"/>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highlight w:val="none"/>
                      <w:lang w:val="en-US" w:eastAsia="zh-CN" w:bidi="ar-SA"/>
                      <w14:textFill>
                        <w14:solidFill>
                          <w14:schemeClr w14:val="tx1"/>
                        </w14:solidFill>
                      </w14:textFill>
                    </w:rPr>
                    <w:t>0.1635</w:t>
                  </w:r>
                </w:p>
              </w:tc>
              <w:tc>
                <w:tcPr>
                  <w:tcW w:w="795" w:type="dxa"/>
                  <w:tcBorders>
                    <w:tl2br w:val="nil"/>
                    <w:tr2bl w:val="nil"/>
                  </w:tcBorders>
                  <w:vAlign w:val="center"/>
                </w:tcPr>
                <w:p w14:paraId="53998F12">
                  <w:pPr>
                    <w:spacing w:line="240" w:lineRule="auto"/>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lang w:val="en-US" w:eastAsia="zh-CN" w:bidi="ar-SA"/>
                      <w14:textFill>
                        <w14:solidFill>
                          <w14:schemeClr w14:val="tx1"/>
                        </w14:solidFill>
                      </w14:textFill>
                    </w:rPr>
                    <w:t>0.3401</w:t>
                  </w:r>
                </w:p>
              </w:tc>
              <w:tc>
                <w:tcPr>
                  <w:tcW w:w="810" w:type="dxa"/>
                  <w:vMerge w:val="restart"/>
                  <w:tcBorders>
                    <w:tl2br w:val="nil"/>
                    <w:tr2bl w:val="nil"/>
                  </w:tcBorders>
                  <w:vAlign w:val="center"/>
                </w:tcPr>
                <w:p w14:paraId="10E87DAF">
                  <w:pPr>
                    <w:pStyle w:val="37"/>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过滤网布+袋式除尘器+二级活性炭吸附装置</w:t>
                  </w:r>
                </w:p>
              </w:tc>
              <w:tc>
                <w:tcPr>
                  <w:tcW w:w="735" w:type="dxa"/>
                  <w:tcBorders>
                    <w:tl2br w:val="nil"/>
                    <w:tr2bl w:val="nil"/>
                  </w:tcBorders>
                  <w:vAlign w:val="center"/>
                </w:tcPr>
                <w:p w14:paraId="53040C02">
                  <w:pPr>
                    <w:pStyle w:val="37"/>
                    <w:rPr>
                      <w:rFonts w:hint="default"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90</w:t>
                  </w:r>
                </w:p>
              </w:tc>
              <w:tc>
                <w:tcPr>
                  <w:tcW w:w="1005" w:type="dxa"/>
                  <w:tcBorders>
                    <w:tl2br w:val="nil"/>
                    <w:tr2bl w:val="nil"/>
                  </w:tcBorders>
                  <w:vAlign w:val="center"/>
                </w:tcPr>
                <w:p w14:paraId="58A34BA5">
                  <w:pPr>
                    <w:pStyle w:val="30"/>
                    <w:spacing w:line="240" w:lineRule="auto"/>
                    <w:ind w:firstLine="0" w:firstLineChars="0"/>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highlight w:val="none"/>
                      <w:lang w:val="en-US" w:eastAsia="zh-CN" w:bidi="ar-SA"/>
                      <w14:textFill>
                        <w14:solidFill>
                          <w14:schemeClr w14:val="tx1"/>
                        </w14:solidFill>
                      </w14:textFill>
                    </w:rPr>
                    <w:t>1.3077</w:t>
                  </w:r>
                </w:p>
              </w:tc>
              <w:tc>
                <w:tcPr>
                  <w:tcW w:w="960" w:type="dxa"/>
                  <w:tcBorders>
                    <w:tl2br w:val="nil"/>
                    <w:tr2bl w:val="nil"/>
                  </w:tcBorders>
                  <w:vAlign w:val="center"/>
                </w:tcPr>
                <w:p w14:paraId="4722EC02">
                  <w:pPr>
                    <w:pStyle w:val="30"/>
                    <w:spacing w:line="240" w:lineRule="auto"/>
                    <w:ind w:firstLine="0" w:firstLineChars="0"/>
                    <w:rPr>
                      <w:rFonts w:hint="default" w:ascii="Times New Roman" w:hAnsi="Times New Roman" w:eastAsia="宋体" w:cs="Times New Roman"/>
                      <w:b w:val="0"/>
                      <w:bCs/>
                      <w:color w:val="000000" w:themeColor="text1"/>
                      <w:kern w:val="0"/>
                      <w:sz w:val="21"/>
                      <w:szCs w:val="21"/>
                      <w:highlight w:val="yellow"/>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highlight w:val="none"/>
                      <w:lang w:val="en-US" w:eastAsia="zh-CN" w:bidi="ar-SA"/>
                      <w14:textFill>
                        <w14:solidFill>
                          <w14:schemeClr w14:val="tx1"/>
                        </w14:solidFill>
                      </w14:textFill>
                    </w:rPr>
                    <w:t>0.0163</w:t>
                  </w:r>
                </w:p>
              </w:tc>
              <w:tc>
                <w:tcPr>
                  <w:tcW w:w="930" w:type="dxa"/>
                  <w:tcBorders>
                    <w:tl2br w:val="nil"/>
                    <w:tr2bl w:val="nil"/>
                  </w:tcBorders>
                  <w:vAlign w:val="center"/>
                </w:tcPr>
                <w:p w14:paraId="037DD4C3">
                  <w:pPr>
                    <w:spacing w:line="240" w:lineRule="auto"/>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lang w:val="en-US" w:eastAsia="zh-CN" w:bidi="ar-SA"/>
                      <w14:textFill>
                        <w14:solidFill>
                          <w14:schemeClr w14:val="tx1"/>
                        </w14:solidFill>
                      </w14:textFill>
                    </w:rPr>
                    <w:t>0.034</w:t>
                  </w:r>
                </w:p>
              </w:tc>
              <w:tc>
                <w:tcPr>
                  <w:tcW w:w="945" w:type="dxa"/>
                  <w:tcBorders>
                    <w:tl2br w:val="nil"/>
                    <w:tr2bl w:val="nil"/>
                  </w:tcBorders>
                  <w:vAlign w:val="center"/>
                </w:tcPr>
                <w:p w14:paraId="3A7C6AFD">
                  <w:pPr>
                    <w:pStyle w:val="37"/>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60</w:t>
                  </w:r>
                </w:p>
              </w:tc>
              <w:tc>
                <w:tcPr>
                  <w:tcW w:w="826" w:type="dxa"/>
                  <w:tcBorders>
                    <w:tl2br w:val="nil"/>
                    <w:tr2bl w:val="nil"/>
                  </w:tcBorders>
                  <w:vAlign w:val="center"/>
                </w:tcPr>
                <w:p w14:paraId="3AEE7AEA">
                  <w:pPr>
                    <w:pStyle w:val="37"/>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p>
              </w:tc>
            </w:tr>
            <w:tr w14:paraId="510B54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12" w:type="dxa"/>
                  <w:vMerge w:val="continue"/>
                  <w:tcBorders>
                    <w:tl2br w:val="nil"/>
                    <w:tr2bl w:val="nil"/>
                  </w:tcBorders>
                  <w:vAlign w:val="center"/>
                </w:tcPr>
                <w:p w14:paraId="127191E1">
                  <w:pPr>
                    <w:pStyle w:val="37"/>
                    <w:rPr>
                      <w:rFonts w:hint="eastAsia" w:cs="Times New Roman"/>
                      <w:color w:val="000000" w:themeColor="text1"/>
                      <w:lang w:val="en-US" w:eastAsia="zh-CN"/>
                      <w14:textFill>
                        <w14:solidFill>
                          <w14:schemeClr w14:val="tx1"/>
                        </w14:solidFill>
                      </w14:textFill>
                    </w:rPr>
                  </w:pPr>
                </w:p>
              </w:tc>
              <w:tc>
                <w:tcPr>
                  <w:tcW w:w="412" w:type="dxa"/>
                  <w:vMerge w:val="continue"/>
                  <w:tcBorders>
                    <w:tl2br w:val="nil"/>
                    <w:tr2bl w:val="nil"/>
                  </w:tcBorders>
                  <w:vAlign w:val="center"/>
                </w:tcPr>
                <w:p w14:paraId="1D2073CE">
                  <w:pPr>
                    <w:pStyle w:val="37"/>
                    <w:rPr>
                      <w:rFonts w:cs="Times New Roman"/>
                      <w:color w:val="000000" w:themeColor="text1"/>
                      <w14:textFill>
                        <w14:solidFill>
                          <w14:schemeClr w14:val="tx1"/>
                        </w14:solidFill>
                      </w14:textFill>
                    </w:rPr>
                  </w:pPr>
                </w:p>
              </w:tc>
              <w:tc>
                <w:tcPr>
                  <w:tcW w:w="772" w:type="dxa"/>
                  <w:vMerge w:val="continue"/>
                  <w:tcBorders>
                    <w:tl2br w:val="nil"/>
                    <w:tr2bl w:val="nil"/>
                  </w:tcBorders>
                  <w:vAlign w:val="center"/>
                </w:tcPr>
                <w:p w14:paraId="64405610">
                  <w:pPr>
                    <w:pStyle w:val="37"/>
                    <w:rPr>
                      <w:rFonts w:hint="eastAsia" w:cs="Times New Roman"/>
                      <w:color w:val="000000" w:themeColor="text1"/>
                      <w:lang w:val="en-US" w:eastAsia="zh-CN"/>
                      <w14:textFill>
                        <w14:solidFill>
                          <w14:schemeClr w14:val="tx1"/>
                        </w14:solidFill>
                      </w14:textFill>
                    </w:rPr>
                  </w:pPr>
                </w:p>
              </w:tc>
              <w:tc>
                <w:tcPr>
                  <w:tcW w:w="772" w:type="dxa"/>
                  <w:vMerge w:val="continue"/>
                  <w:tcBorders>
                    <w:tl2br w:val="nil"/>
                    <w:tr2bl w:val="nil"/>
                  </w:tcBorders>
                  <w:vAlign w:val="center"/>
                </w:tcPr>
                <w:p w14:paraId="45BAC0E0">
                  <w:pPr>
                    <w:pStyle w:val="37"/>
                    <w:rPr>
                      <w:rFonts w:hint="eastAsia" w:cs="Times New Roman"/>
                      <w:color w:val="000000" w:themeColor="text1"/>
                      <w:lang w:val="en-US" w:eastAsia="zh-CN"/>
                      <w14:textFill>
                        <w14:solidFill>
                          <w14:schemeClr w14:val="tx1"/>
                        </w14:solidFill>
                      </w14:textFill>
                    </w:rPr>
                  </w:pPr>
                </w:p>
              </w:tc>
              <w:tc>
                <w:tcPr>
                  <w:tcW w:w="998" w:type="dxa"/>
                  <w:vMerge w:val="continue"/>
                  <w:tcBorders>
                    <w:tl2br w:val="nil"/>
                    <w:tr2bl w:val="nil"/>
                  </w:tcBorders>
                  <w:vAlign w:val="center"/>
                </w:tcPr>
                <w:p w14:paraId="0ECD88F7">
                  <w:pPr>
                    <w:pStyle w:val="37"/>
                    <w:rPr>
                      <w:rFonts w:hint="eastAsia" w:cs="Times New Roman"/>
                      <w:color w:val="000000" w:themeColor="text1"/>
                      <w:highlight w:val="none"/>
                      <w:lang w:val="en-US" w:eastAsia="zh-CN"/>
                      <w14:textFill>
                        <w14:solidFill>
                          <w14:schemeClr w14:val="tx1"/>
                        </w14:solidFill>
                      </w14:textFill>
                    </w:rPr>
                  </w:pPr>
                </w:p>
              </w:tc>
              <w:tc>
                <w:tcPr>
                  <w:tcW w:w="864" w:type="dxa"/>
                  <w:vMerge w:val="continue"/>
                  <w:tcBorders>
                    <w:tl2br w:val="nil"/>
                    <w:tr2bl w:val="nil"/>
                  </w:tcBorders>
                  <w:vAlign w:val="center"/>
                </w:tcPr>
                <w:p w14:paraId="0A477228">
                  <w:pPr>
                    <w:pStyle w:val="37"/>
                    <w:rPr>
                      <w:rFonts w:hint="eastAsia" w:cs="Times New Roman"/>
                      <w:color w:val="000000" w:themeColor="text1"/>
                      <w:lang w:val="en-US" w:eastAsia="zh-CN"/>
                      <w14:textFill>
                        <w14:solidFill>
                          <w14:schemeClr w14:val="tx1"/>
                        </w14:solidFill>
                      </w14:textFill>
                    </w:rPr>
                  </w:pPr>
                </w:p>
              </w:tc>
              <w:tc>
                <w:tcPr>
                  <w:tcW w:w="675" w:type="dxa"/>
                  <w:tcBorders>
                    <w:tl2br w:val="nil"/>
                    <w:tr2bl w:val="nil"/>
                  </w:tcBorders>
                  <w:shd w:val="clear" w:color="auto" w:fill="auto"/>
                  <w:vAlign w:val="center"/>
                </w:tcPr>
                <w:p w14:paraId="57982AE1">
                  <w:pPr>
                    <w:pStyle w:val="37"/>
                    <w:ind w:firstLine="0" w:firstLineChars="0"/>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sz w:val="21"/>
                      <w:szCs w:val="21"/>
                      <w:lang w:eastAsia="zh-CN"/>
                      <w14:textFill>
                        <w14:solidFill>
                          <w14:schemeClr w14:val="tx1"/>
                        </w14:solidFill>
                      </w14:textFill>
                    </w:rPr>
                    <w:t>颗粒物</w:t>
                  </w:r>
                </w:p>
              </w:tc>
              <w:tc>
                <w:tcPr>
                  <w:tcW w:w="945" w:type="dxa"/>
                  <w:tcBorders>
                    <w:tl2br w:val="nil"/>
                    <w:tr2bl w:val="nil"/>
                  </w:tcBorders>
                  <w:shd w:val="clear" w:color="auto" w:fill="auto"/>
                  <w:vAlign w:val="center"/>
                </w:tcPr>
                <w:p w14:paraId="2332DB2D">
                  <w:pPr>
                    <w:pStyle w:val="30"/>
                    <w:spacing w:line="240" w:lineRule="auto"/>
                    <w:ind w:firstLine="0" w:firstLineChars="0"/>
                    <w:rPr>
                      <w:rFonts w:hint="eastAsia" w:ascii="Times New Roman" w:hAnsi="Times New Roman" w:eastAsia="宋体" w:cs="Times New Roman"/>
                      <w:b w:val="0"/>
                      <w:bCs/>
                      <w:color w:val="000000" w:themeColor="text1"/>
                      <w:kern w:val="0"/>
                      <w:sz w:val="21"/>
                      <w:szCs w:val="21"/>
                      <w:highlight w:val="yellow"/>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highlight w:val="none"/>
                      <w:lang w:val="en-US" w:eastAsia="zh-CN" w:bidi="ar-SA"/>
                      <w14:textFill>
                        <w14:solidFill>
                          <w14:schemeClr w14:val="tx1"/>
                        </w14:solidFill>
                      </w14:textFill>
                    </w:rPr>
                    <w:t>0.3831</w:t>
                  </w:r>
                </w:p>
              </w:tc>
              <w:tc>
                <w:tcPr>
                  <w:tcW w:w="960" w:type="dxa"/>
                  <w:tcBorders>
                    <w:tl2br w:val="nil"/>
                    <w:tr2bl w:val="nil"/>
                  </w:tcBorders>
                  <w:shd w:val="clear" w:color="auto" w:fill="auto"/>
                  <w:vAlign w:val="center"/>
                </w:tcPr>
                <w:p w14:paraId="7BA11079">
                  <w:pPr>
                    <w:pStyle w:val="30"/>
                    <w:spacing w:line="240" w:lineRule="auto"/>
                    <w:ind w:firstLine="0" w:firstLineChars="0"/>
                    <w:rPr>
                      <w:rFonts w:hint="eastAsia"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highlight w:val="none"/>
                      <w:lang w:val="en-US" w:eastAsia="zh-CN" w:bidi="ar-SA"/>
                      <w14:textFill>
                        <w14:solidFill>
                          <w14:schemeClr w14:val="tx1"/>
                        </w14:solidFill>
                      </w14:textFill>
                    </w:rPr>
                    <w:t>0.0048</w:t>
                  </w:r>
                </w:p>
              </w:tc>
              <w:tc>
                <w:tcPr>
                  <w:tcW w:w="795" w:type="dxa"/>
                  <w:tcBorders>
                    <w:tl2br w:val="nil"/>
                    <w:tr2bl w:val="nil"/>
                  </w:tcBorders>
                  <w:shd w:val="clear" w:color="auto" w:fill="auto"/>
                  <w:vAlign w:val="center"/>
                </w:tcPr>
                <w:p w14:paraId="094F19F3">
                  <w:pPr>
                    <w:spacing w:line="240" w:lineRule="auto"/>
                    <w:ind w:firstLine="0" w:firstLineChars="0"/>
                    <w:jc w:val="cente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lang w:val="en-US" w:eastAsia="zh-CN" w:bidi="ar-SA"/>
                      <w14:textFill>
                        <w14:solidFill>
                          <w14:schemeClr w14:val="tx1"/>
                        </w14:solidFill>
                      </w14:textFill>
                    </w:rPr>
                    <w:t>0.00996</w:t>
                  </w:r>
                </w:p>
              </w:tc>
              <w:tc>
                <w:tcPr>
                  <w:tcW w:w="810" w:type="dxa"/>
                  <w:vMerge w:val="continue"/>
                  <w:tcBorders>
                    <w:tl2br w:val="nil"/>
                    <w:tr2bl w:val="nil"/>
                  </w:tcBorders>
                  <w:vAlign w:val="center"/>
                </w:tcPr>
                <w:p w14:paraId="195963AF">
                  <w:pPr>
                    <w:pStyle w:val="37"/>
                    <w:ind w:firstLine="0" w:firstLineChars="0"/>
                    <w:rPr>
                      <w:rFonts w:hint="eastAsia" w:cs="Times New Roman"/>
                      <w:b w:val="0"/>
                      <w:bCs w:val="0"/>
                      <w:color w:val="000000" w:themeColor="text1"/>
                      <w:lang w:val="en-US" w:eastAsia="zh-CN"/>
                      <w14:textFill>
                        <w14:solidFill>
                          <w14:schemeClr w14:val="tx1"/>
                        </w14:solidFill>
                      </w14:textFill>
                    </w:rPr>
                  </w:pPr>
                </w:p>
              </w:tc>
              <w:tc>
                <w:tcPr>
                  <w:tcW w:w="735" w:type="dxa"/>
                  <w:tcBorders>
                    <w:tl2br w:val="nil"/>
                    <w:tr2bl w:val="nil"/>
                  </w:tcBorders>
                  <w:shd w:val="clear" w:color="auto" w:fill="auto"/>
                  <w:vAlign w:val="center"/>
                </w:tcPr>
                <w:p w14:paraId="6862E5EA">
                  <w:pPr>
                    <w:pStyle w:val="37"/>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85</w:t>
                  </w:r>
                </w:p>
              </w:tc>
              <w:tc>
                <w:tcPr>
                  <w:tcW w:w="1005" w:type="dxa"/>
                  <w:tcBorders>
                    <w:tl2br w:val="nil"/>
                    <w:tr2bl w:val="nil"/>
                  </w:tcBorders>
                  <w:shd w:val="clear" w:color="auto" w:fill="auto"/>
                  <w:vAlign w:val="center"/>
                </w:tcPr>
                <w:p w14:paraId="533EB9B4">
                  <w:pPr>
                    <w:pStyle w:val="30"/>
                    <w:spacing w:line="240" w:lineRule="auto"/>
                    <w:ind w:firstLine="0" w:firstLineChars="0"/>
                    <w:rPr>
                      <w:rFonts w:hint="eastAsia" w:ascii="Times New Roman" w:hAnsi="Times New Roman" w:eastAsia="宋体" w:cs="Times New Roman"/>
                      <w:b w:val="0"/>
                      <w:bCs/>
                      <w:color w:val="000000" w:themeColor="text1"/>
                      <w:kern w:val="0"/>
                      <w:sz w:val="21"/>
                      <w:szCs w:val="21"/>
                      <w:highlight w:val="yellow"/>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highlight w:val="none"/>
                      <w:lang w:val="en-US" w:eastAsia="zh-CN" w:bidi="ar-SA"/>
                      <w14:textFill>
                        <w14:solidFill>
                          <w14:schemeClr w14:val="tx1"/>
                        </w14:solidFill>
                      </w14:textFill>
                    </w:rPr>
                    <w:t>0.0585</w:t>
                  </w:r>
                </w:p>
              </w:tc>
              <w:tc>
                <w:tcPr>
                  <w:tcW w:w="960" w:type="dxa"/>
                  <w:tcBorders>
                    <w:tl2br w:val="nil"/>
                    <w:tr2bl w:val="nil"/>
                  </w:tcBorders>
                  <w:shd w:val="clear" w:color="auto" w:fill="auto"/>
                  <w:vAlign w:val="center"/>
                </w:tcPr>
                <w:p w14:paraId="4104305C">
                  <w:pPr>
                    <w:pStyle w:val="30"/>
                    <w:spacing w:line="240" w:lineRule="auto"/>
                    <w:ind w:firstLine="0" w:firstLineChars="0"/>
                    <w:rPr>
                      <w:rFonts w:hint="eastAsia"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highlight w:val="none"/>
                      <w:lang w:val="en-US" w:eastAsia="zh-CN" w:bidi="ar-SA"/>
                      <w14:textFill>
                        <w14:solidFill>
                          <w14:schemeClr w14:val="tx1"/>
                        </w14:solidFill>
                      </w14:textFill>
                    </w:rPr>
                    <w:t>0.0007</w:t>
                  </w:r>
                </w:p>
              </w:tc>
              <w:tc>
                <w:tcPr>
                  <w:tcW w:w="930" w:type="dxa"/>
                  <w:tcBorders>
                    <w:tl2br w:val="nil"/>
                    <w:tr2bl w:val="nil"/>
                  </w:tcBorders>
                  <w:shd w:val="clear" w:color="auto" w:fill="auto"/>
                  <w:vAlign w:val="center"/>
                </w:tcPr>
                <w:p w14:paraId="2C29687C">
                  <w:pPr>
                    <w:spacing w:line="240" w:lineRule="auto"/>
                    <w:ind w:firstLine="0" w:firstLineChars="0"/>
                    <w:jc w:val="center"/>
                    <w:rPr>
                      <w:rFonts w:hint="eastAsia"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cs="Times New Roman"/>
                      <w:b w:val="0"/>
                      <w:bCs/>
                      <w:color w:val="000000" w:themeColor="text1"/>
                      <w:kern w:val="0"/>
                      <w:sz w:val="21"/>
                      <w:szCs w:val="21"/>
                      <w:highlight w:val="none"/>
                      <w:lang w:val="en-US" w:eastAsia="zh-CN" w:bidi="ar-SA"/>
                      <w14:textFill>
                        <w14:solidFill>
                          <w14:schemeClr w14:val="tx1"/>
                        </w14:solidFill>
                      </w14:textFill>
                    </w:rPr>
                    <w:t>0.00152</w:t>
                  </w:r>
                </w:p>
              </w:tc>
              <w:tc>
                <w:tcPr>
                  <w:tcW w:w="945" w:type="dxa"/>
                  <w:tcBorders>
                    <w:tl2br w:val="nil"/>
                    <w:tr2bl w:val="nil"/>
                  </w:tcBorders>
                  <w:shd w:val="clear" w:color="auto" w:fill="auto"/>
                  <w:vAlign w:val="center"/>
                </w:tcPr>
                <w:p w14:paraId="19274812">
                  <w:pPr>
                    <w:pStyle w:val="37"/>
                    <w:ind w:firstLine="0" w:firstLineChars="0"/>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20</w:t>
                  </w:r>
                </w:p>
              </w:tc>
              <w:tc>
                <w:tcPr>
                  <w:tcW w:w="826" w:type="dxa"/>
                  <w:tcBorders>
                    <w:tl2br w:val="nil"/>
                    <w:tr2bl w:val="nil"/>
                  </w:tcBorders>
                  <w:shd w:val="clear" w:color="auto" w:fill="auto"/>
                  <w:vAlign w:val="center"/>
                </w:tcPr>
                <w:p w14:paraId="2CB3867B">
                  <w:pPr>
                    <w:pStyle w:val="37"/>
                    <w:ind w:firstLine="0" w:firstLineChars="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w:t>
                  </w:r>
                </w:p>
              </w:tc>
            </w:tr>
            <w:tr w14:paraId="50599C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12" w:type="dxa"/>
                  <w:vMerge w:val="continue"/>
                  <w:tcBorders>
                    <w:tl2br w:val="nil"/>
                    <w:tr2bl w:val="nil"/>
                  </w:tcBorders>
                  <w:vAlign w:val="center"/>
                </w:tcPr>
                <w:p w14:paraId="53AE9C33">
                  <w:pPr>
                    <w:pStyle w:val="37"/>
                    <w:rPr>
                      <w:rFonts w:hint="eastAsia" w:cs="Times New Roman"/>
                      <w:color w:val="000000" w:themeColor="text1"/>
                      <w:lang w:val="en-US" w:eastAsia="zh-CN"/>
                      <w14:textFill>
                        <w14:solidFill>
                          <w14:schemeClr w14:val="tx1"/>
                        </w14:solidFill>
                      </w14:textFill>
                    </w:rPr>
                  </w:pPr>
                </w:p>
              </w:tc>
              <w:tc>
                <w:tcPr>
                  <w:tcW w:w="412" w:type="dxa"/>
                  <w:vMerge w:val="continue"/>
                  <w:tcBorders>
                    <w:tl2br w:val="nil"/>
                    <w:tr2bl w:val="nil"/>
                  </w:tcBorders>
                  <w:vAlign w:val="center"/>
                </w:tcPr>
                <w:p w14:paraId="0785C4F0">
                  <w:pPr>
                    <w:pStyle w:val="37"/>
                    <w:rPr>
                      <w:rFonts w:cs="Times New Roman"/>
                      <w:color w:val="000000" w:themeColor="text1"/>
                      <w14:textFill>
                        <w14:solidFill>
                          <w14:schemeClr w14:val="tx1"/>
                        </w14:solidFill>
                      </w14:textFill>
                    </w:rPr>
                  </w:pPr>
                </w:p>
              </w:tc>
              <w:tc>
                <w:tcPr>
                  <w:tcW w:w="772" w:type="dxa"/>
                  <w:vMerge w:val="continue"/>
                  <w:tcBorders>
                    <w:tl2br w:val="nil"/>
                    <w:tr2bl w:val="nil"/>
                  </w:tcBorders>
                  <w:vAlign w:val="center"/>
                </w:tcPr>
                <w:p w14:paraId="40C0294A">
                  <w:pPr>
                    <w:pStyle w:val="37"/>
                    <w:rPr>
                      <w:rFonts w:hint="eastAsia" w:cs="Times New Roman"/>
                      <w:color w:val="000000" w:themeColor="text1"/>
                      <w:highlight w:val="none"/>
                      <w:lang w:val="en-US" w:eastAsia="zh-CN"/>
                      <w14:textFill>
                        <w14:solidFill>
                          <w14:schemeClr w14:val="tx1"/>
                        </w14:solidFill>
                      </w14:textFill>
                    </w:rPr>
                  </w:pPr>
                </w:p>
              </w:tc>
              <w:tc>
                <w:tcPr>
                  <w:tcW w:w="772" w:type="dxa"/>
                  <w:vMerge w:val="continue"/>
                  <w:tcBorders>
                    <w:tl2br w:val="nil"/>
                    <w:tr2bl w:val="nil"/>
                  </w:tcBorders>
                  <w:vAlign w:val="center"/>
                </w:tcPr>
                <w:p w14:paraId="07F90896">
                  <w:pPr>
                    <w:pStyle w:val="37"/>
                    <w:rPr>
                      <w:rFonts w:hint="eastAsia" w:eastAsia="宋体" w:cs="Times New Roman"/>
                      <w:color w:val="000000" w:themeColor="text1"/>
                      <w:lang w:val="en-US" w:eastAsia="zh-CN"/>
                      <w14:textFill>
                        <w14:solidFill>
                          <w14:schemeClr w14:val="tx1"/>
                        </w14:solidFill>
                      </w14:textFill>
                    </w:rPr>
                  </w:pPr>
                </w:p>
              </w:tc>
              <w:tc>
                <w:tcPr>
                  <w:tcW w:w="998" w:type="dxa"/>
                  <w:vMerge w:val="continue"/>
                  <w:tcBorders>
                    <w:tl2br w:val="nil"/>
                    <w:tr2bl w:val="nil"/>
                  </w:tcBorders>
                  <w:vAlign w:val="center"/>
                </w:tcPr>
                <w:p w14:paraId="09A80681">
                  <w:pPr>
                    <w:pStyle w:val="37"/>
                    <w:rPr>
                      <w:rFonts w:hint="eastAsia" w:cs="Times New Roman"/>
                      <w:color w:val="000000" w:themeColor="text1"/>
                      <w:lang w:val="en-US" w:eastAsia="zh-CN"/>
                      <w14:textFill>
                        <w14:solidFill>
                          <w14:schemeClr w14:val="tx1"/>
                        </w14:solidFill>
                      </w14:textFill>
                    </w:rPr>
                  </w:pPr>
                </w:p>
              </w:tc>
              <w:tc>
                <w:tcPr>
                  <w:tcW w:w="864" w:type="dxa"/>
                  <w:vMerge w:val="continue"/>
                  <w:tcBorders>
                    <w:tl2br w:val="nil"/>
                    <w:tr2bl w:val="nil"/>
                  </w:tcBorders>
                  <w:vAlign w:val="center"/>
                </w:tcPr>
                <w:p w14:paraId="76CC15E2">
                  <w:pPr>
                    <w:pStyle w:val="37"/>
                    <w:rPr>
                      <w:rFonts w:hint="eastAsia" w:cs="Times New Roman"/>
                      <w:color w:val="000000" w:themeColor="text1"/>
                      <w:lang w:val="en-US" w:eastAsia="zh-CN"/>
                      <w14:textFill>
                        <w14:solidFill>
                          <w14:schemeClr w14:val="tx1"/>
                        </w14:solidFill>
                      </w14:textFill>
                    </w:rPr>
                  </w:pPr>
                </w:p>
              </w:tc>
              <w:tc>
                <w:tcPr>
                  <w:tcW w:w="675" w:type="dxa"/>
                  <w:tcBorders>
                    <w:tl2br w:val="nil"/>
                    <w:tr2bl w:val="nil"/>
                  </w:tcBorders>
                  <w:vAlign w:val="center"/>
                </w:tcPr>
                <w:p w14:paraId="04D71304">
                  <w:pPr>
                    <w:pStyle w:val="37"/>
                    <w:rPr>
                      <w:rFonts w:hint="default" w:cs="Times New Roman"/>
                      <w:b w:val="0"/>
                      <w:bCs w:val="0"/>
                      <w:color w:val="FF0000"/>
                      <w:sz w:val="21"/>
                      <w:szCs w:val="21"/>
                      <w:lang w:val="en-US" w:eastAsia="zh-CN"/>
                    </w:rPr>
                  </w:pPr>
                  <w:r>
                    <w:rPr>
                      <w:rFonts w:hint="eastAsia" w:cs="Times New Roman"/>
                      <w:b w:val="0"/>
                      <w:bCs w:val="0"/>
                      <w:color w:val="FF0000"/>
                      <w:sz w:val="21"/>
                      <w:szCs w:val="21"/>
                      <w:lang w:val="en-US" w:eastAsia="zh-CN"/>
                    </w:rPr>
                    <w:t>锡及其化合物</w:t>
                  </w:r>
                </w:p>
              </w:tc>
              <w:tc>
                <w:tcPr>
                  <w:tcW w:w="945" w:type="dxa"/>
                  <w:tcBorders>
                    <w:tl2br w:val="nil"/>
                    <w:tr2bl w:val="nil"/>
                  </w:tcBorders>
                  <w:vAlign w:val="center"/>
                </w:tcPr>
                <w:p w14:paraId="3E692CAD">
                  <w:pPr>
                    <w:pStyle w:val="30"/>
                    <w:spacing w:line="240" w:lineRule="auto"/>
                    <w:ind w:firstLine="0" w:firstLineChars="0"/>
                    <w:rPr>
                      <w:rFonts w:hint="default" w:ascii="Times New Roman" w:cs="Times New Roman"/>
                      <w:b w:val="0"/>
                      <w:bCs/>
                      <w:color w:val="FF0000"/>
                      <w:kern w:val="0"/>
                      <w:sz w:val="21"/>
                      <w:szCs w:val="21"/>
                      <w:highlight w:val="yellow"/>
                      <w:lang w:val="en-US" w:eastAsia="zh-CN" w:bidi="ar-SA"/>
                    </w:rPr>
                  </w:pPr>
                  <w:r>
                    <w:rPr>
                      <w:rFonts w:hint="eastAsia" w:ascii="Times New Roman" w:cs="Times New Roman"/>
                      <w:b w:val="0"/>
                      <w:bCs/>
                      <w:color w:val="FF0000"/>
                      <w:kern w:val="0"/>
                      <w:sz w:val="21"/>
                      <w:szCs w:val="21"/>
                      <w:highlight w:val="none"/>
                      <w:lang w:val="en-US" w:eastAsia="zh-CN" w:bidi="ar-SA"/>
                    </w:rPr>
                    <w:t>0.0054</w:t>
                  </w:r>
                </w:p>
              </w:tc>
              <w:tc>
                <w:tcPr>
                  <w:tcW w:w="960" w:type="dxa"/>
                  <w:tcBorders>
                    <w:tl2br w:val="nil"/>
                    <w:tr2bl w:val="nil"/>
                  </w:tcBorders>
                  <w:vAlign w:val="center"/>
                </w:tcPr>
                <w:p w14:paraId="4B34D477">
                  <w:pPr>
                    <w:pStyle w:val="30"/>
                    <w:spacing w:line="240" w:lineRule="auto"/>
                    <w:ind w:firstLine="0" w:firstLineChars="0"/>
                    <w:rPr>
                      <w:rFonts w:hint="default" w:ascii="Times New Roman" w:cs="Times New Roman"/>
                      <w:b w:val="0"/>
                      <w:bCs/>
                      <w:color w:val="FF0000"/>
                      <w:kern w:val="0"/>
                      <w:sz w:val="21"/>
                      <w:szCs w:val="21"/>
                      <w:highlight w:val="none"/>
                      <w:lang w:val="en-US" w:eastAsia="zh-CN" w:bidi="ar-SA"/>
                    </w:rPr>
                  </w:pPr>
                  <w:r>
                    <w:rPr>
                      <w:rFonts w:hint="eastAsia" w:ascii="Times New Roman" w:cs="Times New Roman"/>
                      <w:b w:val="0"/>
                      <w:bCs/>
                      <w:color w:val="FF0000"/>
                      <w:kern w:val="0"/>
                      <w:sz w:val="21"/>
                      <w:szCs w:val="21"/>
                      <w:highlight w:val="none"/>
                      <w:lang w:val="en-US" w:eastAsia="zh-CN" w:bidi="ar-SA"/>
                    </w:rPr>
                    <w:t>6.7</w:t>
                  </w:r>
                  <w:r>
                    <w:rPr>
                      <w:rFonts w:hint="default" w:ascii="Arial" w:hAnsi="Arial" w:cs="Arial"/>
                      <w:b w:val="0"/>
                      <w:bCs/>
                      <w:color w:val="FF0000"/>
                      <w:kern w:val="0"/>
                      <w:sz w:val="21"/>
                      <w:szCs w:val="21"/>
                      <w:highlight w:val="none"/>
                      <w:lang w:val="en-US" w:eastAsia="zh-CN" w:bidi="ar-SA"/>
                    </w:rPr>
                    <w:t>×</w:t>
                  </w:r>
                  <w:r>
                    <w:rPr>
                      <w:rFonts w:hint="eastAsia" w:ascii="Times New Roman" w:cs="Times New Roman"/>
                      <w:b w:val="0"/>
                      <w:bCs/>
                      <w:color w:val="FF0000"/>
                      <w:kern w:val="0"/>
                      <w:sz w:val="21"/>
                      <w:szCs w:val="21"/>
                      <w:highlight w:val="none"/>
                      <w:lang w:val="en-US" w:eastAsia="zh-CN" w:bidi="ar-SA"/>
                    </w:rPr>
                    <w:t>10</w:t>
                  </w:r>
                  <w:r>
                    <w:rPr>
                      <w:rFonts w:hint="eastAsia" w:ascii="Times New Roman" w:cs="Times New Roman"/>
                      <w:b w:val="0"/>
                      <w:bCs/>
                      <w:color w:val="FF0000"/>
                      <w:kern w:val="0"/>
                      <w:sz w:val="21"/>
                      <w:szCs w:val="21"/>
                      <w:highlight w:val="none"/>
                      <w:vertAlign w:val="superscript"/>
                      <w:lang w:val="en-US" w:eastAsia="zh-CN" w:bidi="ar-SA"/>
                    </w:rPr>
                    <w:t>-5</w:t>
                  </w:r>
                </w:p>
              </w:tc>
              <w:tc>
                <w:tcPr>
                  <w:tcW w:w="795" w:type="dxa"/>
                  <w:tcBorders>
                    <w:tl2br w:val="nil"/>
                    <w:tr2bl w:val="nil"/>
                  </w:tcBorders>
                  <w:vAlign w:val="center"/>
                </w:tcPr>
                <w:p w14:paraId="44F53990">
                  <w:pPr>
                    <w:spacing w:line="240" w:lineRule="auto"/>
                    <w:ind w:firstLine="0" w:firstLineChars="0"/>
                    <w:jc w:val="center"/>
                    <w:rPr>
                      <w:rFonts w:hint="default" w:cs="Times New Roman"/>
                      <w:b w:val="0"/>
                      <w:bCs/>
                      <w:color w:val="FF0000"/>
                      <w:kern w:val="2"/>
                      <w:sz w:val="21"/>
                      <w:szCs w:val="21"/>
                      <w:highlight w:val="none"/>
                      <w:lang w:val="en-US" w:eastAsia="zh-CN" w:bidi="ar-SA"/>
                    </w:rPr>
                  </w:pPr>
                  <w:r>
                    <w:rPr>
                      <w:rFonts w:hint="eastAsia" w:cs="Times New Roman"/>
                      <w:b w:val="0"/>
                      <w:bCs/>
                      <w:color w:val="FF0000"/>
                      <w:kern w:val="2"/>
                      <w:sz w:val="21"/>
                      <w:szCs w:val="21"/>
                      <w:highlight w:val="none"/>
                      <w:lang w:val="en-US" w:eastAsia="zh-CN" w:bidi="ar-SA"/>
                    </w:rPr>
                    <w:t>0.00014</w:t>
                  </w:r>
                </w:p>
              </w:tc>
              <w:tc>
                <w:tcPr>
                  <w:tcW w:w="810" w:type="dxa"/>
                  <w:vMerge w:val="continue"/>
                  <w:tcBorders>
                    <w:tl2br w:val="nil"/>
                    <w:tr2bl w:val="nil"/>
                  </w:tcBorders>
                  <w:vAlign w:val="center"/>
                </w:tcPr>
                <w:p w14:paraId="7ECF3C38">
                  <w:pPr>
                    <w:pStyle w:val="37"/>
                    <w:rPr>
                      <w:rFonts w:hint="eastAsia" w:cs="Times New Roman"/>
                      <w:b w:val="0"/>
                      <w:bCs/>
                      <w:color w:val="FF0000"/>
                      <w:sz w:val="21"/>
                      <w:szCs w:val="21"/>
                      <w:highlight w:val="none"/>
                      <w:lang w:val="en-US" w:eastAsia="zh-CN"/>
                    </w:rPr>
                  </w:pPr>
                </w:p>
              </w:tc>
              <w:tc>
                <w:tcPr>
                  <w:tcW w:w="735" w:type="dxa"/>
                  <w:tcBorders>
                    <w:tl2br w:val="nil"/>
                    <w:tr2bl w:val="nil"/>
                  </w:tcBorders>
                  <w:vAlign w:val="center"/>
                </w:tcPr>
                <w:p w14:paraId="5AE1EFBA">
                  <w:pPr>
                    <w:pStyle w:val="37"/>
                    <w:rPr>
                      <w:rFonts w:hint="default" w:cs="Times New Roman"/>
                      <w:b w:val="0"/>
                      <w:bCs/>
                      <w:color w:val="FF0000"/>
                      <w:sz w:val="21"/>
                      <w:szCs w:val="21"/>
                      <w:lang w:val="en-US" w:eastAsia="zh-CN"/>
                    </w:rPr>
                  </w:pPr>
                  <w:r>
                    <w:rPr>
                      <w:rFonts w:hint="eastAsia" w:cs="Times New Roman"/>
                      <w:b w:val="0"/>
                      <w:bCs/>
                      <w:color w:val="FF0000"/>
                      <w:sz w:val="21"/>
                      <w:szCs w:val="21"/>
                      <w:lang w:val="en-US" w:eastAsia="zh-CN"/>
                    </w:rPr>
                    <w:t>85</w:t>
                  </w:r>
                </w:p>
              </w:tc>
              <w:tc>
                <w:tcPr>
                  <w:tcW w:w="1005" w:type="dxa"/>
                  <w:tcBorders>
                    <w:tl2br w:val="nil"/>
                    <w:tr2bl w:val="nil"/>
                  </w:tcBorders>
                  <w:vAlign w:val="center"/>
                </w:tcPr>
                <w:p w14:paraId="518605C2">
                  <w:pPr>
                    <w:pStyle w:val="30"/>
                    <w:spacing w:line="240" w:lineRule="auto"/>
                    <w:ind w:firstLine="0" w:firstLineChars="0"/>
                    <w:rPr>
                      <w:rFonts w:hint="default" w:ascii="Times New Roman" w:cs="Times New Roman"/>
                      <w:b w:val="0"/>
                      <w:bCs/>
                      <w:color w:val="FF0000"/>
                      <w:kern w:val="0"/>
                      <w:sz w:val="21"/>
                      <w:szCs w:val="21"/>
                      <w:highlight w:val="yellow"/>
                      <w:lang w:val="en-US" w:eastAsia="zh-CN" w:bidi="ar-SA"/>
                    </w:rPr>
                  </w:pPr>
                  <w:r>
                    <w:rPr>
                      <w:rFonts w:hint="eastAsia" w:ascii="Times New Roman" w:cs="Times New Roman"/>
                      <w:b w:val="0"/>
                      <w:bCs/>
                      <w:color w:val="FF0000"/>
                      <w:kern w:val="0"/>
                      <w:sz w:val="21"/>
                      <w:szCs w:val="21"/>
                      <w:highlight w:val="none"/>
                      <w:lang w:val="en-US" w:eastAsia="zh-CN" w:bidi="ar-SA"/>
                    </w:rPr>
                    <w:t>0.0008</w:t>
                  </w:r>
                </w:p>
              </w:tc>
              <w:tc>
                <w:tcPr>
                  <w:tcW w:w="960" w:type="dxa"/>
                  <w:tcBorders>
                    <w:tl2br w:val="nil"/>
                    <w:tr2bl w:val="nil"/>
                  </w:tcBorders>
                  <w:vAlign w:val="center"/>
                </w:tcPr>
                <w:p w14:paraId="7BCAFF63">
                  <w:pPr>
                    <w:pStyle w:val="30"/>
                    <w:spacing w:line="240" w:lineRule="auto"/>
                    <w:ind w:firstLine="0" w:firstLineChars="0"/>
                    <w:rPr>
                      <w:rFonts w:hint="default" w:ascii="Times New Roman" w:cs="Times New Roman"/>
                      <w:b w:val="0"/>
                      <w:bCs/>
                      <w:color w:val="FF0000"/>
                      <w:kern w:val="0"/>
                      <w:sz w:val="21"/>
                      <w:szCs w:val="21"/>
                      <w:highlight w:val="none"/>
                      <w:lang w:val="en-US" w:eastAsia="zh-CN" w:bidi="ar-SA"/>
                    </w:rPr>
                  </w:pPr>
                  <w:r>
                    <w:rPr>
                      <w:rFonts w:hint="eastAsia" w:ascii="Times New Roman" w:cs="Times New Roman"/>
                      <w:b w:val="0"/>
                      <w:bCs/>
                      <w:color w:val="FF0000"/>
                      <w:kern w:val="0"/>
                      <w:sz w:val="21"/>
                      <w:szCs w:val="21"/>
                      <w:highlight w:val="none"/>
                      <w:lang w:val="en-US" w:eastAsia="zh-CN" w:bidi="ar-SA"/>
                    </w:rPr>
                    <w:t>9.6</w:t>
                  </w:r>
                  <w:r>
                    <w:rPr>
                      <w:rFonts w:hint="default" w:ascii="Arial" w:hAnsi="Arial" w:cs="Arial"/>
                      <w:b w:val="0"/>
                      <w:bCs/>
                      <w:color w:val="FF0000"/>
                      <w:kern w:val="0"/>
                      <w:sz w:val="21"/>
                      <w:szCs w:val="21"/>
                      <w:highlight w:val="none"/>
                      <w:lang w:val="en-US" w:eastAsia="zh-CN" w:bidi="ar-SA"/>
                    </w:rPr>
                    <w:t>×</w:t>
                  </w:r>
                  <w:r>
                    <w:rPr>
                      <w:rFonts w:hint="eastAsia" w:ascii="Times New Roman" w:cs="Times New Roman"/>
                      <w:b w:val="0"/>
                      <w:bCs/>
                      <w:color w:val="FF0000"/>
                      <w:kern w:val="0"/>
                      <w:sz w:val="21"/>
                      <w:szCs w:val="21"/>
                      <w:highlight w:val="none"/>
                      <w:lang w:val="en-US" w:eastAsia="zh-CN" w:bidi="ar-SA"/>
                    </w:rPr>
                    <w:t>10</w:t>
                  </w:r>
                  <w:r>
                    <w:rPr>
                      <w:rFonts w:hint="eastAsia" w:ascii="Times New Roman" w:cs="Times New Roman"/>
                      <w:b w:val="0"/>
                      <w:bCs/>
                      <w:color w:val="FF0000"/>
                      <w:kern w:val="0"/>
                      <w:sz w:val="21"/>
                      <w:szCs w:val="21"/>
                      <w:highlight w:val="none"/>
                      <w:vertAlign w:val="superscript"/>
                      <w:lang w:val="en-US" w:eastAsia="zh-CN" w:bidi="ar-SA"/>
                    </w:rPr>
                    <w:t>-6</w:t>
                  </w:r>
                </w:p>
              </w:tc>
              <w:tc>
                <w:tcPr>
                  <w:tcW w:w="930" w:type="dxa"/>
                  <w:tcBorders>
                    <w:tl2br w:val="nil"/>
                    <w:tr2bl w:val="nil"/>
                  </w:tcBorders>
                  <w:vAlign w:val="center"/>
                </w:tcPr>
                <w:p w14:paraId="740BDA21">
                  <w:pPr>
                    <w:spacing w:line="240" w:lineRule="auto"/>
                    <w:ind w:firstLine="0" w:firstLineChars="0"/>
                    <w:jc w:val="center"/>
                    <w:rPr>
                      <w:rFonts w:hint="default" w:cs="Times New Roman"/>
                      <w:b w:val="0"/>
                      <w:bCs/>
                      <w:color w:val="FF0000"/>
                      <w:kern w:val="0"/>
                      <w:sz w:val="21"/>
                      <w:szCs w:val="21"/>
                      <w:highlight w:val="none"/>
                      <w:lang w:val="en-US" w:eastAsia="zh-CN" w:bidi="ar-SA"/>
                    </w:rPr>
                  </w:pPr>
                  <w:r>
                    <w:rPr>
                      <w:rFonts w:hint="eastAsia" w:cs="Times New Roman"/>
                      <w:b w:val="0"/>
                      <w:bCs/>
                      <w:color w:val="FF0000"/>
                      <w:kern w:val="0"/>
                      <w:sz w:val="21"/>
                      <w:szCs w:val="21"/>
                      <w:highlight w:val="none"/>
                      <w:lang w:val="en-US" w:eastAsia="zh-CN" w:bidi="ar-SA"/>
                    </w:rPr>
                    <w:t>0.00002</w:t>
                  </w:r>
                </w:p>
              </w:tc>
              <w:tc>
                <w:tcPr>
                  <w:tcW w:w="945" w:type="dxa"/>
                  <w:tcBorders>
                    <w:tl2br w:val="nil"/>
                    <w:tr2bl w:val="nil"/>
                  </w:tcBorders>
                  <w:vAlign w:val="center"/>
                </w:tcPr>
                <w:p w14:paraId="22C9FB63">
                  <w:pPr>
                    <w:pStyle w:val="37"/>
                    <w:rPr>
                      <w:rFonts w:hint="default" w:cs="Times New Roman"/>
                      <w:color w:val="FF0000"/>
                      <w:lang w:val="en-US" w:eastAsia="zh-CN"/>
                    </w:rPr>
                  </w:pPr>
                  <w:r>
                    <w:rPr>
                      <w:rFonts w:hint="eastAsia" w:cs="Times New Roman"/>
                      <w:color w:val="FF0000"/>
                      <w:lang w:val="en-US" w:eastAsia="zh-CN"/>
                    </w:rPr>
                    <w:t>5</w:t>
                  </w:r>
                </w:p>
              </w:tc>
              <w:tc>
                <w:tcPr>
                  <w:tcW w:w="826" w:type="dxa"/>
                  <w:tcBorders>
                    <w:tl2br w:val="nil"/>
                    <w:tr2bl w:val="nil"/>
                  </w:tcBorders>
                  <w:vAlign w:val="center"/>
                </w:tcPr>
                <w:p w14:paraId="3FF6D5DF">
                  <w:pPr>
                    <w:pStyle w:val="37"/>
                    <w:rPr>
                      <w:rFonts w:hint="default" w:cs="Times New Roman"/>
                      <w:color w:val="FF0000"/>
                      <w:highlight w:val="none"/>
                      <w:lang w:val="en-US" w:eastAsia="zh-CN"/>
                    </w:rPr>
                  </w:pPr>
                  <w:r>
                    <w:rPr>
                      <w:rFonts w:hint="eastAsia" w:cs="Times New Roman"/>
                      <w:color w:val="FF0000"/>
                      <w:highlight w:val="none"/>
                      <w:lang w:val="en-US" w:eastAsia="zh-CN"/>
                    </w:rPr>
                    <w:t>0.22</w:t>
                  </w:r>
                </w:p>
              </w:tc>
            </w:tr>
          </w:tbl>
          <w:p w14:paraId="1AAABEA1">
            <w:pPr>
              <w:bidi w:val="0"/>
              <w:rPr>
                <w:rFonts w:hint="eastAsia"/>
                <w:color w:val="000000" w:themeColor="text1"/>
                <w:lang w:eastAsia="zh-CN"/>
                <w14:textFill>
                  <w14:solidFill>
                    <w14:schemeClr w14:val="tx1"/>
                  </w14:solidFill>
                </w14:textFill>
              </w:rPr>
            </w:pPr>
          </w:p>
        </w:tc>
      </w:tr>
    </w:tbl>
    <w:p w14:paraId="093CE08B">
      <w:pPr>
        <w:rPr>
          <w:rFonts w:cs="Times New Roman"/>
          <w:color w:val="000000" w:themeColor="text1"/>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cs="Times New Roman"/>
          <w:color w:val="000000" w:themeColor="text1"/>
          <w14:textFill>
            <w14:solidFill>
              <w14:schemeClr w14:val="tx1"/>
            </w14:solidFill>
          </w14:textFill>
        </w:rPr>
        <w:br w:type="page"/>
      </w:r>
    </w:p>
    <w:p w14:paraId="0AD922AD">
      <w:pPr>
        <w:ind w:left="0" w:leftChars="0" w:firstLine="0" w:firstLineChars="0"/>
        <w:rPr>
          <w:color w:val="000000" w:themeColor="text1"/>
          <w14:textFill>
            <w14:solidFill>
              <w14:schemeClr w14:val="tx1"/>
            </w14:solidFill>
          </w14:textFill>
        </w:rPr>
      </w:pPr>
    </w:p>
    <w:tbl>
      <w:tblPr>
        <w:tblStyle w:val="21"/>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
        <w:gridCol w:w="8204"/>
      </w:tblGrid>
      <w:tr w14:paraId="0EF0E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8" w:hRule="atLeast"/>
        </w:trPr>
        <w:tc>
          <w:tcPr>
            <w:tcW w:w="315" w:type="dxa"/>
          </w:tcPr>
          <w:p w14:paraId="46DDF5F8">
            <w:pPr>
              <w:pStyle w:val="8"/>
              <w:ind w:firstLine="480"/>
              <w:rPr>
                <w:rFonts w:ascii="Times New Roman" w:hAnsi="Times New Roman" w:cs="Times New Roman"/>
                <w:color w:val="000000" w:themeColor="text1"/>
                <w:lang w:val="en-US"/>
                <w14:textFill>
                  <w14:solidFill>
                    <w14:schemeClr w14:val="tx1"/>
                  </w14:solidFill>
                </w14:textFill>
              </w:rPr>
            </w:pPr>
          </w:p>
          <w:p w14:paraId="70CB57AA">
            <w:pPr>
              <w:pStyle w:val="8"/>
              <w:ind w:left="480" w:hanging="480" w:hangingChars="200"/>
              <w:rPr>
                <w:rFonts w:ascii="Times New Roman" w:hAnsi="Times New Roman" w:cs="Times New Roman"/>
                <w:color w:val="000000" w:themeColor="text1"/>
                <w:lang w:val="en-US"/>
                <w14:textFill>
                  <w14:solidFill>
                    <w14:schemeClr w14:val="tx1"/>
                  </w14:solidFill>
                </w14:textFill>
              </w:rPr>
            </w:pPr>
            <w:r>
              <w:rPr>
                <w:rFonts w:ascii="Times New Roman" w:hAnsi="Times New Roman" w:cs="Times New Roman"/>
                <w:color w:val="000000" w:themeColor="text1"/>
                <w:lang w:val="en-US"/>
                <w14:textFill>
                  <w14:solidFill>
                    <w14:schemeClr w14:val="tx1"/>
                  </w14:solidFill>
                </w14:textFill>
              </w:rPr>
              <w:t xml:space="preserve">    </w:t>
            </w:r>
          </w:p>
        </w:tc>
        <w:tc>
          <w:tcPr>
            <w:tcW w:w="8204" w:type="dxa"/>
            <w:tcBorders>
              <w:bottom w:val="single" w:color="auto" w:sz="8" w:space="0"/>
            </w:tcBorders>
          </w:tcPr>
          <w:p w14:paraId="528CFE12">
            <w:pPr>
              <w:ind w:left="0" w:leftChars="0" w:firstLine="0" w:firstLineChars="0"/>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cs="Times New Roman"/>
                <w:b/>
                <w:bCs/>
                <w:color w:val="000000" w:themeColor="text1"/>
                <w14:textFill>
                  <w14:solidFill>
                    <w14:schemeClr w14:val="tx1"/>
                  </w14:solidFill>
                </w14:textFill>
              </w:rPr>
              <w:t>表4-</w:t>
            </w:r>
            <w:r>
              <w:rPr>
                <w:rFonts w:hint="eastAsia" w:cs="Times New Roman"/>
                <w:b/>
                <w:bCs/>
                <w:color w:val="000000" w:themeColor="text1"/>
                <w:lang w:val="en-US" w:eastAsia="zh-CN"/>
                <w14:textFill>
                  <w14:solidFill>
                    <w14:schemeClr w14:val="tx1"/>
                  </w14:solidFill>
                </w14:textFill>
              </w:rPr>
              <w:t>4</w:t>
            </w:r>
            <w:r>
              <w:rPr>
                <w:rFonts w:cs="Times New Roman"/>
                <w:b/>
                <w:bCs/>
                <w:color w:val="000000" w:themeColor="text1"/>
                <w14:textFill>
                  <w14:solidFill>
                    <w14:schemeClr w14:val="tx1"/>
                  </w14:solidFill>
                </w14:textFill>
              </w:rPr>
              <w:t xml:space="preserve">  有组织排放废气源强参数表（点源</w:t>
            </w:r>
            <w:r>
              <w:rPr>
                <w:rFonts w:hint="default" w:ascii="Times New Roman" w:hAnsi="Times New Roman" w:eastAsia="宋体" w:cs="Times New Roman"/>
                <w:b/>
                <w:bCs/>
                <w:color w:val="000000" w:themeColor="text1"/>
                <w:sz w:val="24"/>
                <w:szCs w:val="24"/>
                <w14:textFill>
                  <w14:solidFill>
                    <w14:schemeClr w14:val="tx1"/>
                  </w14:solidFill>
                </w14:textFill>
              </w:rPr>
              <w:t>）</w:t>
            </w:r>
          </w:p>
          <w:tbl>
            <w:tblPr>
              <w:tblStyle w:val="20"/>
              <w:tblW w:w="7965" w:type="dxa"/>
              <w:tblInd w:w="12" w:type="dxa"/>
              <w:tblLayout w:type="fixed"/>
              <w:tblCellMar>
                <w:top w:w="0" w:type="dxa"/>
                <w:left w:w="0" w:type="dxa"/>
                <w:bottom w:w="0" w:type="dxa"/>
                <w:right w:w="0" w:type="dxa"/>
              </w:tblCellMar>
            </w:tblPr>
            <w:tblGrid>
              <w:gridCol w:w="279"/>
              <w:gridCol w:w="574"/>
              <w:gridCol w:w="704"/>
              <w:gridCol w:w="720"/>
              <w:gridCol w:w="720"/>
              <w:gridCol w:w="600"/>
              <w:gridCol w:w="570"/>
              <w:gridCol w:w="630"/>
              <w:gridCol w:w="510"/>
              <w:gridCol w:w="660"/>
              <w:gridCol w:w="495"/>
              <w:gridCol w:w="501"/>
              <w:gridCol w:w="501"/>
              <w:gridCol w:w="501"/>
            </w:tblGrid>
            <w:tr w14:paraId="475F38C7">
              <w:trPr>
                <w:trHeight w:val="284" w:hRule="atLeast"/>
              </w:trPr>
              <w:tc>
                <w:tcPr>
                  <w:tcW w:w="279" w:type="dxa"/>
                  <w:vMerge w:val="restart"/>
                  <w:tcBorders>
                    <w:top w:val="single" w:color="000000" w:sz="12" w:space="0"/>
                    <w:left w:val="single" w:color="000000" w:sz="10" w:space="0"/>
                    <w:bottom w:val="single" w:color="000000" w:sz="4" w:space="0"/>
                    <w:right w:val="single" w:color="000000" w:sz="4" w:space="0"/>
                  </w:tcBorders>
                  <w:noWrap w:val="0"/>
                  <w:vAlign w:val="center"/>
                </w:tcPr>
                <w:p w14:paraId="1ECB03CD">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编 号</w:t>
                  </w:r>
                </w:p>
              </w:tc>
              <w:tc>
                <w:tcPr>
                  <w:tcW w:w="574" w:type="dxa"/>
                  <w:vMerge w:val="restart"/>
                  <w:tcBorders>
                    <w:top w:val="single" w:color="000000" w:sz="12" w:space="0"/>
                    <w:left w:val="single" w:color="000000" w:sz="4" w:space="0"/>
                    <w:bottom w:val="single" w:color="000000" w:sz="4" w:space="0"/>
                    <w:right w:val="single" w:color="000000" w:sz="4" w:space="0"/>
                  </w:tcBorders>
                  <w:noWrap w:val="0"/>
                  <w:vAlign w:val="center"/>
                </w:tcPr>
                <w:p w14:paraId="5351FB6F">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名称</w:t>
                  </w:r>
                </w:p>
              </w:tc>
              <w:tc>
                <w:tcPr>
                  <w:tcW w:w="1424" w:type="dxa"/>
                  <w:gridSpan w:val="2"/>
                  <w:tcBorders>
                    <w:top w:val="single" w:color="000000" w:sz="12" w:space="0"/>
                    <w:left w:val="single" w:color="000000" w:sz="4" w:space="0"/>
                    <w:bottom w:val="single" w:color="000000" w:sz="4" w:space="0"/>
                    <w:right w:val="single" w:color="000000" w:sz="4" w:space="0"/>
                  </w:tcBorders>
                  <w:noWrap w:val="0"/>
                  <w:vAlign w:val="center"/>
                </w:tcPr>
                <w:p w14:paraId="42CA184C">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排气筒底部中心坐标/度</w:t>
                  </w:r>
                </w:p>
              </w:tc>
              <w:tc>
                <w:tcPr>
                  <w:tcW w:w="720" w:type="dxa"/>
                  <w:vMerge w:val="restart"/>
                  <w:tcBorders>
                    <w:top w:val="single" w:color="000000" w:sz="12" w:space="0"/>
                    <w:left w:val="single" w:color="000000" w:sz="4" w:space="0"/>
                    <w:bottom w:val="single" w:color="000000" w:sz="4" w:space="0"/>
                    <w:right w:val="single" w:color="000000" w:sz="4" w:space="0"/>
                  </w:tcBorders>
                  <w:noWrap w:val="0"/>
                  <w:vAlign w:val="center"/>
                </w:tcPr>
                <w:p w14:paraId="0346521F">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排气筒底部海拔高度/m</w:t>
                  </w:r>
                </w:p>
              </w:tc>
              <w:tc>
                <w:tcPr>
                  <w:tcW w:w="600" w:type="dxa"/>
                  <w:vMerge w:val="restart"/>
                  <w:tcBorders>
                    <w:top w:val="single" w:color="000000" w:sz="12" w:space="0"/>
                    <w:left w:val="single" w:color="000000" w:sz="4" w:space="0"/>
                    <w:bottom w:val="single" w:color="000000" w:sz="4" w:space="0"/>
                    <w:right w:val="single" w:color="000000" w:sz="4" w:space="0"/>
                  </w:tcBorders>
                  <w:noWrap w:val="0"/>
                  <w:vAlign w:val="center"/>
                </w:tcPr>
                <w:p w14:paraId="7BFA550E">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排气筒高度/m</w:t>
                  </w:r>
                </w:p>
              </w:tc>
              <w:tc>
                <w:tcPr>
                  <w:tcW w:w="570" w:type="dxa"/>
                  <w:vMerge w:val="restart"/>
                  <w:tcBorders>
                    <w:top w:val="single" w:color="000000" w:sz="12" w:space="0"/>
                    <w:left w:val="single" w:color="000000" w:sz="4" w:space="0"/>
                    <w:bottom w:val="single" w:color="000000" w:sz="4" w:space="0"/>
                    <w:right w:val="single" w:color="000000" w:sz="4" w:space="0"/>
                  </w:tcBorders>
                  <w:noWrap w:val="0"/>
                  <w:vAlign w:val="center"/>
                </w:tcPr>
                <w:p w14:paraId="02A3F26D">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排气筒出口内 径/m</w:t>
                  </w:r>
                </w:p>
              </w:tc>
              <w:tc>
                <w:tcPr>
                  <w:tcW w:w="630" w:type="dxa"/>
                  <w:vMerge w:val="restart"/>
                  <w:tcBorders>
                    <w:top w:val="single" w:color="000000" w:sz="12" w:space="0"/>
                    <w:left w:val="single" w:color="000000" w:sz="4" w:space="0"/>
                    <w:bottom w:val="single" w:color="000000" w:sz="4" w:space="0"/>
                    <w:right w:val="single" w:color="000000" w:sz="4" w:space="0"/>
                  </w:tcBorders>
                  <w:noWrap w:val="0"/>
                  <w:vAlign w:val="center"/>
                </w:tcPr>
                <w:p w14:paraId="0E592855">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烟气流速</w:t>
                  </w:r>
                </w:p>
                <w:p w14:paraId="38B38A1A">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/（m/s）</w:t>
                  </w:r>
                </w:p>
              </w:tc>
              <w:tc>
                <w:tcPr>
                  <w:tcW w:w="510" w:type="dxa"/>
                  <w:vMerge w:val="restart"/>
                  <w:tcBorders>
                    <w:top w:val="single" w:color="000000" w:sz="12" w:space="0"/>
                    <w:left w:val="single" w:color="000000" w:sz="4" w:space="0"/>
                    <w:bottom w:val="single" w:color="000000" w:sz="4" w:space="0"/>
                    <w:right w:val="single" w:color="000000" w:sz="4" w:space="0"/>
                  </w:tcBorders>
                  <w:noWrap w:val="0"/>
                  <w:vAlign w:val="center"/>
                </w:tcPr>
                <w:p w14:paraId="110C9FBA">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烟气 温度/</w:t>
                  </w:r>
                </w:p>
                <w:p w14:paraId="5B9B5864">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660" w:type="dxa"/>
                  <w:vMerge w:val="restart"/>
                  <w:tcBorders>
                    <w:top w:val="single" w:color="000000" w:sz="12" w:space="0"/>
                    <w:left w:val="single" w:color="000000" w:sz="4" w:space="0"/>
                    <w:bottom w:val="single" w:color="000000" w:sz="4" w:space="0"/>
                    <w:right w:val="single" w:color="000000" w:sz="4" w:space="0"/>
                  </w:tcBorders>
                  <w:noWrap w:val="0"/>
                  <w:vAlign w:val="center"/>
                </w:tcPr>
                <w:p w14:paraId="349152EF">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年排放 小时数</w:t>
                  </w:r>
                </w:p>
                <w:p w14:paraId="595E7C04">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t>
                  </w:r>
                </w:p>
              </w:tc>
              <w:tc>
                <w:tcPr>
                  <w:tcW w:w="495" w:type="dxa"/>
                  <w:vMerge w:val="restart"/>
                  <w:tcBorders>
                    <w:top w:val="single" w:color="000000" w:sz="12" w:space="0"/>
                    <w:left w:val="single" w:color="000000" w:sz="4" w:space="0"/>
                    <w:bottom w:val="single" w:color="000000" w:sz="4" w:space="0"/>
                    <w:right w:val="single" w:color="000000" w:sz="4" w:space="0"/>
                  </w:tcBorders>
                  <w:noWrap w:val="0"/>
                  <w:vAlign w:val="center"/>
                </w:tcPr>
                <w:p w14:paraId="677E602D">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排放工况</w:t>
                  </w:r>
                </w:p>
              </w:tc>
              <w:tc>
                <w:tcPr>
                  <w:tcW w:w="1503" w:type="dxa"/>
                  <w:gridSpan w:val="3"/>
                  <w:tcBorders>
                    <w:top w:val="single" w:color="000000" w:sz="12" w:space="0"/>
                    <w:left w:val="single" w:color="000000" w:sz="4" w:space="0"/>
                    <w:bottom w:val="single" w:color="000000" w:sz="4" w:space="0"/>
                    <w:right w:val="nil"/>
                  </w:tcBorders>
                  <w:noWrap w:val="0"/>
                  <w:vAlign w:val="center"/>
                </w:tcPr>
                <w:p w14:paraId="592EA351">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污染物排放速率</w:t>
                  </w:r>
                </w:p>
                <w:p w14:paraId="2F05C251">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/(kg/h)</w:t>
                  </w:r>
                </w:p>
              </w:tc>
            </w:tr>
            <w:tr w14:paraId="6C6CE6B4">
              <w:tblPrEx>
                <w:tblCellMar>
                  <w:top w:w="0" w:type="dxa"/>
                  <w:left w:w="0" w:type="dxa"/>
                  <w:bottom w:w="0" w:type="dxa"/>
                  <w:right w:w="0" w:type="dxa"/>
                </w:tblCellMar>
              </w:tblPrEx>
              <w:trPr>
                <w:trHeight w:val="284" w:hRule="atLeast"/>
              </w:trPr>
              <w:tc>
                <w:tcPr>
                  <w:tcW w:w="279" w:type="dxa"/>
                  <w:vMerge w:val="continue"/>
                  <w:tcBorders>
                    <w:top w:val="single" w:color="000000" w:sz="4" w:space="0"/>
                    <w:left w:val="nil"/>
                    <w:bottom w:val="single" w:color="000000" w:sz="4" w:space="0"/>
                    <w:right w:val="single" w:color="000000" w:sz="4" w:space="0"/>
                  </w:tcBorders>
                  <w:noWrap w:val="0"/>
                  <w:vAlign w:val="center"/>
                </w:tcPr>
                <w:p w14:paraId="05C809BF">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7C527C">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704" w:type="dxa"/>
                  <w:tcBorders>
                    <w:top w:val="single" w:color="000000" w:sz="4" w:space="0"/>
                    <w:left w:val="single" w:color="000000" w:sz="4" w:space="0"/>
                    <w:bottom w:val="single" w:color="000000" w:sz="4" w:space="0"/>
                    <w:right w:val="single" w:color="000000" w:sz="4" w:space="0"/>
                  </w:tcBorders>
                  <w:noWrap w:val="0"/>
                  <w:vAlign w:val="center"/>
                </w:tcPr>
                <w:p w14:paraId="4F52DFDD">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X</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13524560">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Y</w:t>
                  </w:r>
                </w:p>
              </w:tc>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22E921">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6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8815F1">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606EBD">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6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5A7277">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51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093D1D">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1BF556">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49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58E9C3">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13E5E587">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eastAsia" w:ascii="Times New Roman" w:cs="Times New Roman"/>
                      <w:color w:val="000000" w:themeColor="text1"/>
                      <w:sz w:val="21"/>
                      <w:szCs w:val="21"/>
                      <w:lang w:eastAsia="zh-CN"/>
                      <w14:textFill>
                        <w14:solidFill>
                          <w14:schemeClr w14:val="tx1"/>
                        </w14:solidFill>
                      </w14:textFill>
                    </w:rPr>
                  </w:pPr>
                  <w:r>
                    <w:rPr>
                      <w:rFonts w:hint="eastAsia" w:ascii="Times New Roman" w:cs="Times New Roman"/>
                      <w:color w:val="000000" w:themeColor="text1"/>
                      <w:sz w:val="21"/>
                      <w:szCs w:val="21"/>
                      <w:lang w:eastAsia="zh-CN"/>
                      <w14:textFill>
                        <w14:solidFill>
                          <w14:schemeClr w14:val="tx1"/>
                        </w14:solidFill>
                      </w14:textFill>
                    </w:rPr>
                    <w:t>非甲烷总烃</w:t>
                  </w:r>
                </w:p>
              </w:tc>
              <w:tc>
                <w:tcPr>
                  <w:tcW w:w="501" w:type="dxa"/>
                  <w:tcBorders>
                    <w:top w:val="single" w:color="000000" w:sz="4" w:space="0"/>
                    <w:left w:val="single" w:color="000000" w:sz="4" w:space="0"/>
                    <w:bottom w:val="single" w:color="000000" w:sz="4" w:space="0"/>
                    <w:right w:val="nil"/>
                  </w:tcBorders>
                  <w:noWrap w:val="0"/>
                  <w:vAlign w:val="center"/>
                </w:tcPr>
                <w:p w14:paraId="792BD575">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eastAsia" w:ascii="Times New Roman" w:cs="Times New Roman"/>
                      <w:color w:val="000000" w:themeColor="text1"/>
                      <w:sz w:val="21"/>
                      <w:szCs w:val="21"/>
                      <w:lang w:eastAsia="zh-CN"/>
                      <w14:textFill>
                        <w14:solidFill>
                          <w14:schemeClr w14:val="tx1"/>
                        </w14:solidFill>
                      </w14:textFill>
                    </w:rPr>
                  </w:pPr>
                  <w:r>
                    <w:rPr>
                      <w:rFonts w:hint="eastAsia" w:ascii="Times New Roman" w:cs="Times New Roman"/>
                      <w:color w:val="000000" w:themeColor="text1"/>
                      <w:sz w:val="21"/>
                      <w:szCs w:val="21"/>
                      <w:lang w:eastAsia="zh-CN"/>
                      <w14:textFill>
                        <w14:solidFill>
                          <w14:schemeClr w14:val="tx1"/>
                        </w14:solidFill>
                      </w14:textFill>
                    </w:rPr>
                    <w:t>颗粒物</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5041466C">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cs="Times New Roman"/>
                      <w:color w:val="FF0000"/>
                      <w:sz w:val="21"/>
                      <w:szCs w:val="21"/>
                      <w:lang w:val="en-US" w:eastAsia="zh-CN"/>
                    </w:rPr>
                  </w:pPr>
                  <w:r>
                    <w:rPr>
                      <w:rFonts w:hint="eastAsia" w:ascii="Times New Roman" w:cs="Times New Roman"/>
                      <w:color w:val="FF0000"/>
                      <w:sz w:val="21"/>
                      <w:szCs w:val="21"/>
                      <w:lang w:val="en-US" w:eastAsia="zh-CN"/>
                    </w:rPr>
                    <w:t>锡及其化合物</w:t>
                  </w:r>
                </w:p>
              </w:tc>
            </w:tr>
            <w:tr w14:paraId="4B25CC1F">
              <w:tblPrEx>
                <w:tblCellMar>
                  <w:top w:w="0" w:type="dxa"/>
                  <w:left w:w="0" w:type="dxa"/>
                  <w:bottom w:w="0" w:type="dxa"/>
                  <w:right w:w="0" w:type="dxa"/>
                </w:tblCellMar>
              </w:tblPrEx>
              <w:trPr>
                <w:trHeight w:val="284" w:hRule="atLeast"/>
              </w:trPr>
              <w:tc>
                <w:tcPr>
                  <w:tcW w:w="279" w:type="dxa"/>
                  <w:tcBorders>
                    <w:top w:val="single" w:color="000000" w:sz="4" w:space="0"/>
                    <w:left w:val="nil"/>
                    <w:bottom w:val="single" w:color="000000" w:sz="12" w:space="0"/>
                    <w:right w:val="single" w:color="000000" w:sz="4" w:space="0"/>
                  </w:tcBorders>
                  <w:noWrap w:val="0"/>
                  <w:vAlign w:val="center"/>
                </w:tcPr>
                <w:p w14:paraId="67342A68">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1"/>
                      <w:szCs w:val="21"/>
                      <w14:textFill>
                        <w14:solidFill>
                          <w14:schemeClr w14:val="tx1"/>
                        </w14:solidFill>
                      </w14:textFill>
                    </w:rPr>
                    <w:t>#</w:t>
                  </w:r>
                </w:p>
              </w:tc>
              <w:tc>
                <w:tcPr>
                  <w:tcW w:w="574" w:type="dxa"/>
                  <w:tcBorders>
                    <w:top w:val="single" w:color="000000" w:sz="4" w:space="0"/>
                    <w:left w:val="single" w:color="000000" w:sz="4" w:space="0"/>
                    <w:bottom w:val="single" w:color="000000" w:sz="12" w:space="0"/>
                    <w:right w:val="single" w:color="000000" w:sz="4" w:space="0"/>
                  </w:tcBorders>
                  <w:noWrap w:val="0"/>
                  <w:vAlign w:val="center"/>
                </w:tcPr>
                <w:p w14:paraId="2174C835">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排气筒</w:t>
                  </w:r>
                </w:p>
              </w:tc>
              <w:tc>
                <w:tcPr>
                  <w:tcW w:w="704" w:type="dxa"/>
                  <w:tcBorders>
                    <w:top w:val="single" w:color="000000" w:sz="4" w:space="0"/>
                    <w:left w:val="single" w:color="000000" w:sz="4" w:space="0"/>
                    <w:bottom w:val="single" w:color="000000" w:sz="12" w:space="0"/>
                    <w:right w:val="single" w:color="000000" w:sz="4" w:space="0"/>
                  </w:tcBorders>
                  <w:noWrap w:val="0"/>
                  <w:vAlign w:val="center"/>
                </w:tcPr>
                <w:p w14:paraId="0AAB39E8">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120.</w:t>
                  </w:r>
                  <w:r>
                    <w:rPr>
                      <w:rFonts w:hint="eastAsia" w:ascii="Times New Roman" w:cs="Times New Roman"/>
                      <w:b w:val="0"/>
                      <w:bCs/>
                      <w:color w:val="000000" w:themeColor="text1"/>
                      <w:sz w:val="21"/>
                      <w:szCs w:val="21"/>
                      <w:lang w:val="en-US" w:eastAsia="zh-CN"/>
                      <w14:textFill>
                        <w14:solidFill>
                          <w14:schemeClr w14:val="tx1"/>
                        </w14:solidFill>
                      </w14:textFill>
                    </w:rPr>
                    <w:t>715590</w:t>
                  </w:r>
                </w:p>
              </w:tc>
              <w:tc>
                <w:tcPr>
                  <w:tcW w:w="720" w:type="dxa"/>
                  <w:tcBorders>
                    <w:top w:val="single" w:color="000000" w:sz="4" w:space="0"/>
                    <w:left w:val="single" w:color="000000" w:sz="4" w:space="0"/>
                    <w:bottom w:val="single" w:color="000000" w:sz="12" w:space="0"/>
                    <w:right w:val="single" w:color="000000" w:sz="4" w:space="0"/>
                  </w:tcBorders>
                  <w:noWrap w:val="0"/>
                  <w:vAlign w:val="center"/>
                </w:tcPr>
                <w:p w14:paraId="1377AEB2">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3</w:t>
                  </w:r>
                  <w:r>
                    <w:rPr>
                      <w:rFonts w:hint="eastAsia" w:ascii="Times New Roman" w:cs="Times New Roman"/>
                      <w:b w:val="0"/>
                      <w:bCs/>
                      <w:color w:val="000000" w:themeColor="text1"/>
                      <w:sz w:val="21"/>
                      <w:szCs w:val="21"/>
                      <w:lang w:val="en-US" w:eastAsia="zh-CN"/>
                      <w14:textFill>
                        <w14:solidFill>
                          <w14:schemeClr w14:val="tx1"/>
                        </w14:solidFill>
                      </w14:textFill>
                    </w:rPr>
                    <w:t>1.016768</w:t>
                  </w:r>
                </w:p>
              </w:tc>
              <w:tc>
                <w:tcPr>
                  <w:tcW w:w="720" w:type="dxa"/>
                  <w:tcBorders>
                    <w:top w:val="single" w:color="000000" w:sz="4" w:space="0"/>
                    <w:left w:val="single" w:color="000000" w:sz="4" w:space="0"/>
                    <w:bottom w:val="single" w:color="000000" w:sz="12" w:space="0"/>
                    <w:right w:val="single" w:color="000000" w:sz="4" w:space="0"/>
                  </w:tcBorders>
                  <w:noWrap w:val="0"/>
                  <w:vAlign w:val="center"/>
                </w:tcPr>
                <w:p w14:paraId="22F9E16C">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6</w:t>
                  </w:r>
                </w:p>
              </w:tc>
              <w:tc>
                <w:tcPr>
                  <w:tcW w:w="600" w:type="dxa"/>
                  <w:tcBorders>
                    <w:top w:val="single" w:color="000000" w:sz="4" w:space="0"/>
                    <w:left w:val="single" w:color="000000" w:sz="4" w:space="0"/>
                    <w:bottom w:val="single" w:color="000000" w:sz="12" w:space="0"/>
                    <w:right w:val="single" w:color="000000" w:sz="4" w:space="0"/>
                  </w:tcBorders>
                  <w:noWrap w:val="0"/>
                  <w:vAlign w:val="center"/>
                </w:tcPr>
                <w:p w14:paraId="49059F3E">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15</w:t>
                  </w:r>
                </w:p>
              </w:tc>
              <w:tc>
                <w:tcPr>
                  <w:tcW w:w="570" w:type="dxa"/>
                  <w:tcBorders>
                    <w:top w:val="single" w:color="000000" w:sz="4" w:space="0"/>
                    <w:left w:val="single" w:color="000000" w:sz="4" w:space="0"/>
                    <w:bottom w:val="single" w:color="000000" w:sz="12" w:space="0"/>
                    <w:right w:val="single" w:color="000000" w:sz="4" w:space="0"/>
                  </w:tcBorders>
                  <w:noWrap w:val="0"/>
                  <w:vAlign w:val="center"/>
                </w:tcPr>
                <w:p w14:paraId="7E41CBF0">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0.</w:t>
                  </w:r>
                  <w:r>
                    <w:rPr>
                      <w:rFonts w:hint="eastAsia" w:ascii="Times New Roman" w:cs="Times New Roman"/>
                      <w:b w:val="0"/>
                      <w:bCs/>
                      <w:color w:val="000000" w:themeColor="text1"/>
                      <w:sz w:val="21"/>
                      <w:szCs w:val="21"/>
                      <w:lang w:val="en-US" w:eastAsia="zh-CN"/>
                      <w14:textFill>
                        <w14:solidFill>
                          <w14:schemeClr w14:val="tx1"/>
                        </w14:solidFill>
                      </w14:textFill>
                    </w:rPr>
                    <w:t>3</w:t>
                  </w:r>
                </w:p>
              </w:tc>
              <w:tc>
                <w:tcPr>
                  <w:tcW w:w="630" w:type="dxa"/>
                  <w:tcBorders>
                    <w:top w:val="single" w:color="000000" w:sz="4" w:space="0"/>
                    <w:left w:val="single" w:color="000000" w:sz="4" w:space="0"/>
                    <w:bottom w:val="single" w:color="000000" w:sz="12" w:space="0"/>
                    <w:right w:val="single" w:color="000000" w:sz="4" w:space="0"/>
                  </w:tcBorders>
                  <w:noWrap w:val="0"/>
                  <w:vAlign w:val="center"/>
                </w:tcPr>
                <w:p w14:paraId="3882C116">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23.59</w:t>
                  </w:r>
                </w:p>
              </w:tc>
              <w:tc>
                <w:tcPr>
                  <w:tcW w:w="510" w:type="dxa"/>
                  <w:tcBorders>
                    <w:top w:val="single" w:color="000000" w:sz="4" w:space="0"/>
                    <w:left w:val="single" w:color="000000" w:sz="4" w:space="0"/>
                    <w:bottom w:val="single" w:color="000000" w:sz="12" w:space="0"/>
                    <w:right w:val="single" w:color="000000" w:sz="4" w:space="0"/>
                  </w:tcBorders>
                  <w:noWrap w:val="0"/>
                  <w:vAlign w:val="center"/>
                </w:tcPr>
                <w:p w14:paraId="52DF1B4F">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w:t>
                  </w:r>
                </w:p>
              </w:tc>
              <w:tc>
                <w:tcPr>
                  <w:tcW w:w="660" w:type="dxa"/>
                  <w:tcBorders>
                    <w:top w:val="single" w:color="000000" w:sz="4" w:space="0"/>
                    <w:left w:val="single" w:color="000000" w:sz="4" w:space="0"/>
                    <w:bottom w:val="single" w:color="000000" w:sz="12" w:space="0"/>
                    <w:right w:val="single" w:color="000000" w:sz="4" w:space="0"/>
                  </w:tcBorders>
                  <w:noWrap w:val="0"/>
                  <w:vAlign w:val="center"/>
                </w:tcPr>
                <w:p w14:paraId="311A704A">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2080</w:t>
                  </w:r>
                </w:p>
              </w:tc>
              <w:tc>
                <w:tcPr>
                  <w:tcW w:w="495" w:type="dxa"/>
                  <w:tcBorders>
                    <w:top w:val="single" w:color="000000" w:sz="4" w:space="0"/>
                    <w:left w:val="single" w:color="000000" w:sz="4" w:space="0"/>
                    <w:bottom w:val="single" w:color="000000" w:sz="12" w:space="0"/>
                    <w:right w:val="single" w:color="000000" w:sz="4" w:space="0"/>
                  </w:tcBorders>
                  <w:noWrap w:val="0"/>
                  <w:vAlign w:val="center"/>
                </w:tcPr>
                <w:p w14:paraId="6AD3DECB">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连续</w:t>
                  </w:r>
                  <w:r>
                    <w:rPr>
                      <w:rFonts w:hint="eastAsia" w:ascii="Times New Roman" w:cs="Times New Roman"/>
                      <w:b w:val="0"/>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val="0"/>
                      <w:bCs/>
                      <w:color w:val="000000" w:themeColor="text1"/>
                      <w:sz w:val="21"/>
                      <w:szCs w:val="21"/>
                      <w14:textFill>
                        <w14:solidFill>
                          <w14:schemeClr w14:val="tx1"/>
                        </w14:solidFill>
                      </w14:textFill>
                    </w:rPr>
                    <w:t>正常工况</w:t>
                  </w:r>
                </w:p>
              </w:tc>
              <w:tc>
                <w:tcPr>
                  <w:tcW w:w="501" w:type="dxa"/>
                  <w:tcBorders>
                    <w:top w:val="single" w:color="000000" w:sz="4" w:space="0"/>
                    <w:left w:val="single" w:color="000000" w:sz="4" w:space="0"/>
                    <w:bottom w:val="single" w:color="000000" w:sz="12" w:space="0"/>
                    <w:right w:val="single" w:color="000000" w:sz="4" w:space="0"/>
                  </w:tcBorders>
                  <w:noWrap w:val="0"/>
                  <w:vAlign w:val="center"/>
                </w:tcPr>
                <w:p w14:paraId="7764DF3F">
                  <w:pPr>
                    <w:pStyle w:val="30"/>
                    <w:spacing w:line="240" w:lineRule="auto"/>
                    <w:ind w:firstLine="0" w:firstLineChars="0"/>
                    <w:rPr>
                      <w:rFonts w:hint="default" w:ascii="Times New Roman" w:cs="Times New Roman"/>
                      <w:b w:val="0"/>
                      <w:bCs/>
                      <w:color w:val="000000" w:themeColor="text1"/>
                      <w:kern w:val="0"/>
                      <w:sz w:val="21"/>
                      <w:szCs w:val="21"/>
                      <w:highlight w:val="none"/>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highlight w:val="none"/>
                      <w:lang w:val="en-US" w:eastAsia="zh-CN" w:bidi="ar-SA"/>
                      <w14:textFill>
                        <w14:solidFill>
                          <w14:schemeClr w14:val="tx1"/>
                        </w14:solidFill>
                      </w14:textFill>
                    </w:rPr>
                    <w:t>0.0163</w:t>
                  </w:r>
                </w:p>
              </w:tc>
              <w:tc>
                <w:tcPr>
                  <w:tcW w:w="501" w:type="dxa"/>
                  <w:tcBorders>
                    <w:top w:val="single" w:color="000000" w:sz="4" w:space="0"/>
                    <w:left w:val="single" w:color="000000" w:sz="4" w:space="0"/>
                    <w:bottom w:val="single" w:color="000000" w:sz="12" w:space="0"/>
                    <w:right w:val="nil"/>
                  </w:tcBorders>
                  <w:noWrap w:val="0"/>
                  <w:vAlign w:val="center"/>
                </w:tcPr>
                <w:p w14:paraId="0C34A70A">
                  <w:pPr>
                    <w:pStyle w:val="30"/>
                    <w:spacing w:line="240" w:lineRule="auto"/>
                    <w:ind w:firstLine="0" w:firstLineChars="0"/>
                    <w:rPr>
                      <w:rFonts w:hint="eastAsia" w:ascii="Times New Roman" w:cs="Times New Roman"/>
                      <w:b w:val="0"/>
                      <w:bCs/>
                      <w:color w:val="000000" w:themeColor="text1"/>
                      <w:kern w:val="0"/>
                      <w:sz w:val="21"/>
                      <w:szCs w:val="21"/>
                      <w:highlight w:val="none"/>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highlight w:val="none"/>
                      <w:lang w:val="en-US" w:eastAsia="zh-CN" w:bidi="ar-SA"/>
                      <w14:textFill>
                        <w14:solidFill>
                          <w14:schemeClr w14:val="tx1"/>
                        </w14:solidFill>
                      </w14:textFill>
                    </w:rPr>
                    <w:t>0.0007</w:t>
                  </w:r>
                </w:p>
              </w:tc>
              <w:tc>
                <w:tcPr>
                  <w:tcW w:w="501" w:type="dxa"/>
                  <w:tcBorders>
                    <w:top w:val="single" w:color="000000" w:sz="4" w:space="0"/>
                    <w:left w:val="single" w:color="000000" w:sz="4" w:space="0"/>
                    <w:bottom w:val="single" w:color="000000" w:sz="12" w:space="0"/>
                    <w:right w:val="single" w:color="000000" w:sz="4" w:space="0"/>
                  </w:tcBorders>
                  <w:noWrap w:val="0"/>
                  <w:vAlign w:val="center"/>
                </w:tcPr>
                <w:p w14:paraId="63D88AA3">
                  <w:pPr>
                    <w:pStyle w:val="30"/>
                    <w:spacing w:line="240" w:lineRule="auto"/>
                    <w:ind w:firstLine="0" w:firstLineChars="0"/>
                    <w:rPr>
                      <w:rFonts w:hint="eastAsia" w:ascii="Times New Roman" w:cs="Times New Roman"/>
                      <w:b w:val="0"/>
                      <w:bCs/>
                      <w:color w:val="FF0000"/>
                      <w:kern w:val="0"/>
                      <w:sz w:val="21"/>
                      <w:szCs w:val="21"/>
                      <w:highlight w:val="none"/>
                      <w:lang w:val="en-US" w:eastAsia="zh-CN" w:bidi="ar-SA"/>
                    </w:rPr>
                  </w:pPr>
                  <w:r>
                    <w:rPr>
                      <w:rFonts w:hint="eastAsia" w:ascii="Times New Roman" w:cs="Times New Roman"/>
                      <w:b w:val="0"/>
                      <w:bCs/>
                      <w:color w:val="FF0000"/>
                      <w:kern w:val="0"/>
                      <w:sz w:val="21"/>
                      <w:szCs w:val="21"/>
                      <w:highlight w:val="none"/>
                      <w:lang w:val="en-US" w:eastAsia="zh-CN" w:bidi="ar-SA"/>
                    </w:rPr>
                    <w:t>9.6</w:t>
                  </w:r>
                  <w:r>
                    <w:rPr>
                      <w:rFonts w:hint="default" w:ascii="Arial" w:hAnsi="Arial" w:cs="Arial"/>
                      <w:b w:val="0"/>
                      <w:bCs/>
                      <w:color w:val="FF0000"/>
                      <w:kern w:val="0"/>
                      <w:sz w:val="21"/>
                      <w:szCs w:val="21"/>
                      <w:highlight w:val="none"/>
                      <w:lang w:val="en-US" w:eastAsia="zh-CN" w:bidi="ar-SA"/>
                    </w:rPr>
                    <w:t>×</w:t>
                  </w:r>
                  <w:r>
                    <w:rPr>
                      <w:rFonts w:hint="eastAsia" w:ascii="Times New Roman" w:cs="Times New Roman"/>
                      <w:b w:val="0"/>
                      <w:bCs/>
                      <w:color w:val="FF0000"/>
                      <w:kern w:val="0"/>
                      <w:sz w:val="21"/>
                      <w:szCs w:val="21"/>
                      <w:highlight w:val="none"/>
                      <w:lang w:val="en-US" w:eastAsia="zh-CN" w:bidi="ar-SA"/>
                    </w:rPr>
                    <w:t>10</w:t>
                  </w:r>
                  <w:r>
                    <w:rPr>
                      <w:rFonts w:hint="eastAsia" w:ascii="Times New Roman" w:cs="Times New Roman"/>
                      <w:b w:val="0"/>
                      <w:bCs/>
                      <w:color w:val="FF0000"/>
                      <w:kern w:val="0"/>
                      <w:sz w:val="21"/>
                      <w:szCs w:val="21"/>
                      <w:highlight w:val="none"/>
                      <w:vertAlign w:val="superscript"/>
                      <w:lang w:val="en-US" w:eastAsia="zh-CN" w:bidi="ar-SA"/>
                    </w:rPr>
                    <w:t>-6</w:t>
                  </w:r>
                </w:p>
              </w:tc>
            </w:tr>
          </w:tbl>
          <w:p w14:paraId="2E0648DF">
            <w:pPr>
              <w:pStyle w:val="37"/>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 xml:space="preserve">5  </w:t>
            </w:r>
            <w:r>
              <w:rPr>
                <w:rFonts w:cs="Times New Roman"/>
                <w:b/>
                <w:bCs/>
                <w:color w:val="000000" w:themeColor="text1"/>
                <w:sz w:val="24"/>
                <w:szCs w:val="24"/>
                <w14:textFill>
                  <w14:solidFill>
                    <w14:schemeClr w14:val="tx1"/>
                  </w14:solidFill>
                </w14:textFill>
              </w:rPr>
              <w:t>本项目无组织废气产生及排放情况一览表</w:t>
            </w:r>
          </w:p>
          <w:tbl>
            <w:tblPr>
              <w:tblStyle w:val="21"/>
              <w:tblW w:w="79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1305"/>
              <w:gridCol w:w="1125"/>
              <w:gridCol w:w="1035"/>
              <w:gridCol w:w="1030"/>
              <w:gridCol w:w="1258"/>
              <w:gridCol w:w="1117"/>
            </w:tblGrid>
            <w:tr w14:paraId="16A7AB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1115" w:type="dxa"/>
                  <w:vAlign w:val="center"/>
                </w:tcPr>
                <w:p w14:paraId="718DF1BA">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污染源</w:t>
                  </w:r>
                </w:p>
              </w:tc>
              <w:tc>
                <w:tcPr>
                  <w:tcW w:w="1305" w:type="dxa"/>
                  <w:vAlign w:val="center"/>
                </w:tcPr>
                <w:p w14:paraId="67D2E732">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污染物名称</w:t>
                  </w:r>
                </w:p>
              </w:tc>
              <w:tc>
                <w:tcPr>
                  <w:tcW w:w="1125" w:type="dxa"/>
                  <w:vAlign w:val="center"/>
                </w:tcPr>
                <w:p w14:paraId="565D6F62">
                  <w:pPr>
                    <w:pStyle w:val="37"/>
                    <w:rPr>
                      <w:rFonts w:cs="Times New Roman"/>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产生量</w:t>
                  </w:r>
                </w:p>
                <w:p w14:paraId="2DEDF028">
                  <w:pPr>
                    <w:pStyle w:val="37"/>
                    <w:rPr>
                      <w:rFonts w:cs="Times New Roman"/>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（t/a）</w:t>
                  </w:r>
                </w:p>
              </w:tc>
              <w:tc>
                <w:tcPr>
                  <w:tcW w:w="1035" w:type="dxa"/>
                  <w:vAlign w:val="center"/>
                </w:tcPr>
                <w:p w14:paraId="40CDBFF4">
                  <w:pPr>
                    <w:pStyle w:val="37"/>
                    <w:rPr>
                      <w:rFonts w:cs="Times New Roman"/>
                      <w:b/>
                      <w:bCs/>
                      <w:color w:val="000000" w:themeColor="text1"/>
                      <w14:textFill>
                        <w14:solidFill>
                          <w14:schemeClr w14:val="tx1"/>
                        </w14:solidFill>
                      </w14:textFill>
                    </w:rPr>
                  </w:pPr>
                  <w:r>
                    <w:rPr>
                      <w:rFonts w:hint="eastAsia" w:cs="Times New Roman"/>
                      <w:b/>
                      <w:bCs/>
                      <w:color w:val="000000" w:themeColor="text1"/>
                      <w:lang w:eastAsia="zh-CN"/>
                      <w14:textFill>
                        <w14:solidFill>
                          <w14:schemeClr w14:val="tx1"/>
                        </w14:solidFill>
                      </w14:textFill>
                    </w:rPr>
                    <w:t>削减量</w:t>
                  </w:r>
                  <w:r>
                    <w:rPr>
                      <w:rFonts w:cs="Times New Roman"/>
                      <w:b/>
                      <w:bCs/>
                      <w:color w:val="000000" w:themeColor="text1"/>
                      <w14:textFill>
                        <w14:solidFill>
                          <w14:schemeClr w14:val="tx1"/>
                        </w14:solidFill>
                      </w14:textFill>
                    </w:rPr>
                    <w:t>（t/a）</w:t>
                  </w:r>
                </w:p>
              </w:tc>
              <w:tc>
                <w:tcPr>
                  <w:tcW w:w="1030" w:type="dxa"/>
                  <w:vAlign w:val="center"/>
                </w:tcPr>
                <w:p w14:paraId="45B13CD3">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排放量</w:t>
                  </w:r>
                </w:p>
                <w:p w14:paraId="25D4F8C2">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（t/a）</w:t>
                  </w:r>
                </w:p>
              </w:tc>
              <w:tc>
                <w:tcPr>
                  <w:tcW w:w="1258" w:type="dxa"/>
                  <w:vAlign w:val="center"/>
                </w:tcPr>
                <w:p w14:paraId="784D2E6F">
                  <w:pPr>
                    <w:pStyle w:val="37"/>
                    <w:rPr>
                      <w:rFonts w:hint="eastAsia" w:eastAsia="宋体" w:cs="Times New Roman"/>
                      <w:b/>
                      <w:bCs/>
                      <w:color w:val="000000" w:themeColor="text1"/>
                      <w:lang w:eastAsia="zh-CN"/>
                      <w14:textFill>
                        <w14:solidFill>
                          <w14:schemeClr w14:val="tx1"/>
                        </w14:solidFill>
                      </w14:textFill>
                    </w:rPr>
                  </w:pPr>
                  <w:r>
                    <w:rPr>
                      <w:rFonts w:cs="Times New Roman"/>
                      <w:b/>
                      <w:bCs/>
                      <w:color w:val="000000" w:themeColor="text1"/>
                      <w14:textFill>
                        <w14:solidFill>
                          <w14:schemeClr w14:val="tx1"/>
                        </w14:solidFill>
                      </w14:textFill>
                    </w:rPr>
                    <w:t>矩形面源</w:t>
                  </w:r>
                  <w:r>
                    <w:rPr>
                      <w:rFonts w:hint="eastAsia" w:cs="Times New Roman"/>
                      <w:b/>
                      <w:bCs/>
                      <w:color w:val="000000" w:themeColor="text1"/>
                      <w:lang w:eastAsia="zh-CN"/>
                      <w14:textFill>
                        <w14:solidFill>
                          <w14:schemeClr w14:val="tx1"/>
                        </w14:solidFill>
                      </w14:textFill>
                    </w:rPr>
                    <w:t>面积</w:t>
                  </w:r>
                  <w:r>
                    <w:rPr>
                      <w:rFonts w:cs="Times New Roman"/>
                      <w:b/>
                      <w:bCs/>
                      <w:color w:val="000000" w:themeColor="text1"/>
                      <w:highlight w:val="none"/>
                      <w14:textFill>
                        <w14:solidFill>
                          <w14:schemeClr w14:val="tx1"/>
                        </w14:solidFill>
                      </w14:textFill>
                    </w:rPr>
                    <w:t>（m</w:t>
                  </w:r>
                  <w:r>
                    <w:rPr>
                      <w:rFonts w:cs="Times New Roman"/>
                      <w:b/>
                      <w:bCs/>
                      <w:color w:val="000000" w:themeColor="text1"/>
                      <w:highlight w:val="none"/>
                      <w:vertAlign w:val="superscript"/>
                      <w14:textFill>
                        <w14:solidFill>
                          <w14:schemeClr w14:val="tx1"/>
                        </w14:solidFill>
                      </w14:textFill>
                    </w:rPr>
                    <w:t>2</w:t>
                  </w:r>
                  <w:r>
                    <w:rPr>
                      <w:rFonts w:cs="Times New Roman"/>
                      <w:b/>
                      <w:bCs/>
                      <w:color w:val="000000" w:themeColor="text1"/>
                      <w:highlight w:val="none"/>
                      <w14:textFill>
                        <w14:solidFill>
                          <w14:schemeClr w14:val="tx1"/>
                        </w14:solidFill>
                      </w14:textFill>
                    </w:rPr>
                    <w:t>）</w:t>
                  </w:r>
                </w:p>
              </w:tc>
              <w:tc>
                <w:tcPr>
                  <w:tcW w:w="1117" w:type="dxa"/>
                  <w:vAlign w:val="center"/>
                </w:tcPr>
                <w:p w14:paraId="1DBE4F83">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面源高度</w:t>
                  </w:r>
                </w:p>
                <w:p w14:paraId="0F431A1C">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（m）</w:t>
                  </w:r>
                </w:p>
              </w:tc>
            </w:tr>
            <w:tr w14:paraId="0B6E7E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5" w:type="dxa"/>
                  <w:vMerge w:val="restart"/>
                  <w:vAlign w:val="center"/>
                </w:tcPr>
                <w:p w14:paraId="18E085A7">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生产车间</w:t>
                  </w:r>
                </w:p>
              </w:tc>
              <w:tc>
                <w:tcPr>
                  <w:tcW w:w="1305" w:type="dxa"/>
                  <w:vAlign w:val="center"/>
                </w:tcPr>
                <w:p w14:paraId="0E3BD005">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非甲烷总烃</w:t>
                  </w:r>
                </w:p>
              </w:tc>
              <w:tc>
                <w:tcPr>
                  <w:tcW w:w="1125" w:type="dxa"/>
                  <w:vAlign w:val="center"/>
                </w:tcPr>
                <w:p w14:paraId="1DCFA635">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0</w:t>
                  </w:r>
                  <w:r>
                    <w:rPr>
                      <w:rFonts w:hint="eastAsia" w:ascii="Times New Roman" w:cs="Times New Roman"/>
                      <w:b w:val="0"/>
                      <w:bCs/>
                      <w:color w:val="000000" w:themeColor="text1"/>
                      <w:sz w:val="21"/>
                      <w:szCs w:val="21"/>
                      <w:lang w:val="en-US" w:eastAsia="zh-CN"/>
                      <w14:textFill>
                        <w14:solidFill>
                          <w14:schemeClr w14:val="tx1"/>
                        </w14:solidFill>
                      </w14:textFill>
                    </w:rPr>
                    <w:t>.0378</w:t>
                  </w:r>
                </w:p>
              </w:tc>
              <w:tc>
                <w:tcPr>
                  <w:tcW w:w="1035" w:type="dxa"/>
                  <w:vAlign w:val="center"/>
                </w:tcPr>
                <w:p w14:paraId="33D2FDF2">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w:t>
                  </w:r>
                </w:p>
              </w:tc>
              <w:tc>
                <w:tcPr>
                  <w:tcW w:w="1030" w:type="dxa"/>
                  <w:shd w:val="clear" w:color="auto" w:fill="auto"/>
                  <w:vAlign w:val="center"/>
                </w:tcPr>
                <w:p w14:paraId="08ED988D">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0</w:t>
                  </w:r>
                  <w:r>
                    <w:rPr>
                      <w:rFonts w:hint="eastAsia" w:ascii="Times New Roman" w:cs="Times New Roman"/>
                      <w:b w:val="0"/>
                      <w:bCs/>
                      <w:color w:val="000000" w:themeColor="text1"/>
                      <w:sz w:val="21"/>
                      <w:szCs w:val="21"/>
                      <w:lang w:val="en-US" w:eastAsia="zh-CN"/>
                      <w14:textFill>
                        <w14:solidFill>
                          <w14:schemeClr w14:val="tx1"/>
                        </w14:solidFill>
                      </w14:textFill>
                    </w:rPr>
                    <w:t>.0378</w:t>
                  </w:r>
                </w:p>
              </w:tc>
              <w:tc>
                <w:tcPr>
                  <w:tcW w:w="1258" w:type="dxa"/>
                  <w:vAlign w:val="center"/>
                </w:tcPr>
                <w:p w14:paraId="1028EFCD">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72</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00</w:t>
                  </w:r>
                </w:p>
              </w:tc>
              <w:tc>
                <w:tcPr>
                  <w:tcW w:w="1117" w:type="dxa"/>
                  <w:vAlign w:val="center"/>
                </w:tcPr>
                <w:p w14:paraId="21E33DFF">
                  <w:pPr>
                    <w:pStyle w:val="37"/>
                    <w:rPr>
                      <w:rFonts w:hint="eastAsia" w:eastAsia="宋体"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w:t>
                  </w:r>
                </w:p>
              </w:tc>
            </w:tr>
            <w:tr w14:paraId="4E661F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5" w:type="dxa"/>
                  <w:vMerge w:val="continue"/>
                  <w:vAlign w:val="center"/>
                </w:tcPr>
                <w:p w14:paraId="2C761797">
                  <w:pPr>
                    <w:pStyle w:val="30"/>
                    <w:ind w:firstLine="0" w:firstLineChars="0"/>
                    <w:rPr>
                      <w:rFonts w:hint="eastAsia" w:ascii="Times New Roman" w:cs="Times New Roman"/>
                      <w:b w:val="0"/>
                      <w:bCs/>
                      <w:color w:val="000000" w:themeColor="text1"/>
                      <w:sz w:val="21"/>
                      <w:szCs w:val="21"/>
                      <w:lang w:eastAsia="zh-CN"/>
                      <w14:textFill>
                        <w14:solidFill>
                          <w14:schemeClr w14:val="tx1"/>
                        </w14:solidFill>
                      </w14:textFill>
                    </w:rPr>
                  </w:pPr>
                </w:p>
              </w:tc>
              <w:tc>
                <w:tcPr>
                  <w:tcW w:w="1305" w:type="dxa"/>
                  <w:vAlign w:val="center"/>
                </w:tcPr>
                <w:p w14:paraId="31EF3C1A">
                  <w:pPr>
                    <w:pStyle w:val="30"/>
                    <w:ind w:firstLine="0" w:firstLineChars="0"/>
                    <w:rPr>
                      <w:rFonts w:hint="eastAsia" w:ascii="Times New Roman" w:cs="Times New Roman"/>
                      <w:b w:val="0"/>
                      <w:bCs/>
                      <w:color w:val="000000" w:themeColor="text1"/>
                      <w:sz w:val="21"/>
                      <w:szCs w:val="21"/>
                      <w:lang w:eastAsia="zh-CN"/>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颗粒物</w:t>
                  </w:r>
                </w:p>
              </w:tc>
              <w:tc>
                <w:tcPr>
                  <w:tcW w:w="1125" w:type="dxa"/>
                  <w:vAlign w:val="center"/>
                </w:tcPr>
                <w:p w14:paraId="7810136C">
                  <w:pPr>
                    <w:pStyle w:val="30"/>
                    <w:ind w:firstLine="0" w:firstLineChars="0"/>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0.00112</w:t>
                  </w:r>
                </w:p>
              </w:tc>
              <w:tc>
                <w:tcPr>
                  <w:tcW w:w="1035" w:type="dxa"/>
                  <w:vAlign w:val="center"/>
                </w:tcPr>
                <w:p w14:paraId="7E25C3C8">
                  <w:pPr>
                    <w:pStyle w:val="30"/>
                    <w:ind w:firstLine="0" w:firstLineChars="0"/>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w:t>
                  </w:r>
                </w:p>
              </w:tc>
              <w:tc>
                <w:tcPr>
                  <w:tcW w:w="1030" w:type="dxa"/>
                  <w:shd w:val="clear" w:color="auto" w:fill="auto"/>
                  <w:vAlign w:val="center"/>
                </w:tcPr>
                <w:p w14:paraId="3518ACE3">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0.00112</w:t>
                  </w:r>
                </w:p>
              </w:tc>
              <w:tc>
                <w:tcPr>
                  <w:tcW w:w="1258" w:type="dxa"/>
                  <w:vAlign w:val="center"/>
                </w:tcPr>
                <w:p w14:paraId="7E56CDB2">
                  <w:pPr>
                    <w:pStyle w:val="30"/>
                    <w:ind w:firstLine="0" w:firstLineChars="0"/>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7200</w:t>
                  </w:r>
                </w:p>
              </w:tc>
              <w:tc>
                <w:tcPr>
                  <w:tcW w:w="1117" w:type="dxa"/>
                  <w:vAlign w:val="center"/>
                </w:tcPr>
                <w:p w14:paraId="194CCE80">
                  <w:pPr>
                    <w:pStyle w:val="37"/>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w:t>
                  </w:r>
                </w:p>
              </w:tc>
            </w:tr>
            <w:tr w14:paraId="2D0691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5" w:type="dxa"/>
                  <w:vMerge w:val="continue"/>
                  <w:vAlign w:val="center"/>
                </w:tcPr>
                <w:p w14:paraId="4B1FDC9D">
                  <w:pPr>
                    <w:pStyle w:val="30"/>
                    <w:ind w:firstLine="0" w:firstLineChars="0"/>
                    <w:rPr>
                      <w:rFonts w:hint="eastAsia" w:ascii="Times New Roman" w:cs="Times New Roman"/>
                      <w:b w:val="0"/>
                      <w:bCs/>
                      <w:color w:val="000000" w:themeColor="text1"/>
                      <w:sz w:val="21"/>
                      <w:szCs w:val="21"/>
                      <w:lang w:eastAsia="zh-CN"/>
                      <w14:textFill>
                        <w14:solidFill>
                          <w14:schemeClr w14:val="tx1"/>
                        </w14:solidFill>
                      </w14:textFill>
                    </w:rPr>
                  </w:pPr>
                </w:p>
              </w:tc>
              <w:tc>
                <w:tcPr>
                  <w:tcW w:w="1305" w:type="dxa"/>
                  <w:vAlign w:val="center"/>
                </w:tcPr>
                <w:p w14:paraId="00C3EEDA">
                  <w:pPr>
                    <w:pStyle w:val="30"/>
                    <w:ind w:firstLine="0" w:firstLineChars="0"/>
                    <w:rPr>
                      <w:rFonts w:hint="default" w:ascii="Times New Roman" w:cs="Times New Roman"/>
                      <w:b w:val="0"/>
                      <w:bCs/>
                      <w:color w:val="FF0000"/>
                      <w:sz w:val="21"/>
                      <w:szCs w:val="21"/>
                      <w:lang w:val="en-US" w:eastAsia="zh-CN"/>
                    </w:rPr>
                  </w:pPr>
                  <w:r>
                    <w:rPr>
                      <w:rFonts w:hint="eastAsia" w:ascii="Times New Roman" w:cs="Times New Roman"/>
                      <w:b w:val="0"/>
                      <w:bCs/>
                      <w:color w:val="FF0000"/>
                      <w:sz w:val="21"/>
                      <w:szCs w:val="21"/>
                      <w:lang w:val="en-US" w:eastAsia="zh-CN"/>
                    </w:rPr>
                    <w:t>锡及其化合物</w:t>
                  </w:r>
                </w:p>
              </w:tc>
              <w:tc>
                <w:tcPr>
                  <w:tcW w:w="1125" w:type="dxa"/>
                  <w:vAlign w:val="center"/>
                </w:tcPr>
                <w:p w14:paraId="2D06697E">
                  <w:pPr>
                    <w:pStyle w:val="30"/>
                    <w:ind w:firstLine="0" w:firstLineChars="0"/>
                    <w:rPr>
                      <w:rFonts w:hint="default" w:ascii="Times New Roman" w:cs="Times New Roman"/>
                      <w:b w:val="0"/>
                      <w:bCs/>
                      <w:color w:val="FF0000"/>
                      <w:sz w:val="21"/>
                      <w:szCs w:val="21"/>
                      <w:lang w:val="en-US" w:eastAsia="zh-CN"/>
                    </w:rPr>
                  </w:pPr>
                  <w:r>
                    <w:rPr>
                      <w:rFonts w:hint="eastAsia" w:ascii="Times New Roman" w:cs="Times New Roman"/>
                      <w:b w:val="0"/>
                      <w:bCs/>
                      <w:color w:val="FF0000"/>
                      <w:sz w:val="21"/>
                      <w:szCs w:val="21"/>
                      <w:lang w:val="en-US" w:eastAsia="zh-CN"/>
                    </w:rPr>
                    <w:t>0.00002</w:t>
                  </w:r>
                </w:p>
              </w:tc>
              <w:tc>
                <w:tcPr>
                  <w:tcW w:w="1035" w:type="dxa"/>
                  <w:vAlign w:val="center"/>
                </w:tcPr>
                <w:p w14:paraId="30A07515">
                  <w:pPr>
                    <w:pStyle w:val="30"/>
                    <w:ind w:firstLine="0" w:firstLineChars="0"/>
                    <w:rPr>
                      <w:rFonts w:hint="default" w:ascii="Times New Roman" w:cs="Times New Roman"/>
                      <w:b w:val="0"/>
                      <w:bCs/>
                      <w:color w:val="FF0000"/>
                      <w:sz w:val="21"/>
                      <w:szCs w:val="21"/>
                      <w:lang w:val="en-US" w:eastAsia="zh-CN"/>
                    </w:rPr>
                  </w:pPr>
                  <w:r>
                    <w:rPr>
                      <w:rFonts w:hint="eastAsia" w:ascii="Times New Roman" w:cs="Times New Roman"/>
                      <w:b w:val="0"/>
                      <w:bCs/>
                      <w:color w:val="FF0000"/>
                      <w:sz w:val="21"/>
                      <w:szCs w:val="21"/>
                      <w:lang w:val="en-US" w:eastAsia="zh-CN"/>
                    </w:rPr>
                    <w:t>0</w:t>
                  </w:r>
                </w:p>
              </w:tc>
              <w:tc>
                <w:tcPr>
                  <w:tcW w:w="1030" w:type="dxa"/>
                  <w:shd w:val="clear" w:color="auto" w:fill="auto"/>
                  <w:vAlign w:val="center"/>
                </w:tcPr>
                <w:p w14:paraId="2B5FFF9A">
                  <w:pPr>
                    <w:pStyle w:val="30"/>
                    <w:ind w:firstLine="0" w:firstLineChars="0"/>
                    <w:rPr>
                      <w:rFonts w:hint="eastAsia" w:ascii="Times New Roman" w:cs="Times New Roman"/>
                      <w:b w:val="0"/>
                      <w:bCs/>
                      <w:color w:val="FF0000"/>
                      <w:sz w:val="21"/>
                      <w:szCs w:val="21"/>
                      <w:lang w:val="en-US" w:eastAsia="zh-CN"/>
                    </w:rPr>
                  </w:pPr>
                  <w:r>
                    <w:rPr>
                      <w:rFonts w:hint="eastAsia" w:ascii="Times New Roman" w:cs="Times New Roman"/>
                      <w:b w:val="0"/>
                      <w:bCs/>
                      <w:color w:val="FF0000"/>
                      <w:sz w:val="21"/>
                      <w:szCs w:val="21"/>
                      <w:lang w:val="en-US" w:eastAsia="zh-CN"/>
                    </w:rPr>
                    <w:t>0.00002</w:t>
                  </w:r>
                </w:p>
              </w:tc>
              <w:tc>
                <w:tcPr>
                  <w:tcW w:w="1258" w:type="dxa"/>
                  <w:shd w:val="clear" w:color="auto" w:fill="auto"/>
                  <w:vAlign w:val="center"/>
                </w:tcPr>
                <w:p w14:paraId="18412F34">
                  <w:pPr>
                    <w:pStyle w:val="30"/>
                    <w:ind w:firstLine="0" w:firstLineChars="0"/>
                    <w:rPr>
                      <w:rFonts w:hint="eastAsia" w:ascii="Times New Roman" w:hAnsi="Times New Roman" w:eastAsia="宋体" w:cs="Times New Roman"/>
                      <w:b w:val="0"/>
                      <w:bCs/>
                      <w:color w:val="FF0000"/>
                      <w:kern w:val="0"/>
                      <w:sz w:val="21"/>
                      <w:szCs w:val="21"/>
                      <w:lang w:val="en-US" w:eastAsia="zh-CN" w:bidi="ar-SA"/>
                    </w:rPr>
                  </w:pPr>
                  <w:r>
                    <w:rPr>
                      <w:rFonts w:hint="eastAsia" w:ascii="Times New Roman" w:cs="Times New Roman"/>
                      <w:b w:val="0"/>
                      <w:bCs/>
                      <w:color w:val="FF0000"/>
                      <w:sz w:val="21"/>
                      <w:szCs w:val="21"/>
                      <w:lang w:val="en-US" w:eastAsia="zh-CN"/>
                    </w:rPr>
                    <w:t>7200</w:t>
                  </w:r>
                </w:p>
              </w:tc>
              <w:tc>
                <w:tcPr>
                  <w:tcW w:w="1117" w:type="dxa"/>
                  <w:shd w:val="clear" w:color="auto" w:fill="auto"/>
                  <w:vAlign w:val="center"/>
                </w:tcPr>
                <w:p w14:paraId="61BAFDB4">
                  <w:pPr>
                    <w:pStyle w:val="37"/>
                    <w:ind w:firstLine="0" w:firstLineChars="0"/>
                    <w:rPr>
                      <w:rFonts w:hint="eastAsia" w:ascii="Times New Roman" w:hAnsi="Times New Roman" w:eastAsia="宋体" w:cs="Times New Roman"/>
                      <w:color w:val="FF0000"/>
                      <w:kern w:val="2"/>
                      <w:sz w:val="21"/>
                      <w:szCs w:val="20"/>
                      <w:highlight w:val="none"/>
                      <w:lang w:val="en-US" w:eastAsia="zh-CN" w:bidi="ar-SA"/>
                    </w:rPr>
                  </w:pPr>
                  <w:r>
                    <w:rPr>
                      <w:rFonts w:hint="eastAsia" w:cs="Times New Roman"/>
                      <w:color w:val="FF0000"/>
                      <w:highlight w:val="none"/>
                      <w:lang w:val="en-US" w:eastAsia="zh-CN"/>
                    </w:rPr>
                    <w:t>5</w:t>
                  </w:r>
                </w:p>
              </w:tc>
            </w:tr>
          </w:tbl>
          <w:p w14:paraId="7DDD9D48">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（2）污染物排放量核算</w:t>
            </w:r>
          </w:p>
          <w:p w14:paraId="656ACAB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1）有组织排放量核算</w:t>
            </w:r>
          </w:p>
          <w:p w14:paraId="51ABD80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本项目有组织污染源的具体污染物排放量核算见下表：</w:t>
            </w:r>
          </w:p>
          <w:p w14:paraId="3C1CF2D2">
            <w:pPr>
              <w:pStyle w:val="37"/>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6</w:t>
            </w:r>
            <w:r>
              <w:rPr>
                <w:rFonts w:cs="Times New Roman"/>
                <w:b/>
                <w:bCs/>
                <w:color w:val="000000" w:themeColor="text1"/>
                <w:sz w:val="24"/>
                <w:szCs w:val="24"/>
                <w14:textFill>
                  <w14:solidFill>
                    <w14:schemeClr w14:val="tx1"/>
                  </w14:solidFill>
                </w14:textFill>
              </w:rPr>
              <w:t xml:space="preserve">  大气污染物有组织排放量核算表</w:t>
            </w:r>
          </w:p>
          <w:tbl>
            <w:tblPr>
              <w:tblStyle w:val="20"/>
              <w:tblW w:w="798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01"/>
              <w:gridCol w:w="990"/>
              <w:gridCol w:w="1470"/>
              <w:gridCol w:w="1760"/>
              <w:gridCol w:w="1538"/>
              <w:gridCol w:w="1426"/>
            </w:tblGrid>
            <w:tr w14:paraId="650F9D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801" w:type="dxa"/>
                  <w:vAlign w:val="center"/>
                </w:tcPr>
                <w:p w14:paraId="7D54393E">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序号</w:t>
                  </w:r>
                </w:p>
              </w:tc>
              <w:tc>
                <w:tcPr>
                  <w:tcW w:w="990" w:type="dxa"/>
                  <w:vAlign w:val="center"/>
                </w:tcPr>
                <w:p w14:paraId="11AB1963">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排放口编号</w:t>
                  </w:r>
                </w:p>
              </w:tc>
              <w:tc>
                <w:tcPr>
                  <w:tcW w:w="1470" w:type="dxa"/>
                  <w:vAlign w:val="center"/>
                </w:tcPr>
                <w:p w14:paraId="15B490F9">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污染物</w:t>
                  </w:r>
                </w:p>
              </w:tc>
              <w:tc>
                <w:tcPr>
                  <w:tcW w:w="1760" w:type="dxa"/>
                  <w:vAlign w:val="center"/>
                </w:tcPr>
                <w:p w14:paraId="711288FC">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核算排放浓度/</w:t>
                  </w:r>
                </w:p>
                <w:p w14:paraId="2FBAB3BE">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（mg/m</w:t>
                  </w:r>
                  <w:r>
                    <w:rPr>
                      <w:rFonts w:cs="Times New Roman"/>
                      <w:b/>
                      <w:bCs/>
                      <w:color w:val="000000" w:themeColor="text1"/>
                      <w:vertAlign w:val="superscript"/>
                      <w14:textFill>
                        <w14:solidFill>
                          <w14:schemeClr w14:val="tx1"/>
                        </w14:solidFill>
                      </w14:textFill>
                    </w:rPr>
                    <w:t>3</w:t>
                  </w:r>
                  <w:r>
                    <w:rPr>
                      <w:rFonts w:cs="Times New Roman"/>
                      <w:b/>
                      <w:bCs/>
                      <w:color w:val="000000" w:themeColor="text1"/>
                      <w14:textFill>
                        <w14:solidFill>
                          <w14:schemeClr w14:val="tx1"/>
                        </w14:solidFill>
                      </w14:textFill>
                    </w:rPr>
                    <w:t>）</w:t>
                  </w:r>
                </w:p>
              </w:tc>
              <w:tc>
                <w:tcPr>
                  <w:tcW w:w="1538" w:type="dxa"/>
                  <w:vAlign w:val="center"/>
                </w:tcPr>
                <w:p w14:paraId="1226767E">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核算排放速率/</w:t>
                  </w:r>
                </w:p>
                <w:p w14:paraId="46C7DAC6">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（kg/h）</w:t>
                  </w:r>
                </w:p>
              </w:tc>
              <w:tc>
                <w:tcPr>
                  <w:tcW w:w="1426" w:type="dxa"/>
                  <w:vAlign w:val="center"/>
                </w:tcPr>
                <w:p w14:paraId="5CAA00F9">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核算年排放量/</w:t>
                  </w:r>
                </w:p>
                <w:p w14:paraId="75E02120">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（t/a）</w:t>
                  </w:r>
                </w:p>
              </w:tc>
            </w:tr>
            <w:tr w14:paraId="78A822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jc w:val="center"/>
              </w:trPr>
              <w:tc>
                <w:tcPr>
                  <w:tcW w:w="801" w:type="dxa"/>
                  <w:vAlign w:val="center"/>
                </w:tcPr>
                <w:p w14:paraId="4D65A9E7">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990" w:type="dxa"/>
                  <w:vMerge w:val="restart"/>
                  <w:vAlign w:val="center"/>
                </w:tcPr>
                <w:p w14:paraId="0D6CAA3F">
                  <w:pPr>
                    <w:pStyle w:val="37"/>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r>
                    <w:rPr>
                      <w:rFonts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排气筒</w:t>
                  </w:r>
                </w:p>
              </w:tc>
              <w:tc>
                <w:tcPr>
                  <w:tcW w:w="1470" w:type="dxa"/>
                  <w:vAlign w:val="center"/>
                </w:tcPr>
                <w:p w14:paraId="63091236">
                  <w:pPr>
                    <w:pStyle w:val="37"/>
                    <w:rPr>
                      <w:rFonts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非甲烷总烃</w:t>
                  </w:r>
                </w:p>
              </w:tc>
              <w:tc>
                <w:tcPr>
                  <w:tcW w:w="1760" w:type="dxa"/>
                  <w:shd w:val="clear" w:color="auto" w:fill="auto"/>
                  <w:vAlign w:val="center"/>
                </w:tcPr>
                <w:p w14:paraId="678025C2">
                  <w:pPr>
                    <w:pStyle w:val="30"/>
                    <w:spacing w:line="240" w:lineRule="auto"/>
                    <w:ind w:firstLine="0" w:firstLineChars="0"/>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highlight w:val="none"/>
                      <w:lang w:val="en-US" w:eastAsia="zh-CN" w:bidi="ar-SA"/>
                      <w14:textFill>
                        <w14:solidFill>
                          <w14:schemeClr w14:val="tx1"/>
                        </w14:solidFill>
                      </w14:textFill>
                    </w:rPr>
                    <w:t>1.3077</w:t>
                  </w:r>
                </w:p>
              </w:tc>
              <w:tc>
                <w:tcPr>
                  <w:tcW w:w="1538" w:type="dxa"/>
                  <w:shd w:val="clear" w:color="auto" w:fill="auto"/>
                  <w:vAlign w:val="center"/>
                </w:tcPr>
                <w:p w14:paraId="73489749">
                  <w:pPr>
                    <w:pStyle w:val="30"/>
                    <w:spacing w:line="240" w:lineRule="auto"/>
                    <w:ind w:firstLine="0" w:firstLineChars="0"/>
                    <w:rPr>
                      <w:rFonts w:hint="default" w:ascii="Times New Roman" w:hAnsi="Times New Roman" w:eastAsia="宋体" w:cs="Times New Roman"/>
                      <w:b w:val="0"/>
                      <w:bCs/>
                      <w:color w:val="000000" w:themeColor="text1"/>
                      <w:kern w:val="0"/>
                      <w:sz w:val="21"/>
                      <w:szCs w:val="21"/>
                      <w:highlight w:val="yellow"/>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highlight w:val="none"/>
                      <w:lang w:val="en-US" w:eastAsia="zh-CN" w:bidi="ar-SA"/>
                      <w14:textFill>
                        <w14:solidFill>
                          <w14:schemeClr w14:val="tx1"/>
                        </w14:solidFill>
                      </w14:textFill>
                    </w:rPr>
                    <w:t>0.0163</w:t>
                  </w:r>
                </w:p>
              </w:tc>
              <w:tc>
                <w:tcPr>
                  <w:tcW w:w="1426" w:type="dxa"/>
                  <w:shd w:val="clear" w:color="auto" w:fill="auto"/>
                  <w:vAlign w:val="center"/>
                </w:tcPr>
                <w:p w14:paraId="64335272">
                  <w:pPr>
                    <w:spacing w:line="240" w:lineRule="auto"/>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lang w:val="en-US" w:eastAsia="zh-CN" w:bidi="ar-SA"/>
                      <w14:textFill>
                        <w14:solidFill>
                          <w14:schemeClr w14:val="tx1"/>
                        </w14:solidFill>
                      </w14:textFill>
                    </w:rPr>
                    <w:t>0.034</w:t>
                  </w:r>
                </w:p>
              </w:tc>
            </w:tr>
            <w:tr w14:paraId="6CEA63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jc w:val="center"/>
              </w:trPr>
              <w:tc>
                <w:tcPr>
                  <w:tcW w:w="801" w:type="dxa"/>
                  <w:vAlign w:val="center"/>
                </w:tcPr>
                <w:p w14:paraId="4840C7EF">
                  <w:pPr>
                    <w:pStyle w:val="37"/>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p>
              </w:tc>
              <w:tc>
                <w:tcPr>
                  <w:tcW w:w="990" w:type="dxa"/>
                  <w:vMerge w:val="continue"/>
                  <w:vAlign w:val="center"/>
                </w:tcPr>
                <w:p w14:paraId="47FFB4B9">
                  <w:pPr>
                    <w:pStyle w:val="37"/>
                    <w:rPr>
                      <w:rFonts w:hint="eastAsia" w:cs="Times New Roman"/>
                      <w:color w:val="000000" w:themeColor="text1"/>
                      <w:lang w:val="en-US" w:eastAsia="zh-CN"/>
                      <w14:textFill>
                        <w14:solidFill>
                          <w14:schemeClr w14:val="tx1"/>
                        </w14:solidFill>
                      </w14:textFill>
                    </w:rPr>
                  </w:pPr>
                </w:p>
              </w:tc>
              <w:tc>
                <w:tcPr>
                  <w:tcW w:w="1470" w:type="dxa"/>
                  <w:shd w:val="clear" w:color="auto" w:fill="auto"/>
                  <w:vAlign w:val="center"/>
                </w:tcPr>
                <w:p w14:paraId="540A3DC5">
                  <w:pPr>
                    <w:pStyle w:val="37"/>
                    <w:ind w:firstLine="0" w:firstLineChars="0"/>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sz w:val="21"/>
                      <w:szCs w:val="21"/>
                      <w:lang w:eastAsia="zh-CN"/>
                      <w14:textFill>
                        <w14:solidFill>
                          <w14:schemeClr w14:val="tx1"/>
                        </w14:solidFill>
                      </w14:textFill>
                    </w:rPr>
                    <w:t>颗粒物</w:t>
                  </w:r>
                </w:p>
              </w:tc>
              <w:tc>
                <w:tcPr>
                  <w:tcW w:w="1760" w:type="dxa"/>
                  <w:shd w:val="clear" w:color="auto" w:fill="auto"/>
                  <w:vAlign w:val="center"/>
                </w:tcPr>
                <w:p w14:paraId="39E70A88">
                  <w:pPr>
                    <w:pStyle w:val="30"/>
                    <w:spacing w:line="240" w:lineRule="auto"/>
                    <w:ind w:firstLine="0" w:firstLineChars="0"/>
                    <w:rPr>
                      <w:rFonts w:hint="eastAsia" w:ascii="Times New Roman" w:hAnsi="Times New Roman" w:eastAsia="宋体" w:cs="Times New Roman"/>
                      <w:b w:val="0"/>
                      <w:bCs/>
                      <w:color w:val="000000" w:themeColor="text1"/>
                      <w:kern w:val="0"/>
                      <w:sz w:val="21"/>
                      <w:szCs w:val="21"/>
                      <w:highlight w:val="yellow"/>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highlight w:val="none"/>
                      <w:lang w:val="en-US" w:eastAsia="zh-CN" w:bidi="ar-SA"/>
                      <w14:textFill>
                        <w14:solidFill>
                          <w14:schemeClr w14:val="tx1"/>
                        </w14:solidFill>
                      </w14:textFill>
                    </w:rPr>
                    <w:t>0.0585</w:t>
                  </w:r>
                </w:p>
              </w:tc>
              <w:tc>
                <w:tcPr>
                  <w:tcW w:w="1538" w:type="dxa"/>
                  <w:shd w:val="clear" w:color="auto" w:fill="auto"/>
                  <w:vAlign w:val="center"/>
                </w:tcPr>
                <w:p w14:paraId="37F2FEF5">
                  <w:pPr>
                    <w:pStyle w:val="30"/>
                    <w:spacing w:line="240" w:lineRule="auto"/>
                    <w:ind w:firstLine="0" w:firstLineChars="0"/>
                    <w:rPr>
                      <w:rFonts w:hint="eastAsia"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highlight w:val="none"/>
                      <w:lang w:val="en-US" w:eastAsia="zh-CN" w:bidi="ar-SA"/>
                      <w14:textFill>
                        <w14:solidFill>
                          <w14:schemeClr w14:val="tx1"/>
                        </w14:solidFill>
                      </w14:textFill>
                    </w:rPr>
                    <w:t>0.0007</w:t>
                  </w:r>
                </w:p>
              </w:tc>
              <w:tc>
                <w:tcPr>
                  <w:tcW w:w="1426" w:type="dxa"/>
                  <w:shd w:val="clear" w:color="auto" w:fill="auto"/>
                  <w:vAlign w:val="center"/>
                </w:tcPr>
                <w:p w14:paraId="04780EFF">
                  <w:pPr>
                    <w:spacing w:line="240" w:lineRule="auto"/>
                    <w:ind w:firstLine="0" w:firstLineChars="0"/>
                    <w:jc w:val="center"/>
                    <w:rPr>
                      <w:rFonts w:hint="eastAsia"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cs="Times New Roman"/>
                      <w:b w:val="0"/>
                      <w:bCs/>
                      <w:color w:val="000000" w:themeColor="text1"/>
                      <w:kern w:val="0"/>
                      <w:sz w:val="21"/>
                      <w:szCs w:val="21"/>
                      <w:highlight w:val="none"/>
                      <w:lang w:val="en-US" w:eastAsia="zh-CN" w:bidi="ar-SA"/>
                      <w14:textFill>
                        <w14:solidFill>
                          <w14:schemeClr w14:val="tx1"/>
                        </w14:solidFill>
                      </w14:textFill>
                    </w:rPr>
                    <w:t>0.00152</w:t>
                  </w:r>
                </w:p>
              </w:tc>
            </w:tr>
            <w:tr w14:paraId="54506E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jc w:val="center"/>
              </w:trPr>
              <w:tc>
                <w:tcPr>
                  <w:tcW w:w="801" w:type="dxa"/>
                  <w:vAlign w:val="center"/>
                </w:tcPr>
                <w:p w14:paraId="17E2B600">
                  <w:pPr>
                    <w:pStyle w:val="37"/>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p>
              </w:tc>
              <w:tc>
                <w:tcPr>
                  <w:tcW w:w="990" w:type="dxa"/>
                  <w:vMerge w:val="continue"/>
                  <w:vAlign w:val="center"/>
                </w:tcPr>
                <w:p w14:paraId="557506C9">
                  <w:pPr>
                    <w:pStyle w:val="37"/>
                    <w:rPr>
                      <w:rFonts w:hint="eastAsia" w:cs="Times New Roman"/>
                      <w:color w:val="000000" w:themeColor="text1"/>
                      <w:lang w:val="en-US" w:eastAsia="zh-CN"/>
                      <w14:textFill>
                        <w14:solidFill>
                          <w14:schemeClr w14:val="tx1"/>
                        </w14:solidFill>
                      </w14:textFill>
                    </w:rPr>
                  </w:pPr>
                </w:p>
              </w:tc>
              <w:tc>
                <w:tcPr>
                  <w:tcW w:w="1470" w:type="dxa"/>
                  <w:shd w:val="clear" w:color="auto" w:fill="auto"/>
                  <w:vAlign w:val="center"/>
                </w:tcPr>
                <w:p w14:paraId="0F41519D">
                  <w:pPr>
                    <w:pStyle w:val="37"/>
                    <w:ind w:firstLine="0" w:firstLineChars="0"/>
                    <w:rPr>
                      <w:rFonts w:hint="eastAsia" w:cs="Times New Roman"/>
                      <w:b w:val="0"/>
                      <w:bCs w:val="0"/>
                      <w:color w:val="000000" w:themeColor="text1"/>
                      <w:sz w:val="21"/>
                      <w:szCs w:val="21"/>
                      <w:lang w:eastAsia="zh-CN"/>
                      <w14:textFill>
                        <w14:solidFill>
                          <w14:schemeClr w14:val="tx1"/>
                        </w14:solidFill>
                      </w14:textFill>
                    </w:rPr>
                  </w:pPr>
                  <w:r>
                    <w:rPr>
                      <w:rFonts w:hint="eastAsia" w:ascii="Times New Roman" w:cs="Times New Roman"/>
                      <w:b w:val="0"/>
                      <w:bCs/>
                      <w:color w:val="FF0000"/>
                      <w:sz w:val="21"/>
                      <w:szCs w:val="21"/>
                      <w:lang w:val="en-US" w:eastAsia="zh-CN"/>
                    </w:rPr>
                    <w:t>锡及其化合物</w:t>
                  </w:r>
                </w:p>
              </w:tc>
              <w:tc>
                <w:tcPr>
                  <w:tcW w:w="1760" w:type="dxa"/>
                  <w:shd w:val="clear" w:color="auto" w:fill="auto"/>
                  <w:vAlign w:val="center"/>
                </w:tcPr>
                <w:p w14:paraId="199D90E2">
                  <w:pPr>
                    <w:pStyle w:val="30"/>
                    <w:spacing w:line="240" w:lineRule="auto"/>
                    <w:ind w:firstLine="0" w:firstLineChars="0"/>
                    <w:rPr>
                      <w:rFonts w:hint="eastAsia" w:ascii="Times New Roman" w:hAnsi="Times New Roman" w:eastAsia="宋体" w:cs="Times New Roman"/>
                      <w:b w:val="0"/>
                      <w:bCs/>
                      <w:color w:val="FF0000"/>
                      <w:kern w:val="0"/>
                      <w:sz w:val="21"/>
                      <w:szCs w:val="21"/>
                      <w:highlight w:val="yellow"/>
                      <w:lang w:val="en-US" w:eastAsia="zh-CN" w:bidi="ar-SA"/>
                    </w:rPr>
                  </w:pPr>
                  <w:r>
                    <w:rPr>
                      <w:rFonts w:hint="eastAsia" w:ascii="Times New Roman" w:cs="Times New Roman"/>
                      <w:b w:val="0"/>
                      <w:bCs/>
                      <w:color w:val="FF0000"/>
                      <w:kern w:val="0"/>
                      <w:sz w:val="21"/>
                      <w:szCs w:val="21"/>
                      <w:highlight w:val="none"/>
                      <w:lang w:val="en-US" w:eastAsia="zh-CN" w:bidi="ar-SA"/>
                    </w:rPr>
                    <w:t>0.0008</w:t>
                  </w:r>
                </w:p>
              </w:tc>
              <w:tc>
                <w:tcPr>
                  <w:tcW w:w="1538" w:type="dxa"/>
                  <w:shd w:val="clear" w:color="auto" w:fill="auto"/>
                  <w:vAlign w:val="center"/>
                </w:tcPr>
                <w:p w14:paraId="0EBFCAC1">
                  <w:pPr>
                    <w:pStyle w:val="30"/>
                    <w:spacing w:line="240" w:lineRule="auto"/>
                    <w:ind w:firstLine="0" w:firstLineChars="0"/>
                    <w:rPr>
                      <w:rFonts w:hint="eastAsia" w:ascii="Times New Roman" w:hAnsi="Times New Roman" w:eastAsia="宋体" w:cs="Times New Roman"/>
                      <w:b w:val="0"/>
                      <w:bCs/>
                      <w:color w:val="FF0000"/>
                      <w:kern w:val="0"/>
                      <w:sz w:val="21"/>
                      <w:szCs w:val="21"/>
                      <w:highlight w:val="none"/>
                      <w:lang w:val="en-US" w:eastAsia="zh-CN" w:bidi="ar-SA"/>
                    </w:rPr>
                  </w:pPr>
                  <w:r>
                    <w:rPr>
                      <w:rFonts w:hint="eastAsia" w:ascii="Times New Roman" w:cs="Times New Roman"/>
                      <w:b w:val="0"/>
                      <w:bCs/>
                      <w:color w:val="FF0000"/>
                      <w:kern w:val="0"/>
                      <w:sz w:val="21"/>
                      <w:szCs w:val="21"/>
                      <w:highlight w:val="none"/>
                      <w:lang w:val="en-US" w:eastAsia="zh-CN" w:bidi="ar-SA"/>
                    </w:rPr>
                    <w:t>9.6</w:t>
                  </w:r>
                  <w:r>
                    <w:rPr>
                      <w:rFonts w:hint="default" w:ascii="Arial" w:hAnsi="Arial" w:cs="Arial"/>
                      <w:b w:val="0"/>
                      <w:bCs/>
                      <w:color w:val="FF0000"/>
                      <w:kern w:val="0"/>
                      <w:sz w:val="21"/>
                      <w:szCs w:val="21"/>
                      <w:highlight w:val="none"/>
                      <w:lang w:val="en-US" w:eastAsia="zh-CN" w:bidi="ar-SA"/>
                    </w:rPr>
                    <w:t>×</w:t>
                  </w:r>
                  <w:r>
                    <w:rPr>
                      <w:rFonts w:hint="eastAsia" w:ascii="Times New Roman" w:cs="Times New Roman"/>
                      <w:b w:val="0"/>
                      <w:bCs/>
                      <w:color w:val="FF0000"/>
                      <w:kern w:val="0"/>
                      <w:sz w:val="21"/>
                      <w:szCs w:val="21"/>
                      <w:highlight w:val="none"/>
                      <w:lang w:val="en-US" w:eastAsia="zh-CN" w:bidi="ar-SA"/>
                    </w:rPr>
                    <w:t>10</w:t>
                  </w:r>
                  <w:r>
                    <w:rPr>
                      <w:rFonts w:hint="eastAsia" w:ascii="Times New Roman" w:cs="Times New Roman"/>
                      <w:b w:val="0"/>
                      <w:bCs/>
                      <w:color w:val="FF0000"/>
                      <w:kern w:val="0"/>
                      <w:sz w:val="21"/>
                      <w:szCs w:val="21"/>
                      <w:highlight w:val="none"/>
                      <w:vertAlign w:val="superscript"/>
                      <w:lang w:val="en-US" w:eastAsia="zh-CN" w:bidi="ar-SA"/>
                    </w:rPr>
                    <w:t>-6</w:t>
                  </w:r>
                </w:p>
              </w:tc>
              <w:tc>
                <w:tcPr>
                  <w:tcW w:w="1426" w:type="dxa"/>
                  <w:shd w:val="clear" w:color="auto" w:fill="auto"/>
                  <w:vAlign w:val="center"/>
                </w:tcPr>
                <w:p w14:paraId="71F94E19">
                  <w:pPr>
                    <w:spacing w:line="240" w:lineRule="auto"/>
                    <w:ind w:firstLine="0" w:firstLineChars="0"/>
                    <w:jc w:val="center"/>
                    <w:rPr>
                      <w:rFonts w:hint="eastAsia" w:ascii="Times New Roman" w:hAnsi="Times New Roman" w:eastAsia="宋体" w:cs="Times New Roman"/>
                      <w:b w:val="0"/>
                      <w:bCs/>
                      <w:color w:val="FF0000"/>
                      <w:kern w:val="0"/>
                      <w:sz w:val="21"/>
                      <w:szCs w:val="21"/>
                      <w:highlight w:val="none"/>
                      <w:lang w:val="en-US" w:eastAsia="zh-CN" w:bidi="ar-SA"/>
                    </w:rPr>
                  </w:pPr>
                  <w:r>
                    <w:rPr>
                      <w:rFonts w:hint="eastAsia" w:cs="Times New Roman"/>
                      <w:b w:val="0"/>
                      <w:bCs/>
                      <w:color w:val="FF0000"/>
                      <w:kern w:val="0"/>
                      <w:sz w:val="21"/>
                      <w:szCs w:val="21"/>
                      <w:highlight w:val="none"/>
                      <w:lang w:val="en-US" w:eastAsia="zh-CN" w:bidi="ar-SA"/>
                    </w:rPr>
                    <w:t>0.00002</w:t>
                  </w:r>
                </w:p>
              </w:tc>
            </w:tr>
            <w:tr w14:paraId="3C759F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7" w:hRule="atLeast"/>
                <w:jc w:val="center"/>
              </w:trPr>
              <w:tc>
                <w:tcPr>
                  <w:tcW w:w="1791" w:type="dxa"/>
                  <w:gridSpan w:val="2"/>
                  <w:vMerge w:val="restart"/>
                  <w:vAlign w:val="center"/>
                </w:tcPr>
                <w:p w14:paraId="0A7D8BE2">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排放口合计</w:t>
                  </w:r>
                </w:p>
              </w:tc>
              <w:tc>
                <w:tcPr>
                  <w:tcW w:w="4768" w:type="dxa"/>
                  <w:gridSpan w:val="3"/>
                  <w:vAlign w:val="center"/>
                </w:tcPr>
                <w:p w14:paraId="422A4601">
                  <w:pPr>
                    <w:pStyle w:val="37"/>
                    <w:rPr>
                      <w:rFonts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非甲烷总烃</w:t>
                  </w:r>
                </w:p>
              </w:tc>
              <w:tc>
                <w:tcPr>
                  <w:tcW w:w="1426" w:type="dxa"/>
                  <w:shd w:val="clear" w:color="auto" w:fill="auto"/>
                  <w:vAlign w:val="center"/>
                </w:tcPr>
                <w:p w14:paraId="14F6B5D8">
                  <w:pPr>
                    <w:spacing w:line="240" w:lineRule="auto"/>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lang w:val="en-US" w:eastAsia="zh-CN" w:bidi="ar-SA"/>
                      <w14:textFill>
                        <w14:solidFill>
                          <w14:schemeClr w14:val="tx1"/>
                        </w14:solidFill>
                      </w14:textFill>
                    </w:rPr>
                    <w:t>0.034</w:t>
                  </w:r>
                </w:p>
              </w:tc>
            </w:tr>
            <w:tr w14:paraId="657823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7" w:hRule="atLeast"/>
                <w:jc w:val="center"/>
              </w:trPr>
              <w:tc>
                <w:tcPr>
                  <w:tcW w:w="1791" w:type="dxa"/>
                  <w:gridSpan w:val="2"/>
                  <w:vMerge w:val="continue"/>
                  <w:vAlign w:val="center"/>
                </w:tcPr>
                <w:p w14:paraId="3FD8B15C">
                  <w:pPr>
                    <w:pStyle w:val="37"/>
                    <w:rPr>
                      <w:rFonts w:cs="Times New Roman"/>
                      <w:color w:val="000000" w:themeColor="text1"/>
                      <w14:textFill>
                        <w14:solidFill>
                          <w14:schemeClr w14:val="tx1"/>
                        </w14:solidFill>
                      </w14:textFill>
                    </w:rPr>
                  </w:pPr>
                </w:p>
              </w:tc>
              <w:tc>
                <w:tcPr>
                  <w:tcW w:w="4768" w:type="dxa"/>
                  <w:gridSpan w:val="3"/>
                  <w:vAlign w:val="center"/>
                </w:tcPr>
                <w:p w14:paraId="5FE907E5">
                  <w:pPr>
                    <w:pStyle w:val="37"/>
                    <w:rPr>
                      <w:rFonts w:hint="eastAsia" w:cs="Times New Roman"/>
                      <w:b w:val="0"/>
                      <w:bCs w:val="0"/>
                      <w:color w:val="000000" w:themeColor="text1"/>
                      <w:sz w:val="21"/>
                      <w:szCs w:val="21"/>
                      <w:lang w:eastAsia="zh-CN"/>
                      <w14:textFill>
                        <w14:solidFill>
                          <w14:schemeClr w14:val="tx1"/>
                        </w14:solidFill>
                      </w14:textFill>
                    </w:rPr>
                  </w:pPr>
                  <w:r>
                    <w:rPr>
                      <w:rFonts w:hint="eastAsia" w:cs="Times New Roman"/>
                      <w:b w:val="0"/>
                      <w:bCs w:val="0"/>
                      <w:color w:val="000000" w:themeColor="text1"/>
                      <w:sz w:val="21"/>
                      <w:szCs w:val="21"/>
                      <w:lang w:eastAsia="zh-CN"/>
                      <w14:textFill>
                        <w14:solidFill>
                          <w14:schemeClr w14:val="tx1"/>
                        </w14:solidFill>
                      </w14:textFill>
                    </w:rPr>
                    <w:t>颗粒物</w:t>
                  </w:r>
                </w:p>
              </w:tc>
              <w:tc>
                <w:tcPr>
                  <w:tcW w:w="1426" w:type="dxa"/>
                  <w:shd w:val="clear" w:color="auto" w:fill="auto"/>
                  <w:vAlign w:val="center"/>
                </w:tcPr>
                <w:p w14:paraId="134E019C">
                  <w:pPr>
                    <w:spacing w:line="240" w:lineRule="auto"/>
                    <w:ind w:firstLine="0" w:firstLineChars="0"/>
                    <w:jc w:val="center"/>
                    <w:rPr>
                      <w:rFonts w:hint="eastAsia"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cs="Times New Roman"/>
                      <w:b w:val="0"/>
                      <w:bCs/>
                      <w:color w:val="000000" w:themeColor="text1"/>
                      <w:kern w:val="0"/>
                      <w:sz w:val="21"/>
                      <w:szCs w:val="21"/>
                      <w:highlight w:val="none"/>
                      <w:lang w:val="en-US" w:eastAsia="zh-CN" w:bidi="ar-SA"/>
                      <w14:textFill>
                        <w14:solidFill>
                          <w14:schemeClr w14:val="tx1"/>
                        </w14:solidFill>
                      </w14:textFill>
                    </w:rPr>
                    <w:t>0.00152</w:t>
                  </w:r>
                </w:p>
              </w:tc>
            </w:tr>
            <w:tr w14:paraId="79F226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7" w:hRule="atLeast"/>
                <w:jc w:val="center"/>
              </w:trPr>
              <w:tc>
                <w:tcPr>
                  <w:tcW w:w="1791" w:type="dxa"/>
                  <w:gridSpan w:val="2"/>
                  <w:vMerge w:val="continue"/>
                  <w:vAlign w:val="center"/>
                </w:tcPr>
                <w:p w14:paraId="05730398">
                  <w:pPr>
                    <w:pStyle w:val="37"/>
                    <w:rPr>
                      <w:rFonts w:cs="Times New Roman"/>
                      <w:color w:val="000000" w:themeColor="text1"/>
                      <w14:textFill>
                        <w14:solidFill>
                          <w14:schemeClr w14:val="tx1"/>
                        </w14:solidFill>
                      </w14:textFill>
                    </w:rPr>
                  </w:pPr>
                </w:p>
              </w:tc>
              <w:tc>
                <w:tcPr>
                  <w:tcW w:w="4768" w:type="dxa"/>
                  <w:gridSpan w:val="3"/>
                  <w:vAlign w:val="center"/>
                </w:tcPr>
                <w:p w14:paraId="5C57F357">
                  <w:pPr>
                    <w:pStyle w:val="37"/>
                    <w:rPr>
                      <w:rFonts w:hint="eastAsia" w:cs="Times New Roman"/>
                      <w:b w:val="0"/>
                      <w:bCs w:val="0"/>
                      <w:color w:val="000000" w:themeColor="text1"/>
                      <w:sz w:val="21"/>
                      <w:szCs w:val="21"/>
                      <w:lang w:eastAsia="zh-CN"/>
                      <w14:textFill>
                        <w14:solidFill>
                          <w14:schemeClr w14:val="tx1"/>
                        </w14:solidFill>
                      </w14:textFill>
                    </w:rPr>
                  </w:pPr>
                  <w:r>
                    <w:rPr>
                      <w:rFonts w:hint="eastAsia" w:ascii="Times New Roman" w:cs="Times New Roman"/>
                      <w:b w:val="0"/>
                      <w:bCs/>
                      <w:color w:val="FF0000"/>
                      <w:sz w:val="21"/>
                      <w:szCs w:val="21"/>
                      <w:lang w:val="en-US" w:eastAsia="zh-CN"/>
                    </w:rPr>
                    <w:t>锡及其化合物</w:t>
                  </w:r>
                </w:p>
              </w:tc>
              <w:tc>
                <w:tcPr>
                  <w:tcW w:w="1426" w:type="dxa"/>
                  <w:shd w:val="clear" w:color="auto" w:fill="auto"/>
                  <w:vAlign w:val="center"/>
                </w:tcPr>
                <w:p w14:paraId="6E355603">
                  <w:pPr>
                    <w:spacing w:line="240" w:lineRule="auto"/>
                    <w:ind w:firstLine="0" w:firstLineChars="0"/>
                    <w:jc w:val="center"/>
                    <w:rPr>
                      <w:rFonts w:hint="eastAsia" w:cs="Times New Roman"/>
                      <w:b w:val="0"/>
                      <w:bCs/>
                      <w:color w:val="000000" w:themeColor="text1"/>
                      <w:kern w:val="0"/>
                      <w:sz w:val="21"/>
                      <w:szCs w:val="21"/>
                      <w:highlight w:val="none"/>
                      <w:lang w:val="en-US" w:eastAsia="zh-CN" w:bidi="ar-SA"/>
                      <w14:textFill>
                        <w14:solidFill>
                          <w14:schemeClr w14:val="tx1"/>
                        </w14:solidFill>
                      </w14:textFill>
                    </w:rPr>
                  </w:pPr>
                  <w:r>
                    <w:rPr>
                      <w:rFonts w:hint="eastAsia" w:cs="Times New Roman"/>
                      <w:b w:val="0"/>
                      <w:bCs/>
                      <w:color w:val="FF0000"/>
                      <w:kern w:val="0"/>
                      <w:sz w:val="21"/>
                      <w:szCs w:val="21"/>
                      <w:highlight w:val="none"/>
                      <w:lang w:val="en-US" w:eastAsia="zh-CN" w:bidi="ar-SA"/>
                    </w:rPr>
                    <w:t>0.00002</w:t>
                  </w:r>
                </w:p>
              </w:tc>
            </w:tr>
            <w:tr w14:paraId="387D59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8" w:hRule="atLeast"/>
                <w:jc w:val="center"/>
              </w:trPr>
              <w:tc>
                <w:tcPr>
                  <w:tcW w:w="7985" w:type="dxa"/>
                  <w:gridSpan w:val="6"/>
                  <w:vAlign w:val="center"/>
                </w:tcPr>
                <w:p w14:paraId="5647F489">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有组织排放总计</w:t>
                  </w:r>
                </w:p>
              </w:tc>
            </w:tr>
            <w:tr w14:paraId="257962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1791" w:type="dxa"/>
                  <w:gridSpan w:val="2"/>
                  <w:vMerge w:val="restart"/>
                  <w:vAlign w:val="center"/>
                </w:tcPr>
                <w:p w14:paraId="36386771">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有组织排放总计</w:t>
                  </w:r>
                </w:p>
              </w:tc>
              <w:tc>
                <w:tcPr>
                  <w:tcW w:w="4768" w:type="dxa"/>
                  <w:gridSpan w:val="3"/>
                  <w:vAlign w:val="center"/>
                </w:tcPr>
                <w:p w14:paraId="381B5BE4">
                  <w:pPr>
                    <w:pStyle w:val="37"/>
                    <w:ind w:firstLine="0" w:firstLineChars="0"/>
                    <w:rPr>
                      <w:rFonts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cs="Times New Roman"/>
                      <w:color w:val="000000" w:themeColor="text1"/>
                      <w:lang w:eastAsia="zh-CN"/>
                      <w14:textFill>
                        <w14:solidFill>
                          <w14:schemeClr w14:val="tx1"/>
                        </w14:solidFill>
                      </w14:textFill>
                    </w:rPr>
                    <w:t>非甲烷总烃</w:t>
                  </w:r>
                </w:p>
              </w:tc>
              <w:tc>
                <w:tcPr>
                  <w:tcW w:w="1426" w:type="dxa"/>
                  <w:shd w:val="clear" w:color="auto" w:fill="auto"/>
                  <w:vAlign w:val="center"/>
                </w:tcPr>
                <w:p w14:paraId="127F591B">
                  <w:pPr>
                    <w:spacing w:line="240" w:lineRule="auto"/>
                    <w:ind w:firstLine="0" w:firstLineChars="0"/>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lang w:val="en-US" w:eastAsia="zh-CN" w:bidi="ar-SA"/>
                      <w14:textFill>
                        <w14:solidFill>
                          <w14:schemeClr w14:val="tx1"/>
                        </w14:solidFill>
                      </w14:textFill>
                    </w:rPr>
                    <w:t>0.034</w:t>
                  </w:r>
                </w:p>
              </w:tc>
            </w:tr>
            <w:tr w14:paraId="1F4446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1791" w:type="dxa"/>
                  <w:gridSpan w:val="2"/>
                  <w:vMerge w:val="continue"/>
                  <w:vAlign w:val="center"/>
                </w:tcPr>
                <w:p w14:paraId="0F0D8111">
                  <w:pPr>
                    <w:pStyle w:val="37"/>
                    <w:rPr>
                      <w:rFonts w:cs="Times New Roman"/>
                      <w:color w:val="000000" w:themeColor="text1"/>
                      <w14:textFill>
                        <w14:solidFill>
                          <w14:schemeClr w14:val="tx1"/>
                        </w14:solidFill>
                      </w14:textFill>
                    </w:rPr>
                  </w:pPr>
                </w:p>
              </w:tc>
              <w:tc>
                <w:tcPr>
                  <w:tcW w:w="4768" w:type="dxa"/>
                  <w:gridSpan w:val="3"/>
                  <w:vAlign w:val="center"/>
                </w:tcPr>
                <w:p w14:paraId="5730324A">
                  <w:pPr>
                    <w:pStyle w:val="37"/>
                    <w:ind w:firstLine="0" w:firstLineChars="0"/>
                    <w:rPr>
                      <w:rFonts w:hint="eastAsia" w:cs="Times New Roman"/>
                      <w:b w:val="0"/>
                      <w:bCs w:val="0"/>
                      <w:color w:val="000000" w:themeColor="text1"/>
                      <w:sz w:val="21"/>
                      <w:szCs w:val="21"/>
                      <w:lang w:eastAsia="zh-CN"/>
                      <w14:textFill>
                        <w14:solidFill>
                          <w14:schemeClr w14:val="tx1"/>
                        </w14:solidFill>
                      </w14:textFill>
                    </w:rPr>
                  </w:pPr>
                  <w:r>
                    <w:rPr>
                      <w:rFonts w:hint="eastAsia" w:cs="Times New Roman"/>
                      <w:b w:val="0"/>
                      <w:bCs w:val="0"/>
                      <w:color w:val="000000" w:themeColor="text1"/>
                      <w:sz w:val="21"/>
                      <w:szCs w:val="21"/>
                      <w:lang w:eastAsia="zh-CN"/>
                      <w14:textFill>
                        <w14:solidFill>
                          <w14:schemeClr w14:val="tx1"/>
                        </w14:solidFill>
                      </w14:textFill>
                    </w:rPr>
                    <w:t>颗粒物</w:t>
                  </w:r>
                </w:p>
              </w:tc>
              <w:tc>
                <w:tcPr>
                  <w:tcW w:w="1426" w:type="dxa"/>
                  <w:shd w:val="clear" w:color="auto" w:fill="auto"/>
                  <w:vAlign w:val="center"/>
                </w:tcPr>
                <w:p w14:paraId="1DF2D655">
                  <w:pPr>
                    <w:spacing w:line="240" w:lineRule="auto"/>
                    <w:ind w:firstLine="0" w:firstLineChars="0"/>
                    <w:jc w:val="center"/>
                    <w:rPr>
                      <w:rFonts w:hint="eastAsia"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cs="Times New Roman"/>
                      <w:b w:val="0"/>
                      <w:bCs/>
                      <w:color w:val="000000" w:themeColor="text1"/>
                      <w:kern w:val="0"/>
                      <w:sz w:val="21"/>
                      <w:szCs w:val="21"/>
                      <w:highlight w:val="none"/>
                      <w:lang w:val="en-US" w:eastAsia="zh-CN" w:bidi="ar-SA"/>
                      <w14:textFill>
                        <w14:solidFill>
                          <w14:schemeClr w14:val="tx1"/>
                        </w14:solidFill>
                      </w14:textFill>
                    </w:rPr>
                    <w:t>0.00152</w:t>
                  </w:r>
                </w:p>
              </w:tc>
            </w:tr>
            <w:tr w14:paraId="4CE924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1791" w:type="dxa"/>
                  <w:gridSpan w:val="2"/>
                  <w:vMerge w:val="continue"/>
                  <w:vAlign w:val="center"/>
                </w:tcPr>
                <w:p w14:paraId="7264E3D5">
                  <w:pPr>
                    <w:pStyle w:val="37"/>
                    <w:rPr>
                      <w:rFonts w:cs="Times New Roman"/>
                      <w:color w:val="000000" w:themeColor="text1"/>
                      <w14:textFill>
                        <w14:solidFill>
                          <w14:schemeClr w14:val="tx1"/>
                        </w14:solidFill>
                      </w14:textFill>
                    </w:rPr>
                  </w:pPr>
                </w:p>
              </w:tc>
              <w:tc>
                <w:tcPr>
                  <w:tcW w:w="4768" w:type="dxa"/>
                  <w:gridSpan w:val="3"/>
                  <w:shd w:val="clear" w:color="auto" w:fill="auto"/>
                  <w:vAlign w:val="center"/>
                </w:tcPr>
                <w:p w14:paraId="73EF2BB1">
                  <w:pPr>
                    <w:pStyle w:val="37"/>
                    <w:ind w:firstLine="0" w:firstLineChars="0"/>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cs="Times New Roman"/>
                      <w:b w:val="0"/>
                      <w:bCs/>
                      <w:color w:val="FF0000"/>
                      <w:sz w:val="21"/>
                      <w:szCs w:val="21"/>
                      <w:lang w:val="en-US" w:eastAsia="zh-CN"/>
                    </w:rPr>
                    <w:t>锡及其化合物</w:t>
                  </w:r>
                </w:p>
              </w:tc>
              <w:tc>
                <w:tcPr>
                  <w:tcW w:w="1426" w:type="dxa"/>
                  <w:shd w:val="clear" w:color="auto" w:fill="auto"/>
                  <w:vAlign w:val="center"/>
                </w:tcPr>
                <w:p w14:paraId="16C7E6BB">
                  <w:pPr>
                    <w:spacing w:line="240" w:lineRule="auto"/>
                    <w:ind w:firstLine="0" w:firstLineChars="0"/>
                    <w:jc w:val="center"/>
                    <w:rPr>
                      <w:rFonts w:hint="eastAsia"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cs="Times New Roman"/>
                      <w:b w:val="0"/>
                      <w:bCs/>
                      <w:color w:val="FF0000"/>
                      <w:kern w:val="0"/>
                      <w:sz w:val="21"/>
                      <w:szCs w:val="21"/>
                      <w:highlight w:val="none"/>
                      <w:lang w:val="en-US" w:eastAsia="zh-CN" w:bidi="ar-SA"/>
                    </w:rPr>
                    <w:t>0.00002</w:t>
                  </w:r>
                </w:p>
              </w:tc>
            </w:tr>
          </w:tbl>
          <w:p w14:paraId="573010F6">
            <w:pPr>
              <w:numPr>
                <w:ilvl w:val="0"/>
                <w:numId w:val="0"/>
              </w:numPr>
              <w:tabs>
                <w:tab w:val="left" w:pos="645"/>
              </w:tabs>
              <w:ind w:firstLine="480" w:firstLineChars="200"/>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r>
              <w:rPr>
                <w:rFonts w:cs="Times New Roman"/>
                <w:color w:val="000000" w:themeColor="text1"/>
                <w14:textFill>
                  <w14:solidFill>
                    <w14:schemeClr w14:val="tx1"/>
                  </w14:solidFill>
                </w14:textFill>
              </w:rPr>
              <w:t>无组织排放量核算</w:t>
            </w:r>
          </w:p>
          <w:p w14:paraId="3EE6F308">
            <w:pPr>
              <w:pStyle w:val="37"/>
              <w:rPr>
                <w:rFonts w:cs="Times New Roman"/>
                <w:b/>
                <w:bCs/>
                <w:color w:val="000000" w:themeColor="text1"/>
                <w14:textFill>
                  <w14:solidFill>
                    <w14:schemeClr w14:val="tx1"/>
                  </w14:solidFill>
                </w14:textFill>
              </w:rPr>
            </w:pPr>
            <w:r>
              <w:rPr>
                <w:rFonts w:cs="Times New Roman"/>
                <w:b/>
                <w:bCs/>
                <w:color w:val="000000" w:themeColor="text1"/>
                <w:sz w:val="24"/>
                <w:szCs w:val="24"/>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7</w:t>
            </w:r>
            <w:r>
              <w:rPr>
                <w:rFonts w:cs="Times New Roman"/>
                <w:b/>
                <w:bCs/>
                <w:color w:val="000000" w:themeColor="text1"/>
                <w:sz w:val="24"/>
                <w:szCs w:val="24"/>
                <w14:textFill>
                  <w14:solidFill>
                    <w14:schemeClr w14:val="tx1"/>
                  </w14:solidFill>
                </w14:textFill>
              </w:rPr>
              <w:t xml:space="preserve">  大气污染物无组织排放量核算表</w:t>
            </w:r>
          </w:p>
          <w:tbl>
            <w:tblPr>
              <w:tblStyle w:val="20"/>
              <w:tblW w:w="798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74"/>
              <w:gridCol w:w="929"/>
              <w:gridCol w:w="1000"/>
              <w:gridCol w:w="856"/>
              <w:gridCol w:w="1662"/>
              <w:gridCol w:w="594"/>
              <w:gridCol w:w="1078"/>
              <w:gridCol w:w="1192"/>
            </w:tblGrid>
            <w:tr w14:paraId="04841E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9" w:hRule="atLeast"/>
                <w:jc w:val="center"/>
              </w:trPr>
              <w:tc>
                <w:tcPr>
                  <w:tcW w:w="674" w:type="dxa"/>
                  <w:vMerge w:val="restart"/>
                  <w:vAlign w:val="center"/>
                </w:tcPr>
                <w:p w14:paraId="6897F3DA">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序号</w:t>
                  </w:r>
                </w:p>
              </w:tc>
              <w:tc>
                <w:tcPr>
                  <w:tcW w:w="929" w:type="dxa"/>
                  <w:vMerge w:val="restart"/>
                  <w:vAlign w:val="center"/>
                </w:tcPr>
                <w:p w14:paraId="0826C8F5">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产污环节</w:t>
                  </w:r>
                </w:p>
              </w:tc>
              <w:tc>
                <w:tcPr>
                  <w:tcW w:w="1000" w:type="dxa"/>
                  <w:vMerge w:val="restart"/>
                  <w:vAlign w:val="center"/>
                </w:tcPr>
                <w:p w14:paraId="6004D2CB">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污染物</w:t>
                  </w:r>
                </w:p>
              </w:tc>
              <w:tc>
                <w:tcPr>
                  <w:tcW w:w="856" w:type="dxa"/>
                  <w:vMerge w:val="restart"/>
                  <w:vAlign w:val="center"/>
                </w:tcPr>
                <w:p w14:paraId="18330FC5">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主要污染防治措施</w:t>
                  </w:r>
                </w:p>
              </w:tc>
              <w:tc>
                <w:tcPr>
                  <w:tcW w:w="3334" w:type="dxa"/>
                  <w:gridSpan w:val="3"/>
                  <w:vAlign w:val="center"/>
                </w:tcPr>
                <w:p w14:paraId="2A18D0BB">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国家或地方污染物排放标准</w:t>
                  </w:r>
                </w:p>
              </w:tc>
              <w:tc>
                <w:tcPr>
                  <w:tcW w:w="1192" w:type="dxa"/>
                  <w:vMerge w:val="restart"/>
                  <w:vAlign w:val="center"/>
                </w:tcPr>
                <w:p w14:paraId="1484CED4">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年排放量</w:t>
                  </w:r>
                </w:p>
                <w:p w14:paraId="33EC6B8E">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（t/a）</w:t>
                  </w:r>
                </w:p>
              </w:tc>
            </w:tr>
            <w:tr w14:paraId="431FD6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9" w:hRule="atLeast"/>
                <w:jc w:val="center"/>
              </w:trPr>
              <w:tc>
                <w:tcPr>
                  <w:tcW w:w="674" w:type="dxa"/>
                  <w:vMerge w:val="continue"/>
                  <w:vAlign w:val="center"/>
                </w:tcPr>
                <w:p w14:paraId="10473BE5">
                  <w:pPr>
                    <w:pStyle w:val="37"/>
                    <w:rPr>
                      <w:rFonts w:cs="Times New Roman"/>
                      <w:b/>
                      <w:bCs/>
                      <w:color w:val="000000" w:themeColor="text1"/>
                      <w14:textFill>
                        <w14:solidFill>
                          <w14:schemeClr w14:val="tx1"/>
                        </w14:solidFill>
                      </w14:textFill>
                    </w:rPr>
                  </w:pPr>
                </w:p>
              </w:tc>
              <w:tc>
                <w:tcPr>
                  <w:tcW w:w="929" w:type="dxa"/>
                  <w:vMerge w:val="continue"/>
                  <w:vAlign w:val="center"/>
                </w:tcPr>
                <w:p w14:paraId="68B4EC88">
                  <w:pPr>
                    <w:pStyle w:val="37"/>
                    <w:rPr>
                      <w:rFonts w:cs="Times New Roman"/>
                      <w:b/>
                      <w:bCs/>
                      <w:color w:val="000000" w:themeColor="text1"/>
                      <w14:textFill>
                        <w14:solidFill>
                          <w14:schemeClr w14:val="tx1"/>
                        </w14:solidFill>
                      </w14:textFill>
                    </w:rPr>
                  </w:pPr>
                </w:p>
              </w:tc>
              <w:tc>
                <w:tcPr>
                  <w:tcW w:w="1000" w:type="dxa"/>
                  <w:vMerge w:val="continue"/>
                  <w:vAlign w:val="center"/>
                </w:tcPr>
                <w:p w14:paraId="2C856A2E">
                  <w:pPr>
                    <w:pStyle w:val="37"/>
                    <w:rPr>
                      <w:rFonts w:cs="Times New Roman"/>
                      <w:b/>
                      <w:bCs/>
                      <w:color w:val="000000" w:themeColor="text1"/>
                      <w14:textFill>
                        <w14:solidFill>
                          <w14:schemeClr w14:val="tx1"/>
                        </w14:solidFill>
                      </w14:textFill>
                    </w:rPr>
                  </w:pPr>
                </w:p>
              </w:tc>
              <w:tc>
                <w:tcPr>
                  <w:tcW w:w="856" w:type="dxa"/>
                  <w:vMerge w:val="continue"/>
                  <w:vAlign w:val="center"/>
                </w:tcPr>
                <w:p w14:paraId="43BB1BA3">
                  <w:pPr>
                    <w:pStyle w:val="37"/>
                    <w:rPr>
                      <w:rFonts w:cs="Times New Roman"/>
                      <w:b/>
                      <w:bCs/>
                      <w:color w:val="000000" w:themeColor="text1"/>
                      <w14:textFill>
                        <w14:solidFill>
                          <w14:schemeClr w14:val="tx1"/>
                        </w14:solidFill>
                      </w14:textFill>
                    </w:rPr>
                  </w:pPr>
                </w:p>
              </w:tc>
              <w:tc>
                <w:tcPr>
                  <w:tcW w:w="2256" w:type="dxa"/>
                  <w:gridSpan w:val="2"/>
                  <w:vAlign w:val="center"/>
                </w:tcPr>
                <w:p w14:paraId="06474DC7">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标准名称</w:t>
                  </w:r>
                </w:p>
              </w:tc>
              <w:tc>
                <w:tcPr>
                  <w:tcW w:w="1078" w:type="dxa"/>
                  <w:vAlign w:val="center"/>
                </w:tcPr>
                <w:p w14:paraId="208B529C">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浓度限值（mg/m</w:t>
                  </w:r>
                  <w:r>
                    <w:rPr>
                      <w:rFonts w:cs="Times New Roman"/>
                      <w:b/>
                      <w:bCs/>
                      <w:color w:val="000000" w:themeColor="text1"/>
                      <w:vertAlign w:val="superscript"/>
                      <w14:textFill>
                        <w14:solidFill>
                          <w14:schemeClr w14:val="tx1"/>
                        </w14:solidFill>
                      </w14:textFill>
                    </w:rPr>
                    <w:t>3</w:t>
                  </w:r>
                  <w:r>
                    <w:rPr>
                      <w:rFonts w:cs="Times New Roman"/>
                      <w:b/>
                      <w:bCs/>
                      <w:color w:val="000000" w:themeColor="text1"/>
                      <w14:textFill>
                        <w14:solidFill>
                          <w14:schemeClr w14:val="tx1"/>
                        </w14:solidFill>
                      </w14:textFill>
                    </w:rPr>
                    <w:t>）</w:t>
                  </w:r>
                </w:p>
              </w:tc>
              <w:tc>
                <w:tcPr>
                  <w:tcW w:w="1192" w:type="dxa"/>
                  <w:vMerge w:val="continue"/>
                  <w:vAlign w:val="center"/>
                </w:tcPr>
                <w:p w14:paraId="04BFF795">
                  <w:pPr>
                    <w:pStyle w:val="37"/>
                    <w:rPr>
                      <w:rFonts w:cs="Times New Roman"/>
                      <w:b/>
                      <w:bCs/>
                      <w:color w:val="000000" w:themeColor="text1"/>
                      <w14:textFill>
                        <w14:solidFill>
                          <w14:schemeClr w14:val="tx1"/>
                        </w14:solidFill>
                      </w14:textFill>
                    </w:rPr>
                  </w:pPr>
                </w:p>
              </w:tc>
            </w:tr>
            <w:tr w14:paraId="705298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674" w:type="dxa"/>
                  <w:vMerge w:val="restart"/>
                  <w:vAlign w:val="center"/>
                </w:tcPr>
                <w:p w14:paraId="7437EE1C">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929" w:type="dxa"/>
                  <w:vMerge w:val="restart"/>
                  <w:vAlign w:val="center"/>
                </w:tcPr>
                <w:p w14:paraId="01D46C4B">
                  <w:pPr>
                    <w:pStyle w:val="27"/>
                    <w:widowControl w:val="0"/>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擦拭</w:t>
                  </w:r>
                </w:p>
              </w:tc>
              <w:tc>
                <w:tcPr>
                  <w:tcW w:w="1000" w:type="dxa"/>
                  <w:vMerge w:val="restart"/>
                  <w:vAlign w:val="center"/>
                </w:tcPr>
                <w:p w14:paraId="31794167">
                  <w:pPr>
                    <w:pStyle w:val="27"/>
                    <w:widowControl w:val="0"/>
                    <w:rPr>
                      <w:color w:val="000000" w:themeColor="text1"/>
                      <w14:textFill>
                        <w14:solidFill>
                          <w14:schemeClr w14:val="tx1"/>
                        </w14:solidFill>
                      </w14:textFill>
                    </w:rPr>
                  </w:pPr>
                  <w:r>
                    <w:rPr>
                      <w:color w:val="000000" w:themeColor="text1"/>
                      <w14:textFill>
                        <w14:solidFill>
                          <w14:schemeClr w14:val="tx1"/>
                        </w14:solidFill>
                      </w14:textFill>
                    </w:rPr>
                    <w:t>非甲烷总烃</w:t>
                  </w:r>
                </w:p>
              </w:tc>
              <w:tc>
                <w:tcPr>
                  <w:tcW w:w="856" w:type="dxa"/>
                  <w:vMerge w:val="restart"/>
                  <w:vAlign w:val="center"/>
                </w:tcPr>
                <w:p w14:paraId="3CE3025B">
                  <w:pPr>
                    <w:pStyle w:val="37"/>
                    <w:rPr>
                      <w:rFonts w:cs="Times New Roman"/>
                      <w:color w:val="000000" w:themeColor="text1"/>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w:t>
                  </w:r>
                </w:p>
              </w:tc>
              <w:tc>
                <w:tcPr>
                  <w:tcW w:w="2256" w:type="dxa"/>
                  <w:gridSpan w:val="2"/>
                  <w:vAlign w:val="center"/>
                </w:tcPr>
                <w:p w14:paraId="5A51DE89">
                  <w:pPr>
                    <w:pStyle w:val="37"/>
                    <w:rPr>
                      <w:rFonts w:cs="Times New Roman"/>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江苏省地方标准《大气污染物综合排放标准》</w:t>
                  </w:r>
                  <w:r>
                    <w:rPr>
                      <w:rFonts w:hint="default" w:ascii="Times New Roman" w:hAnsi="Times New Roman" w:cs="Times New Roman"/>
                      <w:color w:val="000000" w:themeColor="text1"/>
                      <w:sz w:val="21"/>
                      <w:szCs w:val="21"/>
                      <w:lang w:eastAsia="zh-CN"/>
                      <w14:textFill>
                        <w14:solidFill>
                          <w14:schemeClr w14:val="tx1"/>
                        </w14:solidFill>
                      </w14:textFill>
                    </w:rPr>
                    <w:t>（DB32/4041-2021）</w:t>
                  </w:r>
                  <w:r>
                    <w:rPr>
                      <w:rFonts w:hint="eastAsia" w:cs="Times New Roman"/>
                      <w:color w:val="000000" w:themeColor="text1"/>
                      <w:sz w:val="21"/>
                      <w:szCs w:val="21"/>
                      <w14:textFill>
                        <w14:solidFill>
                          <w14:schemeClr w14:val="tx1"/>
                        </w14:solidFill>
                      </w14:textFill>
                    </w:rPr>
                    <w:t>表</w:t>
                  </w:r>
                  <w:r>
                    <w:rPr>
                      <w:rFonts w:hint="eastAsia" w:cs="Times New Roman"/>
                      <w:color w:val="000000" w:themeColor="text1"/>
                      <w:sz w:val="21"/>
                      <w:szCs w:val="21"/>
                      <w:lang w:val="en-US" w:eastAsia="zh-CN"/>
                      <w14:textFill>
                        <w14:solidFill>
                          <w14:schemeClr w14:val="tx1"/>
                        </w14:solidFill>
                      </w14:textFill>
                    </w:rPr>
                    <w:t>3</w:t>
                  </w:r>
                  <w:r>
                    <w:rPr>
                      <w:rFonts w:hint="eastAsia" w:cs="Times New Roman"/>
                      <w:color w:val="000000" w:themeColor="text1"/>
                      <w:sz w:val="21"/>
                      <w:szCs w:val="21"/>
                      <w14:textFill>
                        <w14:solidFill>
                          <w14:schemeClr w14:val="tx1"/>
                        </w14:solidFill>
                      </w14:textFill>
                    </w:rPr>
                    <w:t>标准</w:t>
                  </w:r>
                </w:p>
              </w:tc>
              <w:tc>
                <w:tcPr>
                  <w:tcW w:w="1078" w:type="dxa"/>
                  <w:vAlign w:val="center"/>
                </w:tcPr>
                <w:p w14:paraId="3289881F">
                  <w:pPr>
                    <w:pStyle w:val="37"/>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4</w:t>
                  </w:r>
                </w:p>
              </w:tc>
              <w:tc>
                <w:tcPr>
                  <w:tcW w:w="1192" w:type="dxa"/>
                  <w:vMerge w:val="restart"/>
                  <w:vAlign w:val="center"/>
                </w:tcPr>
                <w:p w14:paraId="28FD2254">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r>
                    <w:rPr>
                      <w:rFonts w:hint="eastAsia" w:ascii="Times New Roman" w:cs="Times New Roman"/>
                      <w:b w:val="0"/>
                      <w:bCs/>
                      <w:color w:val="000000" w:themeColor="text1"/>
                      <w:sz w:val="21"/>
                      <w:szCs w:val="21"/>
                      <w:lang w:val="en-US" w:eastAsia="zh-CN"/>
                      <w14:textFill>
                        <w14:solidFill>
                          <w14:schemeClr w14:val="tx1"/>
                        </w14:solidFill>
                      </w14:textFill>
                    </w:rPr>
                    <w:t>0373</w:t>
                  </w:r>
                </w:p>
              </w:tc>
            </w:tr>
            <w:tr w14:paraId="416522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4" w:hRule="atLeast"/>
                <w:jc w:val="center"/>
              </w:trPr>
              <w:tc>
                <w:tcPr>
                  <w:tcW w:w="674" w:type="dxa"/>
                  <w:vMerge w:val="continue"/>
                  <w:vAlign w:val="center"/>
                </w:tcPr>
                <w:p w14:paraId="62F7CEE8">
                  <w:pPr>
                    <w:pStyle w:val="37"/>
                    <w:rPr>
                      <w:color w:val="000000" w:themeColor="text1"/>
                      <w14:textFill>
                        <w14:solidFill>
                          <w14:schemeClr w14:val="tx1"/>
                        </w14:solidFill>
                      </w14:textFill>
                    </w:rPr>
                  </w:pPr>
                </w:p>
              </w:tc>
              <w:tc>
                <w:tcPr>
                  <w:tcW w:w="929" w:type="dxa"/>
                  <w:vMerge w:val="continue"/>
                  <w:vAlign w:val="center"/>
                </w:tcPr>
                <w:p w14:paraId="703F6E44">
                  <w:pPr>
                    <w:pStyle w:val="37"/>
                    <w:rPr>
                      <w:color w:val="000000" w:themeColor="text1"/>
                      <w14:textFill>
                        <w14:solidFill>
                          <w14:schemeClr w14:val="tx1"/>
                        </w14:solidFill>
                      </w14:textFill>
                    </w:rPr>
                  </w:pPr>
                </w:p>
              </w:tc>
              <w:tc>
                <w:tcPr>
                  <w:tcW w:w="1000" w:type="dxa"/>
                  <w:vMerge w:val="continue"/>
                  <w:vAlign w:val="center"/>
                </w:tcPr>
                <w:p w14:paraId="7F454162">
                  <w:pPr>
                    <w:pStyle w:val="37"/>
                    <w:rPr>
                      <w:color w:val="000000" w:themeColor="text1"/>
                      <w14:textFill>
                        <w14:solidFill>
                          <w14:schemeClr w14:val="tx1"/>
                        </w14:solidFill>
                      </w14:textFill>
                    </w:rPr>
                  </w:pPr>
                </w:p>
              </w:tc>
              <w:tc>
                <w:tcPr>
                  <w:tcW w:w="856" w:type="dxa"/>
                  <w:vMerge w:val="continue"/>
                  <w:vAlign w:val="center"/>
                </w:tcPr>
                <w:p w14:paraId="03DE4F77">
                  <w:pPr>
                    <w:pStyle w:val="37"/>
                    <w:rPr>
                      <w:color w:val="000000" w:themeColor="text1"/>
                      <w14:textFill>
                        <w14:solidFill>
                          <w14:schemeClr w14:val="tx1"/>
                        </w14:solidFill>
                      </w14:textFill>
                    </w:rPr>
                  </w:pPr>
                </w:p>
              </w:tc>
              <w:tc>
                <w:tcPr>
                  <w:tcW w:w="2256" w:type="dxa"/>
                  <w:gridSpan w:val="2"/>
                  <w:vAlign w:val="center"/>
                </w:tcPr>
                <w:p w14:paraId="5E6866E5">
                  <w:pPr>
                    <w:pStyle w:val="37"/>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《挥发性有机物无组织排放控制标准》（GB37822-2019）表A.1特别排放限值</w:t>
                  </w:r>
                </w:p>
              </w:tc>
              <w:tc>
                <w:tcPr>
                  <w:tcW w:w="1078" w:type="dxa"/>
                  <w:vAlign w:val="center"/>
                </w:tcPr>
                <w:p w14:paraId="7BC5B7D5">
                  <w:pPr>
                    <w:pStyle w:val="37"/>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cs="Times New Roman"/>
                      <w:color w:val="000000" w:themeColor="text1"/>
                      <w14:textFill>
                        <w14:solidFill>
                          <w14:schemeClr w14:val="tx1"/>
                        </w14:solidFill>
                      </w14:textFill>
                    </w:rPr>
                    <w:t>6/20*</w:t>
                  </w:r>
                </w:p>
              </w:tc>
              <w:tc>
                <w:tcPr>
                  <w:tcW w:w="1192" w:type="dxa"/>
                  <w:vMerge w:val="continue"/>
                  <w:vAlign w:val="center"/>
                </w:tcPr>
                <w:p w14:paraId="62C18A51">
                  <w:pPr>
                    <w:pStyle w:val="37"/>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p>
              </w:tc>
            </w:tr>
            <w:tr w14:paraId="5E4414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674" w:type="dxa"/>
                  <w:vMerge w:val="restart"/>
                  <w:vAlign w:val="center"/>
                </w:tcPr>
                <w:p w14:paraId="21F55A9A">
                  <w:pPr>
                    <w:pStyle w:val="37"/>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929" w:type="dxa"/>
                  <w:vMerge w:val="restart"/>
                  <w:vAlign w:val="center"/>
                </w:tcPr>
                <w:p w14:paraId="3CCBB262">
                  <w:pPr>
                    <w:pStyle w:val="37"/>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锡膏印刷、固化</w:t>
                  </w:r>
                </w:p>
              </w:tc>
              <w:tc>
                <w:tcPr>
                  <w:tcW w:w="1000" w:type="dxa"/>
                  <w:vAlign w:val="center"/>
                </w:tcPr>
                <w:p w14:paraId="560B8B91">
                  <w:pPr>
                    <w:pStyle w:val="37"/>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颗粒物</w:t>
                  </w:r>
                </w:p>
              </w:tc>
              <w:tc>
                <w:tcPr>
                  <w:tcW w:w="856" w:type="dxa"/>
                  <w:vAlign w:val="center"/>
                </w:tcPr>
                <w:p w14:paraId="3B22A30F">
                  <w:pPr>
                    <w:pStyle w:val="37"/>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2256" w:type="dxa"/>
                  <w:gridSpan w:val="2"/>
                  <w:vMerge w:val="restart"/>
                  <w:vAlign w:val="center"/>
                </w:tcPr>
                <w:p w14:paraId="711B5DCA">
                  <w:pPr>
                    <w:pStyle w:val="37"/>
                    <w:rPr>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江苏省地方标准《大气污染物综合排放标准》</w:t>
                  </w:r>
                  <w:r>
                    <w:rPr>
                      <w:rFonts w:hint="default" w:ascii="Times New Roman" w:hAnsi="Times New Roman" w:cs="Times New Roman"/>
                      <w:color w:val="000000" w:themeColor="text1"/>
                      <w:sz w:val="21"/>
                      <w:szCs w:val="21"/>
                      <w:lang w:eastAsia="zh-CN"/>
                      <w14:textFill>
                        <w14:solidFill>
                          <w14:schemeClr w14:val="tx1"/>
                        </w14:solidFill>
                      </w14:textFill>
                    </w:rPr>
                    <w:t>（DB32/4041-2021）</w:t>
                  </w:r>
                  <w:r>
                    <w:rPr>
                      <w:rFonts w:hint="eastAsia" w:cs="Times New Roman"/>
                      <w:color w:val="000000" w:themeColor="text1"/>
                      <w:sz w:val="21"/>
                      <w:szCs w:val="21"/>
                      <w14:textFill>
                        <w14:solidFill>
                          <w14:schemeClr w14:val="tx1"/>
                        </w14:solidFill>
                      </w14:textFill>
                    </w:rPr>
                    <w:t>表</w:t>
                  </w:r>
                  <w:r>
                    <w:rPr>
                      <w:rFonts w:hint="eastAsia" w:cs="Times New Roman"/>
                      <w:color w:val="000000" w:themeColor="text1"/>
                      <w:sz w:val="21"/>
                      <w:szCs w:val="21"/>
                      <w:lang w:val="en-US" w:eastAsia="zh-CN"/>
                      <w14:textFill>
                        <w14:solidFill>
                          <w14:schemeClr w14:val="tx1"/>
                        </w14:solidFill>
                      </w14:textFill>
                    </w:rPr>
                    <w:t>3</w:t>
                  </w:r>
                  <w:r>
                    <w:rPr>
                      <w:rFonts w:hint="eastAsia" w:cs="Times New Roman"/>
                      <w:color w:val="000000" w:themeColor="text1"/>
                      <w:sz w:val="21"/>
                      <w:szCs w:val="21"/>
                      <w14:textFill>
                        <w14:solidFill>
                          <w14:schemeClr w14:val="tx1"/>
                        </w14:solidFill>
                      </w14:textFill>
                    </w:rPr>
                    <w:t>标准</w:t>
                  </w:r>
                </w:p>
              </w:tc>
              <w:tc>
                <w:tcPr>
                  <w:tcW w:w="1078" w:type="dxa"/>
                  <w:vAlign w:val="center"/>
                </w:tcPr>
                <w:p w14:paraId="3C820458">
                  <w:pPr>
                    <w:pStyle w:val="37"/>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0.5</w:t>
                  </w:r>
                </w:p>
              </w:tc>
              <w:tc>
                <w:tcPr>
                  <w:tcW w:w="1192" w:type="dxa"/>
                  <w:vAlign w:val="center"/>
                </w:tcPr>
                <w:p w14:paraId="2399DB98">
                  <w:pPr>
                    <w:pStyle w:val="37"/>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0.00002</w:t>
                  </w:r>
                </w:p>
              </w:tc>
            </w:tr>
            <w:tr w14:paraId="29A462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674" w:type="dxa"/>
                  <w:vMerge w:val="continue"/>
                  <w:vAlign w:val="center"/>
                </w:tcPr>
                <w:p w14:paraId="23B54F6B">
                  <w:pPr>
                    <w:pStyle w:val="37"/>
                    <w:rPr>
                      <w:rFonts w:hint="eastAsia"/>
                      <w:color w:val="000000" w:themeColor="text1"/>
                      <w:lang w:val="en-US" w:eastAsia="zh-CN"/>
                      <w14:textFill>
                        <w14:solidFill>
                          <w14:schemeClr w14:val="tx1"/>
                        </w14:solidFill>
                      </w14:textFill>
                    </w:rPr>
                  </w:pPr>
                </w:p>
              </w:tc>
              <w:tc>
                <w:tcPr>
                  <w:tcW w:w="929" w:type="dxa"/>
                  <w:vMerge w:val="continue"/>
                  <w:vAlign w:val="center"/>
                </w:tcPr>
                <w:p w14:paraId="43C4B392">
                  <w:pPr>
                    <w:pStyle w:val="37"/>
                    <w:rPr>
                      <w:rFonts w:hint="eastAsia"/>
                      <w:color w:val="000000" w:themeColor="text1"/>
                      <w:lang w:eastAsia="zh-CN"/>
                      <w14:textFill>
                        <w14:solidFill>
                          <w14:schemeClr w14:val="tx1"/>
                        </w14:solidFill>
                      </w14:textFill>
                    </w:rPr>
                  </w:pPr>
                </w:p>
              </w:tc>
              <w:tc>
                <w:tcPr>
                  <w:tcW w:w="1000" w:type="dxa"/>
                  <w:vAlign w:val="center"/>
                </w:tcPr>
                <w:p w14:paraId="4FD4C8D6">
                  <w:pPr>
                    <w:pStyle w:val="37"/>
                    <w:rPr>
                      <w:rFonts w:hint="eastAsia"/>
                      <w:color w:val="000000" w:themeColor="text1"/>
                      <w:lang w:eastAsia="zh-CN"/>
                      <w14:textFill>
                        <w14:solidFill>
                          <w14:schemeClr w14:val="tx1"/>
                        </w14:solidFill>
                      </w14:textFill>
                    </w:rPr>
                  </w:pPr>
                  <w:r>
                    <w:rPr>
                      <w:rFonts w:hint="eastAsia" w:cs="Times New Roman"/>
                      <w:b w:val="0"/>
                      <w:bCs w:val="0"/>
                      <w:color w:val="FF0000"/>
                      <w:sz w:val="21"/>
                      <w:szCs w:val="21"/>
                      <w:lang w:val="en-US" w:eastAsia="zh-CN"/>
                    </w:rPr>
                    <w:t>锡及其化合物</w:t>
                  </w:r>
                </w:p>
              </w:tc>
              <w:tc>
                <w:tcPr>
                  <w:tcW w:w="856" w:type="dxa"/>
                  <w:vAlign w:val="center"/>
                </w:tcPr>
                <w:p w14:paraId="3532DC49">
                  <w:pPr>
                    <w:pStyle w:val="37"/>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2256" w:type="dxa"/>
                  <w:gridSpan w:val="2"/>
                  <w:vMerge w:val="continue"/>
                  <w:vAlign w:val="center"/>
                </w:tcPr>
                <w:p w14:paraId="16BB52FB">
                  <w:pPr>
                    <w:pStyle w:val="37"/>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1078" w:type="dxa"/>
                  <w:vAlign w:val="center"/>
                </w:tcPr>
                <w:p w14:paraId="585D82C5">
                  <w:pPr>
                    <w:pStyle w:val="37"/>
                    <w:rPr>
                      <w:rFonts w:hint="default" w:cs="Times New Roman"/>
                      <w:color w:val="FF0000"/>
                      <w:lang w:val="en-US" w:eastAsia="zh-CN"/>
                    </w:rPr>
                  </w:pPr>
                  <w:r>
                    <w:rPr>
                      <w:rFonts w:hint="eastAsia" w:cs="Times New Roman"/>
                      <w:color w:val="FF0000"/>
                      <w:lang w:val="en-US" w:eastAsia="zh-CN"/>
                    </w:rPr>
                    <w:t>0.06</w:t>
                  </w:r>
                </w:p>
              </w:tc>
              <w:tc>
                <w:tcPr>
                  <w:tcW w:w="1192" w:type="dxa"/>
                  <w:vAlign w:val="center"/>
                </w:tcPr>
                <w:p w14:paraId="4F50CB09">
                  <w:pPr>
                    <w:pStyle w:val="37"/>
                    <w:rPr>
                      <w:rFonts w:hint="eastAsia" w:cs="Times New Roman"/>
                      <w:b w:val="0"/>
                      <w:bCs w:val="0"/>
                      <w:color w:val="FF0000"/>
                      <w:sz w:val="21"/>
                      <w:szCs w:val="21"/>
                      <w:lang w:val="en-US" w:eastAsia="zh-CN"/>
                    </w:rPr>
                  </w:pPr>
                  <w:r>
                    <w:rPr>
                      <w:rFonts w:hint="eastAsia" w:cs="Times New Roman"/>
                      <w:b w:val="0"/>
                      <w:bCs w:val="0"/>
                      <w:color w:val="FF0000"/>
                      <w:sz w:val="21"/>
                      <w:szCs w:val="21"/>
                      <w:lang w:val="en-US" w:eastAsia="zh-CN"/>
                    </w:rPr>
                    <w:t>0.00002</w:t>
                  </w:r>
                </w:p>
              </w:tc>
            </w:tr>
            <w:tr w14:paraId="69A676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4" w:hRule="atLeast"/>
                <w:jc w:val="center"/>
              </w:trPr>
              <w:tc>
                <w:tcPr>
                  <w:tcW w:w="674" w:type="dxa"/>
                  <w:vAlign w:val="center"/>
                </w:tcPr>
                <w:p w14:paraId="56DE8B31">
                  <w:pPr>
                    <w:pStyle w:val="37"/>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929" w:type="dxa"/>
                  <w:vAlign w:val="center"/>
                </w:tcPr>
                <w:p w14:paraId="47258C03">
                  <w:pPr>
                    <w:pStyle w:val="37"/>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分割</w:t>
                  </w:r>
                </w:p>
              </w:tc>
              <w:tc>
                <w:tcPr>
                  <w:tcW w:w="1000" w:type="dxa"/>
                  <w:vAlign w:val="center"/>
                </w:tcPr>
                <w:p w14:paraId="0382AD58">
                  <w:pPr>
                    <w:pStyle w:val="37"/>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颗粒物</w:t>
                  </w:r>
                </w:p>
              </w:tc>
              <w:tc>
                <w:tcPr>
                  <w:tcW w:w="856" w:type="dxa"/>
                  <w:vAlign w:val="center"/>
                </w:tcPr>
                <w:p w14:paraId="77F725D0">
                  <w:pPr>
                    <w:pStyle w:val="37"/>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2256" w:type="dxa"/>
                  <w:gridSpan w:val="2"/>
                  <w:vMerge w:val="continue"/>
                  <w:vAlign w:val="center"/>
                </w:tcPr>
                <w:p w14:paraId="4073F2CB">
                  <w:pPr>
                    <w:pStyle w:val="37"/>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1078" w:type="dxa"/>
                  <w:vAlign w:val="center"/>
                </w:tcPr>
                <w:p w14:paraId="070755A5">
                  <w:pPr>
                    <w:pStyle w:val="37"/>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0.5</w:t>
                  </w:r>
                </w:p>
              </w:tc>
              <w:tc>
                <w:tcPr>
                  <w:tcW w:w="1192" w:type="dxa"/>
                  <w:vAlign w:val="center"/>
                </w:tcPr>
                <w:p w14:paraId="7EFC9856">
                  <w:pPr>
                    <w:pStyle w:val="37"/>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0.0011</w:t>
                  </w:r>
                </w:p>
              </w:tc>
            </w:tr>
            <w:tr w14:paraId="233582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74" w:type="dxa"/>
                  <w:vMerge w:val="restart"/>
                  <w:vAlign w:val="center"/>
                </w:tcPr>
                <w:p w14:paraId="119FAED3">
                  <w:pPr>
                    <w:pStyle w:val="37"/>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w:t>
                  </w:r>
                </w:p>
              </w:tc>
              <w:tc>
                <w:tcPr>
                  <w:tcW w:w="929" w:type="dxa"/>
                  <w:vMerge w:val="restart"/>
                  <w:vAlign w:val="center"/>
                </w:tcPr>
                <w:p w14:paraId="21981FA5">
                  <w:pPr>
                    <w:pStyle w:val="27"/>
                    <w:widowControl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上胶</w:t>
                  </w:r>
                </w:p>
              </w:tc>
              <w:tc>
                <w:tcPr>
                  <w:tcW w:w="1000" w:type="dxa"/>
                  <w:vMerge w:val="restart"/>
                  <w:vAlign w:val="center"/>
                </w:tcPr>
                <w:p w14:paraId="4CCA1391">
                  <w:pPr>
                    <w:pStyle w:val="27"/>
                    <w:widowControl w:val="0"/>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非甲烷总烃</w:t>
                  </w:r>
                </w:p>
              </w:tc>
              <w:tc>
                <w:tcPr>
                  <w:tcW w:w="856" w:type="dxa"/>
                  <w:vMerge w:val="restart"/>
                  <w:vAlign w:val="center"/>
                </w:tcPr>
                <w:p w14:paraId="62642D0E">
                  <w:pPr>
                    <w:pStyle w:val="37"/>
                    <w:rPr>
                      <w:rFonts w:hint="eastAsia" w:eastAsia="宋体" w:cs="Times New Roman"/>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w:t>
                  </w:r>
                </w:p>
              </w:tc>
              <w:tc>
                <w:tcPr>
                  <w:tcW w:w="2256" w:type="dxa"/>
                  <w:gridSpan w:val="2"/>
                  <w:vMerge w:val="continue"/>
                  <w:vAlign w:val="center"/>
                </w:tcPr>
                <w:p w14:paraId="0F11C6D2">
                  <w:pPr>
                    <w:pStyle w:val="37"/>
                    <w:ind w:firstLine="0" w:firstLineChars="0"/>
                    <w:rPr>
                      <w:rFonts w:cs="Times New Roman"/>
                      <w:color w:val="000000" w:themeColor="text1"/>
                      <w14:textFill>
                        <w14:solidFill>
                          <w14:schemeClr w14:val="tx1"/>
                        </w14:solidFill>
                      </w14:textFill>
                    </w:rPr>
                  </w:pPr>
                </w:p>
              </w:tc>
              <w:tc>
                <w:tcPr>
                  <w:tcW w:w="1078" w:type="dxa"/>
                  <w:vAlign w:val="center"/>
                </w:tcPr>
                <w:p w14:paraId="5D446C71">
                  <w:pPr>
                    <w:pStyle w:val="37"/>
                    <w:ind w:firstLine="0" w:firstLineChars="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w:t>
                  </w:r>
                </w:p>
              </w:tc>
              <w:tc>
                <w:tcPr>
                  <w:tcW w:w="1192" w:type="dxa"/>
                  <w:vMerge w:val="restart"/>
                  <w:vAlign w:val="center"/>
                </w:tcPr>
                <w:p w14:paraId="6EB87FC3">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r>
                    <w:rPr>
                      <w:rFonts w:hint="eastAsia" w:ascii="Times New Roman" w:cs="Times New Roman"/>
                      <w:b w:val="0"/>
                      <w:bCs/>
                      <w:color w:val="000000" w:themeColor="text1"/>
                      <w:sz w:val="21"/>
                      <w:szCs w:val="21"/>
                      <w:lang w:val="en-US" w:eastAsia="zh-CN"/>
                      <w14:textFill>
                        <w14:solidFill>
                          <w14:schemeClr w14:val="tx1"/>
                        </w14:solidFill>
                      </w14:textFill>
                    </w:rPr>
                    <w:t>0005</w:t>
                  </w:r>
                </w:p>
              </w:tc>
            </w:tr>
            <w:tr w14:paraId="0F0690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74" w:type="dxa"/>
                  <w:vMerge w:val="continue"/>
                  <w:vAlign w:val="center"/>
                </w:tcPr>
                <w:p w14:paraId="43DE188F">
                  <w:pPr>
                    <w:pStyle w:val="37"/>
                    <w:rPr>
                      <w:color w:val="000000" w:themeColor="text1"/>
                      <w14:textFill>
                        <w14:solidFill>
                          <w14:schemeClr w14:val="tx1"/>
                        </w14:solidFill>
                      </w14:textFill>
                    </w:rPr>
                  </w:pPr>
                </w:p>
              </w:tc>
              <w:tc>
                <w:tcPr>
                  <w:tcW w:w="929" w:type="dxa"/>
                  <w:vMerge w:val="continue"/>
                  <w:vAlign w:val="center"/>
                </w:tcPr>
                <w:p w14:paraId="552C9A53">
                  <w:pPr>
                    <w:pStyle w:val="37"/>
                    <w:rPr>
                      <w:color w:val="000000" w:themeColor="text1"/>
                      <w14:textFill>
                        <w14:solidFill>
                          <w14:schemeClr w14:val="tx1"/>
                        </w14:solidFill>
                      </w14:textFill>
                    </w:rPr>
                  </w:pPr>
                </w:p>
              </w:tc>
              <w:tc>
                <w:tcPr>
                  <w:tcW w:w="1000" w:type="dxa"/>
                  <w:vMerge w:val="continue"/>
                  <w:vAlign w:val="center"/>
                </w:tcPr>
                <w:p w14:paraId="063326D7">
                  <w:pPr>
                    <w:pStyle w:val="37"/>
                    <w:rPr>
                      <w:color w:val="000000" w:themeColor="text1"/>
                      <w14:textFill>
                        <w14:solidFill>
                          <w14:schemeClr w14:val="tx1"/>
                        </w14:solidFill>
                      </w14:textFill>
                    </w:rPr>
                  </w:pPr>
                </w:p>
              </w:tc>
              <w:tc>
                <w:tcPr>
                  <w:tcW w:w="856" w:type="dxa"/>
                  <w:vMerge w:val="continue"/>
                  <w:vAlign w:val="center"/>
                </w:tcPr>
                <w:p w14:paraId="7FCCB645">
                  <w:pPr>
                    <w:pStyle w:val="37"/>
                    <w:rPr>
                      <w:color w:val="000000" w:themeColor="text1"/>
                      <w14:textFill>
                        <w14:solidFill>
                          <w14:schemeClr w14:val="tx1"/>
                        </w14:solidFill>
                      </w14:textFill>
                    </w:rPr>
                  </w:pPr>
                </w:p>
              </w:tc>
              <w:tc>
                <w:tcPr>
                  <w:tcW w:w="2256" w:type="dxa"/>
                  <w:gridSpan w:val="2"/>
                  <w:vAlign w:val="center"/>
                </w:tcPr>
                <w:p w14:paraId="62FA6E4A">
                  <w:pPr>
                    <w:pStyle w:val="37"/>
                    <w:ind w:firstLine="0" w:firstLineChars="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《挥发性有机物无组织排放控制标准》（GB37822-2019）表A.1特别排放限值</w:t>
                  </w:r>
                </w:p>
              </w:tc>
              <w:tc>
                <w:tcPr>
                  <w:tcW w:w="1078" w:type="dxa"/>
                  <w:vAlign w:val="center"/>
                </w:tcPr>
                <w:p w14:paraId="7105FA28">
                  <w:pPr>
                    <w:pStyle w:val="37"/>
                    <w:ind w:firstLine="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6/20*</w:t>
                  </w:r>
                </w:p>
              </w:tc>
              <w:tc>
                <w:tcPr>
                  <w:tcW w:w="1192" w:type="dxa"/>
                  <w:vMerge w:val="continue"/>
                  <w:vAlign w:val="center"/>
                </w:tcPr>
                <w:p w14:paraId="624D1922">
                  <w:pPr>
                    <w:pStyle w:val="37"/>
                    <w:rPr>
                      <w:rFonts w:cs="Times New Roman"/>
                      <w:color w:val="000000" w:themeColor="text1"/>
                      <w14:textFill>
                        <w14:solidFill>
                          <w14:schemeClr w14:val="tx1"/>
                        </w14:solidFill>
                      </w14:textFill>
                    </w:rPr>
                  </w:pPr>
                </w:p>
              </w:tc>
            </w:tr>
            <w:tr w14:paraId="15FA45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9" w:hRule="atLeast"/>
                <w:jc w:val="center"/>
              </w:trPr>
              <w:tc>
                <w:tcPr>
                  <w:tcW w:w="7985" w:type="dxa"/>
                  <w:gridSpan w:val="8"/>
                  <w:vAlign w:val="center"/>
                </w:tcPr>
                <w:p w14:paraId="19690660">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无组织排放总计</w:t>
                  </w:r>
                </w:p>
              </w:tc>
            </w:tr>
            <w:tr w14:paraId="786E91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9" w:hRule="atLeast"/>
                <w:jc w:val="center"/>
              </w:trPr>
              <w:tc>
                <w:tcPr>
                  <w:tcW w:w="2603" w:type="dxa"/>
                  <w:gridSpan w:val="3"/>
                  <w:vMerge w:val="restart"/>
                  <w:vAlign w:val="center"/>
                </w:tcPr>
                <w:p w14:paraId="6162AD4D">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无组织排放总计（t/a）</w:t>
                  </w:r>
                </w:p>
              </w:tc>
              <w:tc>
                <w:tcPr>
                  <w:tcW w:w="2518" w:type="dxa"/>
                  <w:gridSpan w:val="2"/>
                  <w:vAlign w:val="center"/>
                </w:tcPr>
                <w:p w14:paraId="17684BDE">
                  <w:pPr>
                    <w:pStyle w:val="37"/>
                    <w:rPr>
                      <w:rFonts w:cs="Times New Roman"/>
                      <w:color w:val="000000" w:themeColor="text1"/>
                      <w14:textFill>
                        <w14:solidFill>
                          <w14:schemeClr w14:val="tx1"/>
                        </w14:solidFill>
                      </w14:textFill>
                    </w:rPr>
                  </w:pPr>
                  <w:r>
                    <w:rPr>
                      <w:color w:val="000000" w:themeColor="text1"/>
                      <w14:textFill>
                        <w14:solidFill>
                          <w14:schemeClr w14:val="tx1"/>
                        </w14:solidFill>
                      </w14:textFill>
                    </w:rPr>
                    <w:t>非甲烷总烃</w:t>
                  </w:r>
                </w:p>
              </w:tc>
              <w:tc>
                <w:tcPr>
                  <w:tcW w:w="2864" w:type="dxa"/>
                  <w:gridSpan w:val="3"/>
                  <w:shd w:val="clear" w:color="auto" w:fill="auto"/>
                  <w:vAlign w:val="center"/>
                </w:tcPr>
                <w:p w14:paraId="3BB17C24">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0</w:t>
                  </w:r>
                  <w:r>
                    <w:rPr>
                      <w:rFonts w:hint="eastAsia" w:ascii="Times New Roman" w:cs="Times New Roman"/>
                      <w:b w:val="0"/>
                      <w:bCs/>
                      <w:color w:val="000000" w:themeColor="text1"/>
                      <w:sz w:val="21"/>
                      <w:szCs w:val="21"/>
                      <w:lang w:val="en-US" w:eastAsia="zh-CN"/>
                      <w14:textFill>
                        <w14:solidFill>
                          <w14:schemeClr w14:val="tx1"/>
                        </w14:solidFill>
                      </w14:textFill>
                    </w:rPr>
                    <w:t>.0378</w:t>
                  </w:r>
                </w:p>
              </w:tc>
            </w:tr>
            <w:tr w14:paraId="63D4D0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9" w:hRule="atLeast"/>
                <w:jc w:val="center"/>
              </w:trPr>
              <w:tc>
                <w:tcPr>
                  <w:tcW w:w="2603" w:type="dxa"/>
                  <w:gridSpan w:val="3"/>
                  <w:vMerge w:val="continue"/>
                  <w:vAlign w:val="center"/>
                </w:tcPr>
                <w:p w14:paraId="0AC49F83">
                  <w:pPr>
                    <w:pStyle w:val="37"/>
                    <w:rPr>
                      <w:rFonts w:cs="Times New Roman"/>
                      <w:color w:val="000000" w:themeColor="text1"/>
                      <w14:textFill>
                        <w14:solidFill>
                          <w14:schemeClr w14:val="tx1"/>
                        </w14:solidFill>
                      </w14:textFill>
                    </w:rPr>
                  </w:pPr>
                </w:p>
              </w:tc>
              <w:tc>
                <w:tcPr>
                  <w:tcW w:w="2518" w:type="dxa"/>
                  <w:gridSpan w:val="2"/>
                  <w:vAlign w:val="center"/>
                </w:tcPr>
                <w:p w14:paraId="587A8442">
                  <w:pPr>
                    <w:pStyle w:val="37"/>
                    <w:ind w:firstLine="0" w:firstLineChars="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颗粒物</w:t>
                  </w:r>
                </w:p>
              </w:tc>
              <w:tc>
                <w:tcPr>
                  <w:tcW w:w="2864" w:type="dxa"/>
                  <w:gridSpan w:val="3"/>
                  <w:shd w:val="clear" w:color="auto" w:fill="auto"/>
                  <w:vAlign w:val="center"/>
                </w:tcPr>
                <w:p w14:paraId="196888B8">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0.00112</w:t>
                  </w:r>
                </w:p>
              </w:tc>
            </w:tr>
            <w:tr w14:paraId="47AD78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9" w:hRule="atLeast"/>
                <w:jc w:val="center"/>
              </w:trPr>
              <w:tc>
                <w:tcPr>
                  <w:tcW w:w="2603" w:type="dxa"/>
                  <w:gridSpan w:val="3"/>
                  <w:vMerge w:val="continue"/>
                  <w:vAlign w:val="center"/>
                </w:tcPr>
                <w:p w14:paraId="6B84473A">
                  <w:pPr>
                    <w:pStyle w:val="37"/>
                    <w:rPr>
                      <w:rFonts w:cs="Times New Roman"/>
                      <w:color w:val="000000" w:themeColor="text1"/>
                      <w14:textFill>
                        <w14:solidFill>
                          <w14:schemeClr w14:val="tx1"/>
                        </w14:solidFill>
                      </w14:textFill>
                    </w:rPr>
                  </w:pPr>
                </w:p>
              </w:tc>
              <w:tc>
                <w:tcPr>
                  <w:tcW w:w="2518" w:type="dxa"/>
                  <w:gridSpan w:val="2"/>
                  <w:vAlign w:val="center"/>
                </w:tcPr>
                <w:p w14:paraId="4A0C9C0B">
                  <w:pPr>
                    <w:pStyle w:val="37"/>
                    <w:ind w:firstLine="0" w:firstLineChars="0"/>
                    <w:rPr>
                      <w:rFonts w:hint="eastAsia"/>
                      <w:color w:val="000000" w:themeColor="text1"/>
                      <w:lang w:eastAsia="zh-CN"/>
                      <w14:textFill>
                        <w14:solidFill>
                          <w14:schemeClr w14:val="tx1"/>
                        </w14:solidFill>
                      </w14:textFill>
                    </w:rPr>
                  </w:pPr>
                  <w:r>
                    <w:rPr>
                      <w:rFonts w:hint="eastAsia" w:cs="Times New Roman"/>
                      <w:b w:val="0"/>
                      <w:bCs w:val="0"/>
                      <w:color w:val="FF0000"/>
                      <w:sz w:val="21"/>
                      <w:szCs w:val="21"/>
                      <w:lang w:val="en-US" w:eastAsia="zh-CN"/>
                    </w:rPr>
                    <w:t>锡及其化合物</w:t>
                  </w:r>
                </w:p>
              </w:tc>
              <w:tc>
                <w:tcPr>
                  <w:tcW w:w="2864" w:type="dxa"/>
                  <w:gridSpan w:val="3"/>
                  <w:shd w:val="clear" w:color="auto" w:fill="auto"/>
                  <w:vAlign w:val="center"/>
                </w:tcPr>
                <w:p w14:paraId="59B4C176">
                  <w:pPr>
                    <w:pStyle w:val="30"/>
                    <w:ind w:firstLine="0" w:firstLineChars="0"/>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FF0000"/>
                      <w:sz w:val="21"/>
                      <w:szCs w:val="21"/>
                      <w:lang w:val="en-US" w:eastAsia="zh-CN"/>
                    </w:rPr>
                    <w:t>0.00002</w:t>
                  </w:r>
                </w:p>
              </w:tc>
            </w:tr>
          </w:tbl>
          <w:p w14:paraId="7AFE6994">
            <w:pPr>
              <w:ind w:firstLine="48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*监控点处1h平均浓度值/监控点处任意一次浓度值。</w:t>
            </w:r>
          </w:p>
          <w:p w14:paraId="107B12D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3）年排放量核算</w:t>
            </w:r>
          </w:p>
          <w:p w14:paraId="1C25732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本项目大气污染物年排放量核算见下表：</w:t>
            </w:r>
          </w:p>
          <w:p w14:paraId="798CE871">
            <w:pPr>
              <w:pStyle w:val="37"/>
              <w:rPr>
                <w:rFonts w:cs="Times New Roman"/>
                <w:b/>
                <w:bCs/>
                <w:color w:val="000000" w:themeColor="text1"/>
                <w14:textFill>
                  <w14:solidFill>
                    <w14:schemeClr w14:val="tx1"/>
                  </w14:solidFill>
                </w14:textFill>
              </w:rPr>
            </w:pPr>
            <w:r>
              <w:rPr>
                <w:rFonts w:cs="Times New Roman"/>
                <w:b/>
                <w:bCs/>
                <w:color w:val="000000" w:themeColor="text1"/>
                <w:sz w:val="24"/>
                <w:szCs w:val="24"/>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8</w:t>
            </w:r>
            <w:r>
              <w:rPr>
                <w:rFonts w:cs="Times New Roman"/>
                <w:b/>
                <w:bCs/>
                <w:color w:val="000000" w:themeColor="text1"/>
                <w:sz w:val="24"/>
                <w:szCs w:val="24"/>
                <w14:textFill>
                  <w14:solidFill>
                    <w14:schemeClr w14:val="tx1"/>
                  </w14:solidFill>
                </w14:textFill>
              </w:rPr>
              <w:t xml:space="preserve">  大气污染物年排放量核算表</w:t>
            </w:r>
          </w:p>
          <w:tbl>
            <w:tblPr>
              <w:tblStyle w:val="20"/>
              <w:tblW w:w="798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631"/>
              <w:gridCol w:w="3662"/>
              <w:gridCol w:w="2692"/>
            </w:tblGrid>
            <w:tr w14:paraId="438741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8" w:hRule="exact"/>
                <w:jc w:val="center"/>
              </w:trPr>
              <w:tc>
                <w:tcPr>
                  <w:tcW w:w="1631" w:type="dxa"/>
                  <w:vAlign w:val="center"/>
                </w:tcPr>
                <w:p w14:paraId="5A7A02D8">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序号</w:t>
                  </w:r>
                </w:p>
              </w:tc>
              <w:tc>
                <w:tcPr>
                  <w:tcW w:w="3662" w:type="dxa"/>
                  <w:vAlign w:val="center"/>
                </w:tcPr>
                <w:p w14:paraId="1179328E">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污染物</w:t>
                  </w:r>
                </w:p>
              </w:tc>
              <w:tc>
                <w:tcPr>
                  <w:tcW w:w="2692" w:type="dxa"/>
                  <w:vAlign w:val="center"/>
                </w:tcPr>
                <w:p w14:paraId="56E6C138">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年排放量（t/a）</w:t>
                  </w:r>
                </w:p>
              </w:tc>
            </w:tr>
            <w:tr w14:paraId="0FE4BC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8" w:hRule="exact"/>
                <w:jc w:val="center"/>
              </w:trPr>
              <w:tc>
                <w:tcPr>
                  <w:tcW w:w="1631" w:type="dxa"/>
                  <w:vAlign w:val="center"/>
                </w:tcPr>
                <w:p w14:paraId="2BB4A316">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3662" w:type="dxa"/>
                  <w:vAlign w:val="center"/>
                </w:tcPr>
                <w:p w14:paraId="2954E801">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非甲烷总烃</w:t>
                  </w:r>
                </w:p>
              </w:tc>
              <w:tc>
                <w:tcPr>
                  <w:tcW w:w="2692" w:type="dxa"/>
                  <w:vAlign w:val="center"/>
                </w:tcPr>
                <w:p w14:paraId="7FEA2119">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0.0718</w:t>
                  </w:r>
                </w:p>
              </w:tc>
            </w:tr>
            <w:tr w14:paraId="10E841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8" w:hRule="exact"/>
                <w:jc w:val="center"/>
              </w:trPr>
              <w:tc>
                <w:tcPr>
                  <w:tcW w:w="1631" w:type="dxa"/>
                  <w:vAlign w:val="center"/>
                </w:tcPr>
                <w:p w14:paraId="5FCFE8FD">
                  <w:pPr>
                    <w:pStyle w:val="37"/>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p>
              </w:tc>
              <w:tc>
                <w:tcPr>
                  <w:tcW w:w="3662" w:type="dxa"/>
                  <w:shd w:val="clear" w:color="auto" w:fill="auto"/>
                  <w:vAlign w:val="center"/>
                </w:tcPr>
                <w:p w14:paraId="2C1C3898">
                  <w:pPr>
                    <w:pStyle w:val="37"/>
                    <w:ind w:firstLine="0" w:firstLineChars="0"/>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cs="Times New Roman"/>
                      <w:color w:val="000000" w:themeColor="text1"/>
                      <w:lang w:eastAsia="zh-CN"/>
                      <w14:textFill>
                        <w14:solidFill>
                          <w14:schemeClr w14:val="tx1"/>
                        </w14:solidFill>
                      </w14:textFill>
                    </w:rPr>
                    <w:t>颗粒物</w:t>
                  </w:r>
                </w:p>
              </w:tc>
              <w:tc>
                <w:tcPr>
                  <w:tcW w:w="2692" w:type="dxa"/>
                  <w:shd w:val="clear" w:color="auto" w:fill="auto"/>
                  <w:vAlign w:val="center"/>
                </w:tcPr>
                <w:p w14:paraId="6092A291">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0.00264</w:t>
                  </w:r>
                </w:p>
              </w:tc>
            </w:tr>
            <w:tr w14:paraId="5F039E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8" w:hRule="exact"/>
                <w:jc w:val="center"/>
              </w:trPr>
              <w:tc>
                <w:tcPr>
                  <w:tcW w:w="1631" w:type="dxa"/>
                  <w:vAlign w:val="center"/>
                </w:tcPr>
                <w:p w14:paraId="50244679">
                  <w:pPr>
                    <w:pStyle w:val="37"/>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p>
              </w:tc>
              <w:tc>
                <w:tcPr>
                  <w:tcW w:w="3662" w:type="dxa"/>
                  <w:shd w:val="clear" w:color="auto" w:fill="auto"/>
                  <w:vAlign w:val="center"/>
                </w:tcPr>
                <w:p w14:paraId="462AB675">
                  <w:pPr>
                    <w:pStyle w:val="37"/>
                    <w:ind w:firstLine="0" w:firstLineChars="0"/>
                    <w:rPr>
                      <w:rFonts w:hint="eastAsia" w:cs="Times New Roman"/>
                      <w:color w:val="000000" w:themeColor="text1"/>
                      <w:lang w:eastAsia="zh-CN"/>
                      <w14:textFill>
                        <w14:solidFill>
                          <w14:schemeClr w14:val="tx1"/>
                        </w14:solidFill>
                      </w14:textFill>
                    </w:rPr>
                  </w:pPr>
                  <w:r>
                    <w:rPr>
                      <w:rFonts w:hint="eastAsia" w:cs="Times New Roman"/>
                      <w:b w:val="0"/>
                      <w:bCs w:val="0"/>
                      <w:color w:val="FF0000"/>
                      <w:sz w:val="21"/>
                      <w:szCs w:val="21"/>
                      <w:lang w:val="en-US" w:eastAsia="zh-CN"/>
                    </w:rPr>
                    <w:t>锡及其化合物</w:t>
                  </w:r>
                </w:p>
              </w:tc>
              <w:tc>
                <w:tcPr>
                  <w:tcW w:w="2692" w:type="dxa"/>
                  <w:shd w:val="clear" w:color="auto" w:fill="auto"/>
                  <w:vAlign w:val="center"/>
                </w:tcPr>
                <w:p w14:paraId="13486BEC">
                  <w:pPr>
                    <w:pStyle w:val="30"/>
                    <w:ind w:firstLine="0" w:firstLineChars="0"/>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FF0000"/>
                      <w:sz w:val="21"/>
                      <w:szCs w:val="21"/>
                      <w:lang w:val="en-US" w:eastAsia="zh-CN"/>
                    </w:rPr>
                    <w:t>0.00004</w:t>
                  </w:r>
                </w:p>
              </w:tc>
            </w:tr>
          </w:tbl>
          <w:p w14:paraId="6BE04153">
            <w:pPr>
              <w:pStyle w:val="8"/>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综上所述，本项目废气均可达标排放，对周围大气环境质量影响较小，不会改变周围大气环境功能。</w:t>
            </w:r>
          </w:p>
          <w:p w14:paraId="30E1504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4）非正常工况下废气污染物排放</w:t>
            </w:r>
          </w:p>
          <w:p w14:paraId="650D0F01">
            <w:pPr>
              <w:pStyle w:val="8"/>
              <w:ind w:firstLine="480"/>
              <w:rPr>
                <w:rFonts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非正常工况下废气污染物排放主要是废气处理装置出现故障，处理效率降低。废气收集处理系统发生故障或检修时，对应的生产工艺设备应停止运行，待排除故障或检修完毕后同步投入使用。本评价考虑最不利情况，即过滤网布</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二级活性炭吸附装置</w:t>
            </w:r>
            <w:r>
              <w:rPr>
                <w:rFonts w:hint="eastAsia" w:ascii="Times New Roman" w:hAnsi="Times New Roman" w:cs="Times New Roman"/>
                <w:color w:val="000000" w:themeColor="text1"/>
                <w:lang w:eastAsia="zh-CN"/>
                <w14:textFill>
                  <w14:solidFill>
                    <w14:schemeClr w14:val="tx1"/>
                  </w14:solidFill>
                </w14:textFill>
              </w:rPr>
              <w:t>、袋式除尘器</w:t>
            </w:r>
            <w:r>
              <w:rPr>
                <w:rFonts w:hint="default" w:ascii="Times New Roman" w:hAnsi="Times New Roman" w:cs="Times New Roman"/>
                <w:color w:val="000000" w:themeColor="text1"/>
                <w14:textFill>
                  <w14:solidFill>
                    <w14:schemeClr w14:val="tx1"/>
                  </w14:solidFill>
                </w14:textFill>
              </w:rPr>
              <w:t>出现故障时，污染物未经处理全部排放时的非正常排放源强。出现以上事故后，企业通过采取及时、有效的应对措施，一般可控制在1</w:t>
            </w:r>
            <w:r>
              <w:rPr>
                <w:rFonts w:hint="eastAsia" w:ascii="Times New Roman" w:hAnsi="Times New Roman" w:cs="Times New Roman"/>
                <w:color w:val="000000" w:themeColor="text1"/>
                <w:lang w:val="en-US" w:eastAsia="zh-CN"/>
                <w14:textFill>
                  <w14:solidFill>
                    <w14:schemeClr w14:val="tx1"/>
                  </w14:solidFill>
                </w14:textFill>
              </w:rPr>
              <w:t>h</w:t>
            </w:r>
            <w:r>
              <w:rPr>
                <w:rFonts w:hint="default" w:ascii="Times New Roman" w:hAnsi="Times New Roman" w:cs="Times New Roman"/>
                <w:color w:val="000000" w:themeColor="text1"/>
                <w14:textFill>
                  <w14:solidFill>
                    <w14:schemeClr w14:val="tx1"/>
                  </w14:solidFill>
                </w14:textFill>
              </w:rPr>
              <w:t>内恢复正常，因此按</w:t>
            </w:r>
            <w:r>
              <w:rPr>
                <w:rFonts w:hint="eastAsia" w:ascii="Times New Roman" w:hAnsi="Times New Roman" w:cs="Times New Roman"/>
                <w:color w:val="000000" w:themeColor="text1"/>
                <w:lang w:val="en-US" w:eastAsia="zh-CN"/>
                <w14:textFill>
                  <w14:solidFill>
                    <w14:schemeClr w14:val="tx1"/>
                  </w14:solidFill>
                </w14:textFill>
              </w:rPr>
              <w:t>1h</w:t>
            </w:r>
            <w:r>
              <w:rPr>
                <w:rFonts w:hint="default" w:ascii="Times New Roman" w:hAnsi="Times New Roman" w:cs="Times New Roman"/>
                <w:color w:val="000000" w:themeColor="text1"/>
                <w14:textFill>
                  <w14:solidFill>
                    <w14:schemeClr w14:val="tx1"/>
                  </w14:solidFill>
                </w14:textFill>
              </w:rPr>
              <w:t>进行事故排放源强估算，详见下表</w:t>
            </w:r>
            <w:r>
              <w:rPr>
                <w:rFonts w:ascii="Times New Roman" w:hAnsi="Times New Roman" w:cs="Times New Roman"/>
                <w:color w:val="000000" w:themeColor="text1"/>
                <w14:textFill>
                  <w14:solidFill>
                    <w14:schemeClr w14:val="tx1"/>
                  </w14:solidFill>
                </w14:textFill>
              </w:rPr>
              <w:t>。</w:t>
            </w:r>
          </w:p>
          <w:p w14:paraId="7741D5D0">
            <w:pPr>
              <w:pStyle w:val="37"/>
              <w:rPr>
                <w:rFonts w:cs="Times New Roman"/>
                <w:b/>
                <w:bCs/>
                <w:color w:val="000000" w:themeColor="text1"/>
                <w14:textFill>
                  <w14:solidFill>
                    <w14:schemeClr w14:val="tx1"/>
                  </w14:solidFill>
                </w14:textFill>
              </w:rPr>
            </w:pPr>
            <w:r>
              <w:rPr>
                <w:rFonts w:cs="Times New Roman"/>
                <w:b/>
                <w:bCs/>
                <w:color w:val="000000" w:themeColor="text1"/>
                <w:sz w:val="24"/>
                <w:szCs w:val="24"/>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9</w:t>
            </w:r>
            <w:r>
              <w:rPr>
                <w:rFonts w:cs="Times New Roman"/>
                <w:b/>
                <w:bCs/>
                <w:color w:val="000000" w:themeColor="text1"/>
                <w:sz w:val="24"/>
                <w:szCs w:val="24"/>
                <w14:textFill>
                  <w14:solidFill>
                    <w14:schemeClr w14:val="tx1"/>
                  </w14:solidFill>
                </w14:textFill>
              </w:rPr>
              <w:t xml:space="preserve">  本项目废气污染物非正常排放情况</w:t>
            </w:r>
          </w:p>
          <w:tbl>
            <w:tblPr>
              <w:tblStyle w:val="20"/>
              <w:tblW w:w="794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2"/>
              <w:gridCol w:w="855"/>
              <w:gridCol w:w="885"/>
              <w:gridCol w:w="1185"/>
              <w:gridCol w:w="990"/>
              <w:gridCol w:w="795"/>
              <w:gridCol w:w="915"/>
              <w:gridCol w:w="810"/>
              <w:gridCol w:w="683"/>
            </w:tblGrid>
            <w:tr w14:paraId="1F4C31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2" w:type="dxa"/>
                  <w:shd w:val="clear" w:color="auto" w:fill="auto"/>
                  <w:vAlign w:val="center"/>
                </w:tcPr>
                <w:p w14:paraId="475D5D6C">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排气筒编号</w:t>
                  </w:r>
                </w:p>
              </w:tc>
              <w:tc>
                <w:tcPr>
                  <w:tcW w:w="855" w:type="dxa"/>
                  <w:shd w:val="clear" w:color="auto" w:fill="auto"/>
                  <w:vAlign w:val="center"/>
                </w:tcPr>
                <w:p w14:paraId="1A9DDB69">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非正常工况</w:t>
                  </w:r>
                </w:p>
              </w:tc>
              <w:tc>
                <w:tcPr>
                  <w:tcW w:w="885" w:type="dxa"/>
                  <w:shd w:val="clear" w:color="auto" w:fill="auto"/>
                  <w:vAlign w:val="center"/>
                </w:tcPr>
                <w:p w14:paraId="4983C7E8">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污染物名称</w:t>
                  </w:r>
                </w:p>
              </w:tc>
              <w:tc>
                <w:tcPr>
                  <w:tcW w:w="1185" w:type="dxa"/>
                  <w:shd w:val="clear" w:color="auto" w:fill="auto"/>
                  <w:vAlign w:val="center"/>
                </w:tcPr>
                <w:p w14:paraId="377BE777">
                  <w:pPr>
                    <w:pStyle w:val="30"/>
                    <w:spacing w:line="240" w:lineRule="auto"/>
                    <w:ind w:firstLine="0" w:firstLineChars="0"/>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排放浓度（mg/m</w:t>
                  </w:r>
                  <w:r>
                    <w:rPr>
                      <w:rFonts w:hint="default" w:ascii="Times New Roman" w:hAnsi="Times New Roman" w:eastAsia="宋体" w:cs="Times New Roman"/>
                      <w:b/>
                      <w:bCs w:val="0"/>
                      <w:color w:val="000000" w:themeColor="text1"/>
                      <w:kern w:val="0"/>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w:t>
                  </w:r>
                </w:p>
              </w:tc>
              <w:tc>
                <w:tcPr>
                  <w:tcW w:w="990" w:type="dxa"/>
                  <w:shd w:val="clear" w:color="auto" w:fill="auto"/>
                  <w:vAlign w:val="center"/>
                </w:tcPr>
                <w:p w14:paraId="6861771D">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排放速率（kg/h）</w:t>
                  </w:r>
                </w:p>
              </w:tc>
              <w:tc>
                <w:tcPr>
                  <w:tcW w:w="795" w:type="dxa"/>
                  <w:shd w:val="clear" w:color="auto" w:fill="auto"/>
                  <w:vAlign w:val="center"/>
                </w:tcPr>
                <w:p w14:paraId="1A9BCBA2">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排放历时（</w:t>
                  </w:r>
                  <w:r>
                    <w:rPr>
                      <w:rFonts w:hint="eastAsia" w:cs="Times New Roman"/>
                      <w:b/>
                      <w:bCs/>
                      <w:color w:val="000000" w:themeColor="text1"/>
                      <w:lang w:val="en-US" w:eastAsia="zh-CN"/>
                      <w14:textFill>
                        <w14:solidFill>
                          <w14:schemeClr w14:val="tx1"/>
                        </w14:solidFill>
                      </w14:textFill>
                    </w:rPr>
                    <w:t>h</w:t>
                  </w:r>
                  <w:r>
                    <w:rPr>
                      <w:rFonts w:cs="Times New Roman"/>
                      <w:b/>
                      <w:bCs/>
                      <w:color w:val="000000" w:themeColor="text1"/>
                      <w14:textFill>
                        <w14:solidFill>
                          <w14:schemeClr w14:val="tx1"/>
                        </w14:solidFill>
                      </w14:textFill>
                    </w:rPr>
                    <w:t>）</w:t>
                  </w:r>
                </w:p>
              </w:tc>
              <w:tc>
                <w:tcPr>
                  <w:tcW w:w="915" w:type="dxa"/>
                  <w:shd w:val="clear" w:color="auto" w:fill="auto"/>
                  <w:vAlign w:val="center"/>
                </w:tcPr>
                <w:p w14:paraId="55B52EB9">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排放量（kg）</w:t>
                  </w:r>
                </w:p>
              </w:tc>
              <w:tc>
                <w:tcPr>
                  <w:tcW w:w="810" w:type="dxa"/>
                  <w:shd w:val="clear" w:color="auto" w:fill="auto"/>
                  <w:vAlign w:val="center"/>
                </w:tcPr>
                <w:p w14:paraId="63F7CE0D">
                  <w:pPr>
                    <w:pStyle w:val="37"/>
                    <w:rPr>
                      <w:rFonts w:cs="Times New Roman"/>
                      <w:b/>
                      <w:bCs/>
                      <w:color w:val="000000" w:themeColor="text1"/>
                      <w14:textFill>
                        <w14:solidFill>
                          <w14:schemeClr w14:val="tx1"/>
                        </w14:solidFill>
                      </w14:textFill>
                    </w:rPr>
                  </w:pPr>
                  <w:r>
                    <w:rPr>
                      <w:rFonts w:hint="eastAsia" w:cs="Times New Roman"/>
                      <w:b/>
                      <w:bCs/>
                      <w:color w:val="000000" w:themeColor="text1"/>
                      <w:lang w:eastAsia="zh-CN"/>
                      <w14:textFill>
                        <w14:solidFill>
                          <w14:schemeClr w14:val="tx1"/>
                        </w14:solidFill>
                      </w14:textFill>
                    </w:rPr>
                    <w:t>年发生频次</w:t>
                  </w:r>
                </w:p>
              </w:tc>
              <w:tc>
                <w:tcPr>
                  <w:tcW w:w="683" w:type="dxa"/>
                  <w:shd w:val="clear" w:color="auto" w:fill="auto"/>
                  <w:vAlign w:val="center"/>
                </w:tcPr>
                <w:p w14:paraId="5F575188">
                  <w:pPr>
                    <w:pStyle w:val="37"/>
                    <w:rPr>
                      <w:rFonts w:cs="Times New Roman"/>
                      <w:b/>
                      <w:bCs/>
                      <w:color w:val="000000" w:themeColor="text1"/>
                      <w14:textFill>
                        <w14:solidFill>
                          <w14:schemeClr w14:val="tx1"/>
                        </w14:solidFill>
                      </w14:textFill>
                    </w:rPr>
                  </w:pPr>
                  <w:r>
                    <w:rPr>
                      <w:rFonts w:hint="eastAsia" w:cs="Times New Roman"/>
                      <w:b/>
                      <w:bCs/>
                      <w:color w:val="000000" w:themeColor="text1"/>
                      <w:lang w:eastAsia="zh-CN"/>
                      <w14:textFill>
                        <w14:solidFill>
                          <w14:schemeClr w14:val="tx1"/>
                        </w14:solidFill>
                      </w14:textFill>
                    </w:rPr>
                    <w:t>应对措施</w:t>
                  </w:r>
                </w:p>
              </w:tc>
            </w:tr>
            <w:tr w14:paraId="43B36C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2" w:type="dxa"/>
                  <w:vMerge w:val="restart"/>
                  <w:shd w:val="clear" w:color="auto" w:fill="auto"/>
                  <w:vAlign w:val="center"/>
                </w:tcPr>
                <w:p w14:paraId="2E3EB3BF">
                  <w:pPr>
                    <w:pStyle w:val="37"/>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r>
                    <w:rPr>
                      <w:rFonts w:cs="Times New Roman"/>
                      <w:color w:val="000000" w:themeColor="text1"/>
                      <w14:textFill>
                        <w14:solidFill>
                          <w14:schemeClr w14:val="tx1"/>
                        </w14:solidFill>
                      </w14:textFill>
                    </w:rPr>
                    <w:t>#</w:t>
                  </w:r>
                </w:p>
              </w:tc>
              <w:tc>
                <w:tcPr>
                  <w:tcW w:w="855" w:type="dxa"/>
                  <w:vMerge w:val="restart"/>
                  <w:shd w:val="clear" w:color="auto" w:fill="auto"/>
                  <w:vAlign w:val="center"/>
                </w:tcPr>
                <w:p w14:paraId="2403917A">
                  <w:pPr>
                    <w:pStyle w:val="37"/>
                    <w:ind w:firstLine="0" w:firstLineChars="0"/>
                    <w:rPr>
                      <w:rFonts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cs="Times New Roman"/>
                      <w:color w:val="000000" w:themeColor="text1"/>
                      <w14:textFill>
                        <w14:solidFill>
                          <w14:schemeClr w14:val="tx1"/>
                        </w14:solidFill>
                      </w14:textFill>
                    </w:rPr>
                    <w:t>废气处理系统故障</w:t>
                  </w:r>
                </w:p>
              </w:tc>
              <w:tc>
                <w:tcPr>
                  <w:tcW w:w="885" w:type="dxa"/>
                  <w:shd w:val="clear" w:color="auto" w:fill="auto"/>
                  <w:vAlign w:val="center"/>
                </w:tcPr>
                <w:p w14:paraId="7F484612">
                  <w:pPr>
                    <w:pStyle w:val="37"/>
                    <w:ind w:firstLine="0" w:firstLineChars="0"/>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cs="Times New Roman"/>
                      <w:color w:val="000000" w:themeColor="text1"/>
                      <w:lang w:eastAsia="zh-CN"/>
                      <w14:textFill>
                        <w14:solidFill>
                          <w14:schemeClr w14:val="tx1"/>
                        </w14:solidFill>
                      </w14:textFill>
                    </w:rPr>
                    <w:t>非甲烷总烃</w:t>
                  </w:r>
                </w:p>
              </w:tc>
              <w:tc>
                <w:tcPr>
                  <w:tcW w:w="1185" w:type="dxa"/>
                  <w:shd w:val="clear" w:color="auto" w:fill="auto"/>
                  <w:vAlign w:val="center"/>
                </w:tcPr>
                <w:p w14:paraId="45DCD696">
                  <w:pPr>
                    <w:pStyle w:val="30"/>
                    <w:spacing w:line="240" w:lineRule="auto"/>
                    <w:ind w:firstLine="0" w:firstLineChars="0"/>
                    <w:rPr>
                      <w:rFonts w:hint="eastAsia"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highlight w:val="none"/>
                      <w:lang w:val="en-US" w:eastAsia="zh-CN" w:bidi="ar-SA"/>
                      <w14:textFill>
                        <w14:solidFill>
                          <w14:schemeClr w14:val="tx1"/>
                        </w14:solidFill>
                      </w14:textFill>
                    </w:rPr>
                    <w:t>13.0808</w:t>
                  </w:r>
                </w:p>
              </w:tc>
              <w:tc>
                <w:tcPr>
                  <w:tcW w:w="990" w:type="dxa"/>
                  <w:shd w:val="clear" w:color="auto" w:fill="auto"/>
                  <w:vAlign w:val="center"/>
                </w:tcPr>
                <w:p w14:paraId="49F08CEE">
                  <w:pPr>
                    <w:pStyle w:val="30"/>
                    <w:spacing w:line="240" w:lineRule="auto"/>
                    <w:ind w:firstLine="0" w:firstLineChars="0"/>
                    <w:rPr>
                      <w:rFonts w:hint="default" w:ascii="Times New Roman" w:hAnsi="Times New Roman" w:eastAsia="宋体" w:cs="Times New Roman"/>
                      <w:b w:val="0"/>
                      <w:bCs/>
                      <w:color w:val="000000" w:themeColor="text1"/>
                      <w:kern w:val="0"/>
                      <w:sz w:val="21"/>
                      <w:szCs w:val="21"/>
                      <w:highlight w:val="yellow"/>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highlight w:val="none"/>
                      <w:lang w:val="en-US" w:eastAsia="zh-CN" w:bidi="ar-SA"/>
                      <w14:textFill>
                        <w14:solidFill>
                          <w14:schemeClr w14:val="tx1"/>
                        </w14:solidFill>
                      </w14:textFill>
                    </w:rPr>
                    <w:t>0.1635</w:t>
                  </w:r>
                </w:p>
              </w:tc>
              <w:tc>
                <w:tcPr>
                  <w:tcW w:w="795" w:type="dxa"/>
                  <w:shd w:val="clear" w:color="auto" w:fill="auto"/>
                  <w:vAlign w:val="center"/>
                </w:tcPr>
                <w:p w14:paraId="19A8DE31">
                  <w:pPr>
                    <w:pStyle w:val="37"/>
                    <w:ind w:firstLine="0" w:firstLineChars="0"/>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915" w:type="dxa"/>
                  <w:shd w:val="clear" w:color="auto" w:fill="auto"/>
                  <w:vAlign w:val="center"/>
                </w:tcPr>
                <w:p w14:paraId="64E403A9">
                  <w:pPr>
                    <w:pStyle w:val="30"/>
                    <w:spacing w:line="240" w:lineRule="auto"/>
                    <w:ind w:firstLine="0" w:firstLineChars="0"/>
                    <w:rPr>
                      <w:rFonts w:hint="default" w:ascii="Times New Roman" w:hAnsi="Times New Roman" w:eastAsia="宋体" w:cs="Times New Roman"/>
                      <w:b w:val="0"/>
                      <w:bCs/>
                      <w:color w:val="000000" w:themeColor="text1"/>
                      <w:kern w:val="0"/>
                      <w:sz w:val="21"/>
                      <w:szCs w:val="21"/>
                      <w:highlight w:val="yellow"/>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highlight w:val="none"/>
                      <w:lang w:val="en-US" w:eastAsia="zh-CN" w:bidi="ar-SA"/>
                      <w14:textFill>
                        <w14:solidFill>
                          <w14:schemeClr w14:val="tx1"/>
                        </w14:solidFill>
                      </w14:textFill>
                    </w:rPr>
                    <w:t>0.1635</w:t>
                  </w:r>
                </w:p>
              </w:tc>
              <w:tc>
                <w:tcPr>
                  <w:tcW w:w="810" w:type="dxa"/>
                  <w:vMerge w:val="restart"/>
                  <w:shd w:val="clear" w:color="auto" w:fill="auto"/>
                  <w:vAlign w:val="center"/>
                </w:tcPr>
                <w:p w14:paraId="3B158D4B">
                  <w:pPr>
                    <w:pStyle w:val="37"/>
                    <w:ind w:firstLine="0" w:firstLineChars="0"/>
                    <w:rPr>
                      <w:rFonts w:hint="eastAsia" w:cs="Times New Roman"/>
                      <w:b w:val="0"/>
                      <w:bCs/>
                      <w:color w:val="000000" w:themeColor="text1"/>
                      <w:kern w:val="0"/>
                      <w:sz w:val="21"/>
                      <w:szCs w:val="21"/>
                      <w:highlight w:val="none"/>
                      <w:lang w:val="en-US" w:eastAsia="zh-CN" w:bidi="ar-SA"/>
                      <w14:textFill>
                        <w14:solidFill>
                          <w14:schemeClr w14:val="tx1"/>
                        </w14:solidFill>
                      </w14:textFill>
                    </w:rPr>
                  </w:pPr>
                  <w:r>
                    <w:rPr>
                      <w:rFonts w:hint="eastAsia" w:cs="Times New Roman"/>
                      <w:b w:val="0"/>
                      <w:bCs/>
                      <w:color w:val="000000" w:themeColor="text1"/>
                      <w:kern w:val="0"/>
                      <w:sz w:val="21"/>
                      <w:szCs w:val="21"/>
                      <w:highlight w:val="none"/>
                      <w:lang w:val="en-US" w:eastAsia="zh-CN" w:bidi="ar-SA"/>
                      <w14:textFill>
                        <w14:solidFill>
                          <w14:schemeClr w14:val="tx1"/>
                        </w14:solidFill>
                      </w14:textFill>
                    </w:rPr>
                    <w:t>1次</w:t>
                  </w:r>
                </w:p>
              </w:tc>
              <w:tc>
                <w:tcPr>
                  <w:tcW w:w="683" w:type="dxa"/>
                  <w:vMerge w:val="restart"/>
                  <w:shd w:val="clear" w:color="auto" w:fill="auto"/>
                  <w:vAlign w:val="center"/>
                </w:tcPr>
                <w:p w14:paraId="167A05DA">
                  <w:pPr>
                    <w:pStyle w:val="37"/>
                    <w:ind w:firstLine="0" w:firstLineChars="0"/>
                    <w:rPr>
                      <w:rFonts w:hint="eastAsia" w:cs="Times New Roman"/>
                      <w:b w:val="0"/>
                      <w:bCs/>
                      <w:color w:val="000000" w:themeColor="text1"/>
                      <w:kern w:val="0"/>
                      <w:sz w:val="21"/>
                      <w:szCs w:val="21"/>
                      <w:highlight w:val="none"/>
                      <w:lang w:val="en-US" w:eastAsia="zh-CN" w:bidi="ar-SA"/>
                      <w14:textFill>
                        <w14:solidFill>
                          <w14:schemeClr w14:val="tx1"/>
                        </w14:solidFill>
                      </w14:textFill>
                    </w:rPr>
                  </w:pPr>
                  <w:r>
                    <w:rPr>
                      <w:rFonts w:hint="eastAsia" w:cs="Times New Roman"/>
                      <w:b w:val="0"/>
                      <w:bCs/>
                      <w:color w:val="000000" w:themeColor="text1"/>
                      <w:kern w:val="0"/>
                      <w:sz w:val="21"/>
                      <w:szCs w:val="21"/>
                      <w:highlight w:val="none"/>
                      <w:lang w:val="en-US" w:eastAsia="zh-CN" w:bidi="ar-SA"/>
                      <w14:textFill>
                        <w14:solidFill>
                          <w14:schemeClr w14:val="tx1"/>
                        </w14:solidFill>
                      </w14:textFill>
                    </w:rPr>
                    <w:t>停产检修</w:t>
                  </w:r>
                </w:p>
              </w:tc>
            </w:tr>
            <w:tr w14:paraId="2DB29D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2" w:type="dxa"/>
                  <w:vMerge w:val="continue"/>
                  <w:shd w:val="clear" w:color="auto" w:fill="auto"/>
                  <w:vAlign w:val="center"/>
                </w:tcPr>
                <w:p w14:paraId="35D36B0C">
                  <w:pPr>
                    <w:pStyle w:val="37"/>
                    <w:rPr>
                      <w:rFonts w:hint="eastAsia" w:cs="Times New Roman"/>
                      <w:color w:val="000000" w:themeColor="text1"/>
                      <w:lang w:val="en-US" w:eastAsia="zh-CN"/>
                      <w14:textFill>
                        <w14:solidFill>
                          <w14:schemeClr w14:val="tx1"/>
                        </w14:solidFill>
                      </w14:textFill>
                    </w:rPr>
                  </w:pPr>
                </w:p>
              </w:tc>
              <w:tc>
                <w:tcPr>
                  <w:tcW w:w="855" w:type="dxa"/>
                  <w:vMerge w:val="continue"/>
                  <w:shd w:val="clear" w:color="auto" w:fill="auto"/>
                  <w:vAlign w:val="center"/>
                </w:tcPr>
                <w:p w14:paraId="6465ABA4">
                  <w:pPr>
                    <w:pStyle w:val="37"/>
                    <w:ind w:firstLine="0" w:firstLineChars="0"/>
                    <w:rPr>
                      <w:rFonts w:cs="Times New Roman"/>
                      <w:color w:val="000000" w:themeColor="text1"/>
                      <w14:textFill>
                        <w14:solidFill>
                          <w14:schemeClr w14:val="tx1"/>
                        </w14:solidFill>
                      </w14:textFill>
                    </w:rPr>
                  </w:pPr>
                </w:p>
              </w:tc>
              <w:tc>
                <w:tcPr>
                  <w:tcW w:w="885" w:type="dxa"/>
                  <w:shd w:val="clear" w:color="auto" w:fill="auto"/>
                  <w:vAlign w:val="center"/>
                </w:tcPr>
                <w:p w14:paraId="3F069411">
                  <w:pPr>
                    <w:pStyle w:val="37"/>
                    <w:ind w:firstLine="0" w:firstLineChars="0"/>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cs="Times New Roman"/>
                      <w:color w:val="000000" w:themeColor="text1"/>
                      <w:lang w:eastAsia="zh-CN"/>
                      <w14:textFill>
                        <w14:solidFill>
                          <w14:schemeClr w14:val="tx1"/>
                        </w14:solidFill>
                      </w14:textFill>
                    </w:rPr>
                    <w:t>颗粒物</w:t>
                  </w:r>
                </w:p>
              </w:tc>
              <w:tc>
                <w:tcPr>
                  <w:tcW w:w="1185" w:type="dxa"/>
                  <w:shd w:val="clear" w:color="auto" w:fill="auto"/>
                  <w:vAlign w:val="center"/>
                </w:tcPr>
                <w:p w14:paraId="13F271B1">
                  <w:pPr>
                    <w:pStyle w:val="30"/>
                    <w:spacing w:line="240" w:lineRule="auto"/>
                    <w:ind w:firstLine="0" w:firstLineChars="0"/>
                    <w:rPr>
                      <w:rFonts w:hint="eastAsia" w:ascii="Times New Roman" w:hAnsi="Times New Roman" w:eastAsia="宋体" w:cs="Times New Roman"/>
                      <w:b w:val="0"/>
                      <w:bCs/>
                      <w:color w:val="000000" w:themeColor="text1"/>
                      <w:kern w:val="0"/>
                      <w:sz w:val="21"/>
                      <w:szCs w:val="21"/>
                      <w:highlight w:val="yellow"/>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highlight w:val="none"/>
                      <w:lang w:val="en-US" w:eastAsia="zh-CN" w:bidi="ar-SA"/>
                      <w14:textFill>
                        <w14:solidFill>
                          <w14:schemeClr w14:val="tx1"/>
                        </w14:solidFill>
                      </w14:textFill>
                    </w:rPr>
                    <w:t>0.3831</w:t>
                  </w:r>
                </w:p>
              </w:tc>
              <w:tc>
                <w:tcPr>
                  <w:tcW w:w="990" w:type="dxa"/>
                  <w:shd w:val="clear" w:color="auto" w:fill="auto"/>
                  <w:vAlign w:val="center"/>
                </w:tcPr>
                <w:p w14:paraId="1B232980">
                  <w:pPr>
                    <w:pStyle w:val="30"/>
                    <w:spacing w:line="240" w:lineRule="auto"/>
                    <w:ind w:firstLine="0" w:firstLineChars="0"/>
                    <w:rPr>
                      <w:rFonts w:hint="eastAsia"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highlight w:val="none"/>
                      <w:lang w:val="en-US" w:eastAsia="zh-CN" w:bidi="ar-SA"/>
                      <w14:textFill>
                        <w14:solidFill>
                          <w14:schemeClr w14:val="tx1"/>
                        </w14:solidFill>
                      </w14:textFill>
                    </w:rPr>
                    <w:t>0.0048</w:t>
                  </w:r>
                </w:p>
              </w:tc>
              <w:tc>
                <w:tcPr>
                  <w:tcW w:w="795" w:type="dxa"/>
                  <w:shd w:val="clear" w:color="auto" w:fill="auto"/>
                  <w:vAlign w:val="center"/>
                </w:tcPr>
                <w:p w14:paraId="3FBDFABC">
                  <w:pPr>
                    <w:pStyle w:val="37"/>
                    <w:ind w:firstLine="0" w:firstLineChars="0"/>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915" w:type="dxa"/>
                  <w:shd w:val="clear" w:color="auto" w:fill="auto"/>
                  <w:vAlign w:val="center"/>
                </w:tcPr>
                <w:p w14:paraId="0EF49D23">
                  <w:pPr>
                    <w:pStyle w:val="30"/>
                    <w:spacing w:line="240" w:lineRule="auto"/>
                    <w:ind w:firstLine="0" w:firstLineChars="0"/>
                    <w:rPr>
                      <w:rFonts w:hint="eastAsia"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highlight w:val="none"/>
                      <w:lang w:val="en-US" w:eastAsia="zh-CN" w:bidi="ar-SA"/>
                      <w14:textFill>
                        <w14:solidFill>
                          <w14:schemeClr w14:val="tx1"/>
                        </w14:solidFill>
                      </w14:textFill>
                    </w:rPr>
                    <w:t>0.0048</w:t>
                  </w:r>
                </w:p>
              </w:tc>
              <w:tc>
                <w:tcPr>
                  <w:tcW w:w="810" w:type="dxa"/>
                  <w:vMerge w:val="continue"/>
                  <w:shd w:val="clear" w:color="auto" w:fill="auto"/>
                  <w:vAlign w:val="center"/>
                </w:tcPr>
                <w:p w14:paraId="674C976E">
                  <w:pPr>
                    <w:pStyle w:val="37"/>
                    <w:ind w:firstLine="0" w:firstLineChars="0"/>
                    <w:rPr>
                      <w:rFonts w:hint="eastAsia" w:cs="Times New Roman"/>
                      <w:b w:val="0"/>
                      <w:bCs/>
                      <w:color w:val="000000" w:themeColor="text1"/>
                      <w:kern w:val="0"/>
                      <w:sz w:val="21"/>
                      <w:szCs w:val="21"/>
                      <w:highlight w:val="none"/>
                      <w:lang w:val="en-US" w:eastAsia="zh-CN" w:bidi="ar-SA"/>
                      <w14:textFill>
                        <w14:solidFill>
                          <w14:schemeClr w14:val="tx1"/>
                        </w14:solidFill>
                      </w14:textFill>
                    </w:rPr>
                  </w:pPr>
                </w:p>
              </w:tc>
              <w:tc>
                <w:tcPr>
                  <w:tcW w:w="683" w:type="dxa"/>
                  <w:vMerge w:val="continue"/>
                  <w:shd w:val="clear" w:color="auto" w:fill="auto"/>
                  <w:vAlign w:val="center"/>
                </w:tcPr>
                <w:p w14:paraId="673D5387">
                  <w:pPr>
                    <w:pStyle w:val="37"/>
                    <w:ind w:firstLine="0" w:firstLineChars="0"/>
                    <w:rPr>
                      <w:rFonts w:hint="eastAsia" w:cs="Times New Roman"/>
                      <w:b w:val="0"/>
                      <w:bCs/>
                      <w:color w:val="000000" w:themeColor="text1"/>
                      <w:kern w:val="0"/>
                      <w:sz w:val="21"/>
                      <w:szCs w:val="21"/>
                      <w:highlight w:val="none"/>
                      <w:lang w:val="en-US" w:eastAsia="zh-CN" w:bidi="ar-SA"/>
                      <w14:textFill>
                        <w14:solidFill>
                          <w14:schemeClr w14:val="tx1"/>
                        </w14:solidFill>
                      </w14:textFill>
                    </w:rPr>
                  </w:pPr>
                </w:p>
              </w:tc>
            </w:tr>
            <w:tr w14:paraId="046D13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2" w:type="dxa"/>
                  <w:vMerge w:val="continue"/>
                  <w:shd w:val="clear" w:color="auto" w:fill="auto"/>
                  <w:vAlign w:val="center"/>
                </w:tcPr>
                <w:p w14:paraId="11C9F865">
                  <w:pPr>
                    <w:pStyle w:val="37"/>
                    <w:ind w:firstLine="0" w:firstLineChars="0"/>
                    <w:rPr>
                      <w:rFonts w:hint="eastAsia" w:cs="Times New Roman"/>
                      <w:color w:val="000000" w:themeColor="text1"/>
                      <w:lang w:val="en-US" w:eastAsia="zh-CN"/>
                      <w14:textFill>
                        <w14:solidFill>
                          <w14:schemeClr w14:val="tx1"/>
                        </w14:solidFill>
                      </w14:textFill>
                    </w:rPr>
                  </w:pPr>
                </w:p>
              </w:tc>
              <w:tc>
                <w:tcPr>
                  <w:tcW w:w="855" w:type="dxa"/>
                  <w:vMerge w:val="continue"/>
                  <w:shd w:val="clear" w:color="auto" w:fill="auto"/>
                  <w:vAlign w:val="center"/>
                </w:tcPr>
                <w:p w14:paraId="401EBDFA">
                  <w:pPr>
                    <w:pStyle w:val="37"/>
                    <w:ind w:firstLine="0" w:firstLineChars="0"/>
                    <w:rPr>
                      <w:rFonts w:cs="Times New Roman"/>
                      <w:color w:val="000000" w:themeColor="text1"/>
                      <w14:textFill>
                        <w14:solidFill>
                          <w14:schemeClr w14:val="tx1"/>
                        </w14:solidFill>
                      </w14:textFill>
                    </w:rPr>
                  </w:pPr>
                </w:p>
              </w:tc>
              <w:tc>
                <w:tcPr>
                  <w:tcW w:w="885" w:type="dxa"/>
                  <w:shd w:val="clear" w:color="auto" w:fill="auto"/>
                  <w:vAlign w:val="center"/>
                </w:tcPr>
                <w:p w14:paraId="0930A83C">
                  <w:pPr>
                    <w:pStyle w:val="37"/>
                    <w:ind w:firstLine="0" w:firstLineChars="0"/>
                    <w:rPr>
                      <w:rFonts w:hint="eastAsia" w:cs="Times New Roman"/>
                      <w:color w:val="000000" w:themeColor="text1"/>
                      <w:lang w:eastAsia="zh-CN"/>
                      <w14:textFill>
                        <w14:solidFill>
                          <w14:schemeClr w14:val="tx1"/>
                        </w14:solidFill>
                      </w14:textFill>
                    </w:rPr>
                  </w:pPr>
                  <w:r>
                    <w:rPr>
                      <w:rFonts w:hint="eastAsia" w:cs="Times New Roman"/>
                      <w:b w:val="0"/>
                      <w:bCs w:val="0"/>
                      <w:color w:val="FF0000"/>
                      <w:sz w:val="21"/>
                      <w:szCs w:val="21"/>
                      <w:lang w:val="en-US" w:eastAsia="zh-CN"/>
                    </w:rPr>
                    <w:t>锡及其化合物</w:t>
                  </w:r>
                </w:p>
              </w:tc>
              <w:tc>
                <w:tcPr>
                  <w:tcW w:w="1185" w:type="dxa"/>
                  <w:shd w:val="clear" w:color="auto" w:fill="auto"/>
                  <w:vAlign w:val="center"/>
                </w:tcPr>
                <w:p w14:paraId="6296C178">
                  <w:pPr>
                    <w:pStyle w:val="30"/>
                    <w:spacing w:line="240" w:lineRule="auto"/>
                    <w:ind w:firstLine="0" w:firstLineChars="0"/>
                    <w:rPr>
                      <w:rFonts w:hint="eastAsia" w:ascii="Times New Roman" w:hAnsi="Times New Roman" w:eastAsia="宋体" w:cs="Times New Roman"/>
                      <w:b w:val="0"/>
                      <w:bCs/>
                      <w:color w:val="000000" w:themeColor="text1"/>
                      <w:kern w:val="0"/>
                      <w:sz w:val="21"/>
                      <w:szCs w:val="21"/>
                      <w:highlight w:val="yellow"/>
                      <w:lang w:val="en-US" w:eastAsia="zh-CN" w:bidi="ar-SA"/>
                      <w14:textFill>
                        <w14:solidFill>
                          <w14:schemeClr w14:val="tx1"/>
                        </w14:solidFill>
                      </w14:textFill>
                    </w:rPr>
                  </w:pPr>
                  <w:r>
                    <w:rPr>
                      <w:rFonts w:hint="eastAsia" w:ascii="Times New Roman" w:cs="Times New Roman"/>
                      <w:b w:val="0"/>
                      <w:bCs/>
                      <w:color w:val="FF0000"/>
                      <w:kern w:val="0"/>
                      <w:sz w:val="21"/>
                      <w:szCs w:val="21"/>
                      <w:highlight w:val="none"/>
                      <w:lang w:val="en-US" w:eastAsia="zh-CN" w:bidi="ar-SA"/>
                    </w:rPr>
                    <w:t>0.0054</w:t>
                  </w:r>
                </w:p>
              </w:tc>
              <w:tc>
                <w:tcPr>
                  <w:tcW w:w="990" w:type="dxa"/>
                  <w:shd w:val="clear" w:color="auto" w:fill="auto"/>
                  <w:vAlign w:val="center"/>
                </w:tcPr>
                <w:p w14:paraId="19D9A8D9">
                  <w:pPr>
                    <w:pStyle w:val="30"/>
                    <w:spacing w:line="240" w:lineRule="auto"/>
                    <w:ind w:firstLine="0" w:firstLineChars="0"/>
                    <w:rPr>
                      <w:rFonts w:hint="eastAsia" w:ascii="Times New Roman" w:hAnsi="Times New Roman" w:eastAsia="宋体" w:cs="Times New Roman"/>
                      <w:b w:val="0"/>
                      <w:bCs/>
                      <w:color w:val="FF0000"/>
                      <w:kern w:val="0"/>
                      <w:sz w:val="21"/>
                      <w:szCs w:val="21"/>
                      <w:highlight w:val="none"/>
                      <w:lang w:val="en-US" w:eastAsia="zh-CN" w:bidi="ar-SA"/>
                    </w:rPr>
                  </w:pPr>
                  <w:r>
                    <w:rPr>
                      <w:rFonts w:hint="eastAsia" w:ascii="Times New Roman" w:cs="Times New Roman"/>
                      <w:b w:val="0"/>
                      <w:bCs/>
                      <w:color w:val="FF0000"/>
                      <w:kern w:val="0"/>
                      <w:sz w:val="21"/>
                      <w:szCs w:val="21"/>
                      <w:highlight w:val="none"/>
                      <w:lang w:val="en-US" w:eastAsia="zh-CN" w:bidi="ar-SA"/>
                    </w:rPr>
                    <w:t>6.7</w:t>
                  </w:r>
                  <w:r>
                    <w:rPr>
                      <w:rFonts w:hint="default" w:ascii="Arial" w:hAnsi="Arial" w:cs="Arial"/>
                      <w:b w:val="0"/>
                      <w:bCs/>
                      <w:color w:val="FF0000"/>
                      <w:kern w:val="0"/>
                      <w:sz w:val="21"/>
                      <w:szCs w:val="21"/>
                      <w:highlight w:val="none"/>
                      <w:lang w:val="en-US" w:eastAsia="zh-CN" w:bidi="ar-SA"/>
                    </w:rPr>
                    <w:t>×</w:t>
                  </w:r>
                  <w:r>
                    <w:rPr>
                      <w:rFonts w:hint="eastAsia" w:ascii="Times New Roman" w:cs="Times New Roman"/>
                      <w:b w:val="0"/>
                      <w:bCs/>
                      <w:color w:val="FF0000"/>
                      <w:kern w:val="0"/>
                      <w:sz w:val="21"/>
                      <w:szCs w:val="21"/>
                      <w:highlight w:val="none"/>
                      <w:lang w:val="en-US" w:eastAsia="zh-CN" w:bidi="ar-SA"/>
                    </w:rPr>
                    <w:t>10</w:t>
                  </w:r>
                  <w:r>
                    <w:rPr>
                      <w:rFonts w:hint="eastAsia" w:ascii="Times New Roman" w:cs="Times New Roman"/>
                      <w:b w:val="0"/>
                      <w:bCs/>
                      <w:color w:val="FF0000"/>
                      <w:kern w:val="0"/>
                      <w:sz w:val="21"/>
                      <w:szCs w:val="21"/>
                      <w:highlight w:val="none"/>
                      <w:vertAlign w:val="superscript"/>
                      <w:lang w:val="en-US" w:eastAsia="zh-CN" w:bidi="ar-SA"/>
                    </w:rPr>
                    <w:t>-5</w:t>
                  </w:r>
                </w:p>
              </w:tc>
              <w:tc>
                <w:tcPr>
                  <w:tcW w:w="795" w:type="dxa"/>
                  <w:shd w:val="clear" w:color="auto" w:fill="auto"/>
                  <w:vAlign w:val="center"/>
                </w:tcPr>
                <w:p w14:paraId="38981567">
                  <w:pPr>
                    <w:pStyle w:val="37"/>
                    <w:ind w:firstLine="0" w:firstLineChars="0"/>
                    <w:rPr>
                      <w:rFonts w:hint="eastAsia" w:eastAsia="宋体" w:cs="Times New Roman"/>
                      <w:color w:val="FF0000"/>
                      <w:lang w:eastAsia="zh-CN"/>
                    </w:rPr>
                  </w:pPr>
                  <w:r>
                    <w:rPr>
                      <w:rFonts w:hint="eastAsia" w:cs="Times New Roman"/>
                      <w:color w:val="FF0000"/>
                      <w:lang w:val="en-US" w:eastAsia="zh-CN"/>
                    </w:rPr>
                    <w:t>1</w:t>
                  </w:r>
                </w:p>
              </w:tc>
              <w:tc>
                <w:tcPr>
                  <w:tcW w:w="915" w:type="dxa"/>
                  <w:shd w:val="clear" w:color="auto" w:fill="auto"/>
                  <w:vAlign w:val="center"/>
                </w:tcPr>
                <w:p w14:paraId="4441BE5C">
                  <w:pPr>
                    <w:pStyle w:val="30"/>
                    <w:spacing w:line="240" w:lineRule="auto"/>
                    <w:ind w:firstLine="0" w:firstLineChars="0"/>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ascii="Times New Roman" w:cs="Times New Roman"/>
                      <w:b w:val="0"/>
                      <w:bCs/>
                      <w:color w:val="FF0000"/>
                      <w:kern w:val="0"/>
                      <w:sz w:val="21"/>
                      <w:szCs w:val="21"/>
                      <w:highlight w:val="none"/>
                      <w:lang w:val="en-US" w:eastAsia="zh-CN" w:bidi="ar-SA"/>
                    </w:rPr>
                    <w:t>6.7</w:t>
                  </w:r>
                  <w:r>
                    <w:rPr>
                      <w:rFonts w:hint="default" w:ascii="Arial" w:hAnsi="Arial" w:cs="Arial"/>
                      <w:b w:val="0"/>
                      <w:bCs/>
                      <w:color w:val="FF0000"/>
                      <w:kern w:val="0"/>
                      <w:sz w:val="21"/>
                      <w:szCs w:val="21"/>
                      <w:highlight w:val="none"/>
                      <w:lang w:val="en-US" w:eastAsia="zh-CN" w:bidi="ar-SA"/>
                    </w:rPr>
                    <w:t>×</w:t>
                  </w:r>
                  <w:r>
                    <w:rPr>
                      <w:rFonts w:hint="eastAsia" w:ascii="Times New Roman" w:cs="Times New Roman"/>
                      <w:b w:val="0"/>
                      <w:bCs/>
                      <w:color w:val="FF0000"/>
                      <w:kern w:val="0"/>
                      <w:sz w:val="21"/>
                      <w:szCs w:val="21"/>
                      <w:highlight w:val="none"/>
                      <w:lang w:val="en-US" w:eastAsia="zh-CN" w:bidi="ar-SA"/>
                    </w:rPr>
                    <w:t>10</w:t>
                  </w:r>
                  <w:r>
                    <w:rPr>
                      <w:rFonts w:hint="eastAsia" w:ascii="Times New Roman" w:cs="Times New Roman"/>
                      <w:b w:val="0"/>
                      <w:bCs/>
                      <w:color w:val="FF0000"/>
                      <w:kern w:val="0"/>
                      <w:sz w:val="21"/>
                      <w:szCs w:val="21"/>
                      <w:highlight w:val="none"/>
                      <w:vertAlign w:val="superscript"/>
                      <w:lang w:val="en-US" w:eastAsia="zh-CN" w:bidi="ar-SA"/>
                    </w:rPr>
                    <w:t>-5</w:t>
                  </w:r>
                </w:p>
              </w:tc>
              <w:tc>
                <w:tcPr>
                  <w:tcW w:w="810" w:type="dxa"/>
                  <w:vMerge w:val="continue"/>
                  <w:shd w:val="clear" w:color="auto" w:fill="auto"/>
                  <w:vAlign w:val="center"/>
                </w:tcPr>
                <w:p w14:paraId="28A0AF9B">
                  <w:pPr>
                    <w:pStyle w:val="37"/>
                    <w:ind w:firstLine="0" w:firstLineChars="0"/>
                    <w:rPr>
                      <w:rFonts w:hint="eastAsia" w:cs="Times New Roman"/>
                      <w:b w:val="0"/>
                      <w:bCs/>
                      <w:color w:val="000000" w:themeColor="text1"/>
                      <w:kern w:val="0"/>
                      <w:sz w:val="21"/>
                      <w:szCs w:val="21"/>
                      <w:highlight w:val="none"/>
                      <w:lang w:val="en-US" w:eastAsia="zh-CN" w:bidi="ar-SA"/>
                      <w14:textFill>
                        <w14:solidFill>
                          <w14:schemeClr w14:val="tx1"/>
                        </w14:solidFill>
                      </w14:textFill>
                    </w:rPr>
                  </w:pPr>
                </w:p>
              </w:tc>
              <w:tc>
                <w:tcPr>
                  <w:tcW w:w="683" w:type="dxa"/>
                  <w:vMerge w:val="continue"/>
                  <w:shd w:val="clear" w:color="auto" w:fill="auto"/>
                  <w:vAlign w:val="center"/>
                </w:tcPr>
                <w:p w14:paraId="4E08481D">
                  <w:pPr>
                    <w:pStyle w:val="37"/>
                    <w:ind w:firstLine="0" w:firstLineChars="0"/>
                    <w:rPr>
                      <w:rFonts w:hint="eastAsia" w:cs="Times New Roman"/>
                      <w:b w:val="0"/>
                      <w:bCs/>
                      <w:color w:val="000000" w:themeColor="text1"/>
                      <w:kern w:val="0"/>
                      <w:sz w:val="21"/>
                      <w:szCs w:val="21"/>
                      <w:highlight w:val="none"/>
                      <w:lang w:val="en-US" w:eastAsia="zh-CN" w:bidi="ar-SA"/>
                      <w14:textFill>
                        <w14:solidFill>
                          <w14:schemeClr w14:val="tx1"/>
                        </w14:solidFill>
                      </w14:textFill>
                    </w:rPr>
                  </w:pPr>
                </w:p>
              </w:tc>
            </w:tr>
          </w:tbl>
          <w:p w14:paraId="2CA15F8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2、废气污染防治措施可行性分析</w:t>
            </w:r>
          </w:p>
          <w:p w14:paraId="21C3E8E7">
            <w:pPr>
              <w:numPr>
                <w:ilvl w:val="0"/>
                <w:numId w:val="0"/>
              </w:numPr>
              <w:ind w:firstLine="480" w:firstLineChars="200"/>
              <w:rPr>
                <w:rFonts w:cs="Times New Roman"/>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lang w:eastAsia="zh-CN"/>
                <w14:textFill>
                  <w14:solidFill>
                    <w14:schemeClr w14:val="tx1"/>
                  </w14:solidFill>
                </w14:textFill>
              </w:rPr>
              <w:t>擦拭</w:t>
            </w:r>
            <w:r>
              <w:rPr>
                <w:color w:val="000000" w:themeColor="text1"/>
                <w14:textFill>
                  <w14:solidFill>
                    <w14:schemeClr w14:val="tx1"/>
                  </w14:solidFill>
                </w14:textFill>
              </w:rPr>
              <w:t>废气</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锡膏印刷、固化废气、</w:t>
            </w:r>
            <w:r>
              <w:rPr>
                <w:rFonts w:hint="eastAsia"/>
                <w:color w:val="000000" w:themeColor="text1"/>
                <w:lang w:eastAsia="zh-CN"/>
                <w14:textFill>
                  <w14:solidFill>
                    <w14:schemeClr w14:val="tx1"/>
                  </w14:solidFill>
                </w14:textFill>
              </w:rPr>
              <w:t>上胶废气</w:t>
            </w:r>
            <w:r>
              <w:rPr>
                <w:rFonts w:hint="eastAsia"/>
                <w:color w:val="000000" w:themeColor="text1"/>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分割废气收集后</w:t>
            </w:r>
            <w:r>
              <w:rPr>
                <w:rFonts w:hint="eastAsia" w:cs="Times New Roman"/>
                <w:b w:val="0"/>
                <w:bCs w:val="0"/>
                <w:color w:val="000000" w:themeColor="text1"/>
                <w:lang w:val="en-US" w:eastAsia="zh-CN"/>
                <w14:textFill>
                  <w14:solidFill>
                    <w14:schemeClr w14:val="tx1"/>
                  </w14:solidFill>
                </w14:textFill>
              </w:rPr>
              <w:t>经</w:t>
            </w:r>
            <w:r>
              <w:rPr>
                <w:rFonts w:hint="eastAsia"/>
                <w:color w:val="000000" w:themeColor="text1"/>
                <w:lang w:val="en-US" w:eastAsia="zh-CN"/>
                <w14:textFill>
                  <w14:solidFill>
                    <w14:schemeClr w14:val="tx1"/>
                  </w14:solidFill>
                </w14:textFill>
              </w:rPr>
              <w:t>过滤网布+</w:t>
            </w:r>
            <w:r>
              <w:rPr>
                <w:rFonts w:hint="eastAsia" w:cs="Times New Roman"/>
                <w:b w:val="0"/>
                <w:bCs w:val="0"/>
                <w:color w:val="000000" w:themeColor="text1"/>
                <w:lang w:val="en-US" w:eastAsia="zh-CN"/>
                <w14:textFill>
                  <w14:solidFill>
                    <w14:schemeClr w14:val="tx1"/>
                  </w14:solidFill>
                </w14:textFill>
              </w:rPr>
              <w:t>袋式除尘器+二级活性炭吸附装置处理，</w:t>
            </w:r>
            <w:r>
              <w:rPr>
                <w:rFonts w:hint="default"/>
                <w:color w:val="000000" w:themeColor="text1"/>
                <w14:textFill>
                  <w14:solidFill>
                    <w14:schemeClr w14:val="tx1"/>
                  </w14:solidFill>
                </w14:textFill>
              </w:rPr>
              <w:t>处理后通过</w:t>
            </w:r>
            <w:r>
              <w:rPr>
                <w:rFonts w:hint="eastAsia"/>
                <w:color w:val="000000" w:themeColor="text1"/>
                <w:lang w:val="en-US" w:eastAsia="zh-CN"/>
                <w14:textFill>
                  <w14:solidFill>
                    <w14:schemeClr w14:val="tx1"/>
                  </w14:solidFill>
                </w14:textFill>
              </w:rPr>
              <w:t>15</w:t>
            </w:r>
            <w:r>
              <w:rPr>
                <w:rFonts w:hint="default"/>
                <w:color w:val="000000" w:themeColor="text1"/>
                <w14:textFill>
                  <w14:solidFill>
                    <w14:schemeClr w14:val="tx1"/>
                  </w14:solidFill>
                </w14:textFill>
              </w:rPr>
              <w:t>m高的</w:t>
            </w:r>
            <w:r>
              <w:rPr>
                <w:rFonts w:hint="eastAsia"/>
                <w:color w:val="000000" w:themeColor="text1"/>
                <w:lang w:val="en-US" w:eastAsia="zh-CN"/>
                <w14:textFill>
                  <w14:solidFill>
                    <w14:schemeClr w14:val="tx1"/>
                  </w14:solidFill>
                </w14:textFill>
              </w:rPr>
              <w:t>1</w:t>
            </w:r>
            <w:r>
              <w:rPr>
                <w:rFonts w:hint="default"/>
                <w:color w:val="000000" w:themeColor="text1"/>
                <w14:textFill>
                  <w14:solidFill>
                    <w14:schemeClr w14:val="tx1"/>
                  </w14:solidFill>
                </w14:textFill>
              </w:rPr>
              <w:t>#排气筒排放</w:t>
            </w:r>
            <w:r>
              <w:rPr>
                <w:rFonts w:hint="eastAsia"/>
                <w:color w:val="000000" w:themeColor="text1"/>
                <w:lang w:eastAsia="zh-CN"/>
                <w14:textFill>
                  <w14:solidFill>
                    <w14:schemeClr w14:val="tx1"/>
                  </w14:solidFill>
                </w14:textFill>
              </w:rPr>
              <w:t>，未收集部分</w:t>
            </w:r>
            <w:r>
              <w:rPr>
                <w:rFonts w:hint="eastAsia" w:cs="Times New Roman"/>
                <w:b w:val="0"/>
                <w:bCs w:val="0"/>
                <w:color w:val="000000" w:themeColor="text1"/>
                <w:lang w:val="en-US" w:eastAsia="zh-CN"/>
                <w14:textFill>
                  <w14:solidFill>
                    <w14:schemeClr w14:val="tx1"/>
                  </w14:solidFill>
                </w14:textFill>
              </w:rPr>
              <w:t>在车间无组织排放</w:t>
            </w:r>
            <w:r>
              <w:rPr>
                <w:rFonts w:hint="eastAsia" w:cs="Times New Roman"/>
                <w:color w:val="000000" w:themeColor="text1"/>
                <w:lang w:eastAsia="zh-CN"/>
                <w14:textFill>
                  <w14:solidFill>
                    <w14:schemeClr w14:val="tx1"/>
                  </w14:solidFill>
                </w14:textFill>
              </w:rPr>
              <w:t>。</w:t>
            </w:r>
          </w:p>
          <w:p w14:paraId="45F86667">
            <w:pPr>
              <w:numPr>
                <w:ilvl w:val="0"/>
                <w:numId w:val="0"/>
              </w:numPr>
              <w:jc w:val="center"/>
              <w:rPr>
                <w:rFonts w:hint="eastAsia" w:cs="Times New Roman"/>
                <w:b/>
                <w:bCs/>
                <w:color w:val="000000" w:themeColor="text1"/>
                <w:kern w:val="0"/>
                <w:sz w:val="24"/>
                <w:szCs w:val="24"/>
                <w:lang w:val="en-US" w:eastAsia="zh-CN" w:bidi="ar"/>
                <w14:textFill>
                  <w14:solidFill>
                    <w14:schemeClr w14:val="tx1"/>
                  </w14:solidFill>
                </w14:textFill>
              </w:rPr>
            </w:pPr>
            <w:r>
              <w:rPr>
                <w:rFonts w:hint="eastAsia" w:cs="Times New Roman"/>
                <w:b/>
                <w:bCs/>
                <w:color w:val="000000" w:themeColor="text1"/>
                <w:kern w:val="0"/>
                <w:sz w:val="24"/>
                <w:szCs w:val="24"/>
                <w:lang w:val="en-US" w:eastAsia="zh-CN" w:bidi="ar"/>
                <w14:textFill>
                  <w14:solidFill>
                    <w14:schemeClr w14:val="tx1"/>
                  </w14:solidFill>
                </w14:textFill>
              </w:rPr>
              <w:drawing>
                <wp:inline distT="0" distB="0" distL="114300" distR="114300">
                  <wp:extent cx="4928870" cy="2180590"/>
                  <wp:effectExtent l="0" t="0" r="5080" b="10160"/>
                  <wp:docPr id="2" name="图片 2" descr="E:/May/已完成/日安/流程图/废气处理流程图.jpg废气处理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May/已完成/日安/流程图/废气处理流程图.jpg废气处理流程图"/>
                          <pic:cNvPicPr>
                            <a:picLocks noChangeAspect="1"/>
                          </pic:cNvPicPr>
                        </pic:nvPicPr>
                        <pic:blipFill>
                          <a:blip r:embed="rId18"/>
                          <a:srcRect l="416" r="-438"/>
                          <a:stretch>
                            <a:fillRect/>
                          </a:stretch>
                        </pic:blipFill>
                        <pic:spPr>
                          <a:xfrm>
                            <a:off x="0" y="0"/>
                            <a:ext cx="4928870" cy="2180590"/>
                          </a:xfrm>
                          <a:prstGeom prst="rect">
                            <a:avLst/>
                          </a:prstGeom>
                        </pic:spPr>
                      </pic:pic>
                    </a:graphicData>
                  </a:graphic>
                </wp:inline>
              </w:drawing>
            </w:r>
          </w:p>
          <w:p w14:paraId="10EE2200">
            <w:pPr>
              <w:numPr>
                <w:ilvl w:val="0"/>
                <w:numId w:val="0"/>
              </w:numPr>
              <w:jc w:val="cente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cs="Times New Roman"/>
                <w:b/>
                <w:bCs/>
                <w:color w:val="000000" w:themeColor="text1"/>
                <w:kern w:val="0"/>
                <w:sz w:val="24"/>
                <w:szCs w:val="24"/>
                <w:lang w:val="en-US" w:eastAsia="zh-CN" w:bidi="ar"/>
                <w14:textFill>
                  <w14:solidFill>
                    <w14:schemeClr w14:val="tx1"/>
                  </w14:solidFill>
                </w14:textFill>
              </w:rPr>
              <w:t>图4-1 废气治理措施示意图</w:t>
            </w:r>
          </w:p>
          <w:p w14:paraId="2169F133">
            <w:pPr>
              <w:numPr>
                <w:ilvl w:val="0"/>
                <w:numId w:val="0"/>
              </w:numPr>
              <w:ind w:firstLine="482" w:firstLineChars="200"/>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eastAsia" w:cs="Times New Roman"/>
                <w:b/>
                <w:bCs/>
                <w:color w:val="000000" w:themeColor="text1"/>
                <w:lang w:eastAsia="zh-CN"/>
                <w14:textFill>
                  <w14:solidFill>
                    <w14:schemeClr w14:val="tx1"/>
                  </w14:solidFill>
                </w14:textFill>
              </w:rPr>
              <w:t>二级活性炭吸附装置：</w:t>
            </w:r>
            <w:r>
              <w:rPr>
                <w:rFonts w:hint="default" w:ascii="Times New Roman" w:hAnsi="Times New Roman" w:eastAsia="宋体" w:cs="Times New Roman"/>
                <w:color w:val="000000" w:themeColor="text1"/>
                <w:sz w:val="24"/>
                <w:szCs w:val="24"/>
                <w:highlight w:val="none"/>
                <w14:textFill>
                  <w14:solidFill>
                    <w14:schemeClr w14:val="tx1"/>
                  </w14:solidFill>
                </w14:textFill>
              </w:rPr>
              <w:t>活性炭属于非极性吸附剂，对非极性化合物有较强的吸附能力。它是一种多孔性的含炭物质，具有高度发达的孔隙构造，活性炭的多孔结构为其提供了大量的表面积，能与气体（杂质）充分接触，使其非常容易达到吸收收集杂质的目的。活性炭孔壁上的大量的分子可以产生强大的引力，从而达到将有害的杂质吸引到孔径中的目的。</w:t>
            </w:r>
            <w:r>
              <w:rPr>
                <w:rFonts w:hint="eastAsia" w:eastAsia="宋体" w:cs="Times New Roman"/>
                <w:color w:val="000000" w:themeColor="text1"/>
                <w:sz w:val="24"/>
                <w:szCs w:val="24"/>
                <w:highlight w:val="none"/>
                <w:lang w:eastAsia="zh-CN"/>
                <w14:textFill>
                  <w14:solidFill>
                    <w14:schemeClr w14:val="tx1"/>
                  </w14:solidFill>
                </w14:textFill>
              </w:rPr>
              <w:t>活性炭吸附装置</w:t>
            </w:r>
            <w:r>
              <w:rPr>
                <w:rFonts w:hint="default" w:ascii="Times New Roman" w:hAnsi="Times New Roman" w:eastAsia="宋体" w:cs="Times New Roman"/>
                <w:color w:val="000000" w:themeColor="text1"/>
                <w:sz w:val="24"/>
                <w:szCs w:val="24"/>
                <w:highlight w:val="none"/>
                <w14:textFill>
                  <w14:solidFill>
                    <w14:schemeClr w14:val="tx1"/>
                  </w14:solidFill>
                </w14:textFill>
              </w:rPr>
              <w:t>是利用活性炭吸附的特性把废气中的有机溶剂吸附到活性炭中并浓缩，经活性炭吸附净化后的气体直接排空，其实质是一个吸附浓缩的过程，是一个物理过程。</w:t>
            </w:r>
          </w:p>
          <w:p w14:paraId="150DC122">
            <w:pPr>
              <w:pStyle w:val="40"/>
              <w:ind w:firstLine="0" w:firstLineChars="0"/>
              <w:jc w:val="center"/>
              <w:rPr>
                <w:rFonts w:hint="eastAsia" w:eastAsia="宋体" w:cs="Times New Roman"/>
                <w:color w:val="000000" w:themeColor="text1"/>
                <w:lang w:eastAsia="zh-CN"/>
                <w14:textFill>
                  <w14:solidFill>
                    <w14:schemeClr w14:val="tx1"/>
                  </w14:solidFill>
                </w14:textFill>
              </w:rPr>
            </w:pPr>
            <w:r>
              <w:rPr>
                <w:rFonts w:hint="eastAsia" w:eastAsia="宋体" w:cs="Times New Roman"/>
                <w:color w:val="000000" w:themeColor="text1"/>
                <w:lang w:eastAsia="zh-CN"/>
                <w14:textFill>
                  <w14:solidFill>
                    <w14:schemeClr w14:val="tx1"/>
                  </w14:solidFill>
                </w14:textFill>
              </w:rPr>
              <w:drawing>
                <wp:inline distT="0" distB="0" distL="114300" distR="114300">
                  <wp:extent cx="5132070" cy="2178685"/>
                  <wp:effectExtent l="0" t="0" r="11430" b="12065"/>
                  <wp:docPr id="32" name="图片 32" descr="168895572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88955725647"/>
                          <pic:cNvPicPr>
                            <a:picLocks noChangeAspect="1"/>
                          </pic:cNvPicPr>
                        </pic:nvPicPr>
                        <pic:blipFill>
                          <a:blip r:embed="rId19"/>
                          <a:stretch>
                            <a:fillRect/>
                          </a:stretch>
                        </pic:blipFill>
                        <pic:spPr>
                          <a:xfrm>
                            <a:off x="0" y="0"/>
                            <a:ext cx="5132070" cy="2178685"/>
                          </a:xfrm>
                          <a:prstGeom prst="rect">
                            <a:avLst/>
                          </a:prstGeom>
                        </pic:spPr>
                      </pic:pic>
                    </a:graphicData>
                  </a:graphic>
                </wp:inline>
              </w:drawing>
            </w:r>
          </w:p>
          <w:p w14:paraId="2415ECD0">
            <w:pPr>
              <w:widowControl/>
              <w:spacing w:line="240" w:lineRule="auto"/>
              <w:ind w:left="0" w:leftChars="0" w:firstLine="0" w:firstLineChars="0"/>
              <w:jc w:val="center"/>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cs="Times New Roman"/>
                <w:b/>
                <w:bCs/>
                <w:color w:val="000000" w:themeColor="text1"/>
                <w:sz w:val="24"/>
                <w:szCs w:val="24"/>
                <w:highlight w:val="none"/>
                <w14:textFill>
                  <w14:solidFill>
                    <w14:schemeClr w14:val="tx1"/>
                  </w14:solidFill>
                </w14:textFill>
              </w:rPr>
              <w:t>图</w:t>
            </w:r>
            <w:r>
              <w:rPr>
                <w:rFonts w:hint="eastAsia" w:cs="Times New Roman"/>
                <w:b/>
                <w:bCs/>
                <w:color w:val="000000" w:themeColor="text1"/>
                <w:sz w:val="24"/>
                <w:szCs w:val="24"/>
                <w:highlight w:val="none"/>
                <w:lang w:val="en-US" w:eastAsia="zh-CN"/>
                <w14:textFill>
                  <w14:solidFill>
                    <w14:schemeClr w14:val="tx1"/>
                  </w14:solidFill>
                </w14:textFill>
              </w:rPr>
              <w:t>4</w:t>
            </w:r>
            <w:r>
              <w:rPr>
                <w:rFonts w:cs="Times New Roman"/>
                <w:b/>
                <w:bCs/>
                <w:color w:val="000000" w:themeColor="text1"/>
                <w:sz w:val="24"/>
                <w:szCs w:val="24"/>
                <w:highlight w:val="none"/>
                <w14:textFill>
                  <w14:solidFill>
                    <w14:schemeClr w14:val="tx1"/>
                  </w14:solidFill>
                </w14:textFill>
              </w:rPr>
              <w:t>-</w:t>
            </w:r>
            <w:r>
              <w:rPr>
                <w:rFonts w:hint="eastAsia" w:cs="Times New Roman"/>
                <w:b/>
                <w:bCs/>
                <w:color w:val="000000" w:themeColor="text1"/>
                <w:sz w:val="24"/>
                <w:szCs w:val="24"/>
                <w:highlight w:val="none"/>
                <w:lang w:val="en-US" w:eastAsia="zh-CN"/>
                <w14:textFill>
                  <w14:solidFill>
                    <w14:schemeClr w14:val="tx1"/>
                  </w14:solidFill>
                </w14:textFill>
              </w:rPr>
              <w:t>2</w:t>
            </w:r>
            <w:r>
              <w:rPr>
                <w:rFonts w:cs="Times New Roman"/>
                <w:b/>
                <w:bCs/>
                <w:color w:val="000000" w:themeColor="text1"/>
                <w:sz w:val="24"/>
                <w:szCs w:val="24"/>
                <w:highlight w:val="none"/>
                <w14:textFill>
                  <w14:solidFill>
                    <w14:schemeClr w14:val="tx1"/>
                  </w14:solidFill>
                </w14:textFill>
              </w:rPr>
              <w:t xml:space="preserve"> </w:t>
            </w:r>
            <w:r>
              <w:rPr>
                <w:rFonts w:hint="eastAsia" w:cs="Times New Roman"/>
                <w:b/>
                <w:bCs/>
                <w:color w:val="000000" w:themeColor="text1"/>
                <w:sz w:val="24"/>
                <w:szCs w:val="24"/>
                <w:lang w:val="en-US" w:eastAsia="zh-CN"/>
                <w14:textFill>
                  <w14:solidFill>
                    <w14:schemeClr w14:val="tx1"/>
                  </w14:solidFill>
                </w14:textFill>
              </w:rPr>
              <w:t>活性炭吸附装置</w:t>
            </w:r>
            <w:r>
              <w:rPr>
                <w:rFonts w:hint="eastAsia" w:cs="Times New Roman"/>
                <w:b/>
                <w:bCs/>
                <w:color w:val="000000" w:themeColor="text1"/>
                <w:sz w:val="24"/>
                <w:szCs w:val="24"/>
                <w:highlight w:val="none"/>
                <w14:textFill>
                  <w14:solidFill>
                    <w14:schemeClr w14:val="tx1"/>
                  </w14:solidFill>
                </w14:textFill>
              </w:rPr>
              <w:t>结构示意图</w:t>
            </w:r>
          </w:p>
          <w:p w14:paraId="6B108774">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由于一般多采用物理性吸附，随操作时间之增加，吸附剂将逐渐趋于饱和现象，此时则</w:t>
            </w:r>
            <w:r>
              <w:rPr>
                <w:rFonts w:hint="eastAsia" w:ascii="宋体" w:hAnsi="宋体" w:cs="宋体"/>
                <w:color w:val="000000" w:themeColor="text1"/>
                <w:kern w:val="0"/>
                <w:sz w:val="24"/>
                <w:szCs w:val="24"/>
                <w:lang w:val="en-US" w:eastAsia="zh-CN" w:bidi="ar"/>
                <w14:textFill>
                  <w14:solidFill>
                    <w14:schemeClr w14:val="tx1"/>
                  </w14:solidFill>
                </w14:textFill>
              </w:rPr>
              <w:t>需</w:t>
            </w:r>
            <w:r>
              <w:rPr>
                <w:rFonts w:hint="eastAsia" w:ascii="宋体" w:hAnsi="宋体" w:eastAsia="宋体" w:cs="宋体"/>
                <w:color w:val="000000" w:themeColor="text1"/>
                <w:kern w:val="0"/>
                <w:sz w:val="24"/>
                <w:szCs w:val="24"/>
                <w:lang w:val="en-US" w:eastAsia="zh-CN" w:bidi="ar"/>
                <w14:textFill>
                  <w14:solidFill>
                    <w14:schemeClr w14:val="tx1"/>
                  </w14:solidFill>
                </w14:textFill>
              </w:rPr>
              <w:t>对吸附剂进行更换</w:t>
            </w:r>
            <w:r>
              <w:rPr>
                <w:rFonts w:hint="eastAsia" w:ascii="宋体" w:hAnsi="宋体" w:cs="宋体"/>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本项目</w:t>
            </w:r>
            <w:r>
              <w:rPr>
                <w:rFonts w:hint="eastAsia"/>
                <w:b w:val="0"/>
                <w:bCs w:val="0"/>
                <w:color w:val="000000" w:themeColor="text1"/>
                <w:lang w:val="en-US" w:eastAsia="zh-CN"/>
                <w14:textFill>
                  <w14:solidFill>
                    <w14:schemeClr w14:val="tx1"/>
                  </w14:solidFill>
                </w14:textFill>
              </w:rPr>
              <w:t>二级</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活性炭吸附装置技术参数见下表： </w:t>
            </w:r>
          </w:p>
          <w:p w14:paraId="62552CBF">
            <w:pPr>
              <w:pStyle w:val="37"/>
              <w:spacing w:line="24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10  活性炭吸附装置主要设计参数</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49"/>
              <w:gridCol w:w="3936"/>
            </w:tblGrid>
            <w:tr w14:paraId="1F3530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535" w:type="pct"/>
                  <w:vAlign w:val="center"/>
                </w:tcPr>
                <w:p w14:paraId="7FDD548E">
                  <w:pPr>
                    <w:pStyle w:val="37"/>
                    <w:rPr>
                      <w:rFonts w:cs="Times New Roman"/>
                      <w:b/>
                      <w:bCs/>
                      <w:color w:val="000000" w:themeColor="text1"/>
                      <w14:textFill>
                        <w14:solidFill>
                          <w14:schemeClr w14:val="tx1"/>
                        </w14:solidFill>
                      </w14:textFill>
                    </w:rPr>
                  </w:pPr>
                  <w:r>
                    <w:rPr>
                      <w:rFonts w:hint="eastAsia" w:cs="Times New Roman"/>
                      <w:b/>
                      <w:bCs/>
                      <w:color w:val="000000" w:themeColor="text1"/>
                      <w:lang w:eastAsia="zh-CN"/>
                      <w14:textFill>
                        <w14:solidFill>
                          <w14:schemeClr w14:val="tx1"/>
                        </w14:solidFill>
                      </w14:textFill>
                    </w:rPr>
                    <w:t>参数</w:t>
                  </w:r>
                  <w:r>
                    <w:rPr>
                      <w:rFonts w:cs="Times New Roman"/>
                      <w:b/>
                      <w:bCs/>
                      <w:color w:val="000000" w:themeColor="text1"/>
                      <w14:textFill>
                        <w14:solidFill>
                          <w14:schemeClr w14:val="tx1"/>
                        </w14:solidFill>
                      </w14:textFill>
                    </w:rPr>
                    <w:t>名称</w:t>
                  </w:r>
                </w:p>
              </w:tc>
              <w:tc>
                <w:tcPr>
                  <w:tcW w:w="2464" w:type="pct"/>
                  <w:vAlign w:val="center"/>
                </w:tcPr>
                <w:p w14:paraId="3B3BB522">
                  <w:pPr>
                    <w:pStyle w:val="37"/>
                    <w:rPr>
                      <w:rFonts w:cs="Times New Roman"/>
                      <w:b/>
                      <w:bCs/>
                      <w:color w:val="000000" w:themeColor="text1"/>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二</w:t>
                  </w:r>
                  <w:r>
                    <w:rPr>
                      <w:rFonts w:hint="eastAsia" w:cs="Times New Roman"/>
                      <w:b/>
                      <w:bCs/>
                      <w:color w:val="000000" w:themeColor="text1"/>
                      <w:highlight w:val="none"/>
                      <w14:textFill>
                        <w14:solidFill>
                          <w14:schemeClr w14:val="tx1"/>
                        </w14:solidFill>
                      </w14:textFill>
                    </w:rPr>
                    <w:t>级活性炭吸附装置</w:t>
                  </w:r>
                </w:p>
              </w:tc>
            </w:tr>
            <w:tr w14:paraId="1F30DD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535" w:type="pct"/>
                  <w:vAlign w:val="center"/>
                </w:tcPr>
                <w:p w14:paraId="701D3A3D">
                  <w:pPr>
                    <w:pStyle w:val="37"/>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t>单个装置规格（mm）</w:t>
                  </w:r>
                </w:p>
              </w:tc>
              <w:tc>
                <w:tcPr>
                  <w:tcW w:w="2464" w:type="pct"/>
                  <w:vAlign w:val="center"/>
                </w:tcPr>
                <w:p w14:paraId="7E63DAFB">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1</w:t>
                  </w:r>
                  <w:r>
                    <w:rPr>
                      <w:rFonts w:hint="eastAsia" w:ascii="Times New Roman" w:cs="Times New Roman"/>
                      <w:b w:val="0"/>
                      <w:bCs/>
                      <w:color w:val="000000" w:themeColor="text1"/>
                      <w:kern w:val="0"/>
                      <w:sz w:val="21"/>
                      <w:szCs w:val="21"/>
                      <w:lang w:val="en-US" w:eastAsia="zh-CN" w:bidi="ar-SA"/>
                      <w14:textFill>
                        <w14:solidFill>
                          <w14:schemeClr w14:val="tx1"/>
                        </w14:solidFill>
                      </w14:textFill>
                    </w:rPr>
                    <w:t>6</w:t>
                  </w: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00*1</w:t>
                  </w:r>
                  <w:r>
                    <w:rPr>
                      <w:rFonts w:hint="eastAsia" w:ascii="Times New Roman" w:hAnsi="Times New Roman" w:cs="Times New Roman"/>
                      <w:b w:val="0"/>
                      <w:bCs/>
                      <w:color w:val="000000" w:themeColor="text1"/>
                      <w:kern w:val="0"/>
                      <w:sz w:val="21"/>
                      <w:szCs w:val="21"/>
                      <w:lang w:val="en-US" w:eastAsia="zh-CN" w:bidi="ar-SA"/>
                      <w14:textFill>
                        <w14:solidFill>
                          <w14:schemeClr w14:val="tx1"/>
                        </w14:solidFill>
                      </w14:textFill>
                    </w:rPr>
                    <w:t>0</w:t>
                  </w: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00*1</w:t>
                  </w:r>
                  <w:r>
                    <w:rPr>
                      <w:rFonts w:hint="eastAsia" w:ascii="Times New Roman" w:cs="Times New Roman"/>
                      <w:b w:val="0"/>
                      <w:bCs/>
                      <w:color w:val="000000" w:themeColor="text1"/>
                      <w:kern w:val="0"/>
                      <w:sz w:val="21"/>
                      <w:szCs w:val="21"/>
                      <w:lang w:val="en-US" w:eastAsia="zh-CN" w:bidi="ar-SA"/>
                      <w14:textFill>
                        <w14:solidFill>
                          <w14:schemeClr w14:val="tx1"/>
                        </w14:solidFill>
                      </w14:textFill>
                    </w:rPr>
                    <w:t>2</w:t>
                  </w: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00</w:t>
                  </w:r>
                </w:p>
              </w:tc>
            </w:tr>
            <w:tr w14:paraId="02C254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535" w:type="pct"/>
                  <w:vAlign w:val="center"/>
                </w:tcPr>
                <w:p w14:paraId="6EB1D87F">
                  <w:pPr>
                    <w:pStyle w:val="37"/>
                    <w:ind w:firstLine="0" w:firstLineChars="0"/>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装置截面积（m</w:t>
                  </w:r>
                  <w:r>
                    <w:rPr>
                      <w:rFonts w:hint="eastAsia" w:ascii="Times New Roman" w:hAnsi="Times New Roman" w:eastAsia="宋体" w:cs="Times New Roman"/>
                      <w:color w:val="000000" w:themeColor="text1"/>
                      <w:kern w:val="2"/>
                      <w:sz w:val="21"/>
                      <w:szCs w:val="20"/>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w:t>
                  </w:r>
                </w:p>
              </w:tc>
              <w:tc>
                <w:tcPr>
                  <w:tcW w:w="2464" w:type="pct"/>
                  <w:vAlign w:val="center"/>
                </w:tcPr>
                <w:p w14:paraId="38B3B738">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lang w:val="en-US" w:eastAsia="zh-CN" w:bidi="ar-SA"/>
                      <w14:textFill>
                        <w14:solidFill>
                          <w14:schemeClr w14:val="tx1"/>
                        </w14:solidFill>
                      </w14:textFill>
                    </w:rPr>
                    <w:t>2.25</w:t>
                  </w:r>
                </w:p>
              </w:tc>
            </w:tr>
            <w:tr w14:paraId="5C49D0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535" w:type="pct"/>
                  <w:vAlign w:val="center"/>
                </w:tcPr>
                <w:p w14:paraId="241B711D">
                  <w:pPr>
                    <w:pStyle w:val="37"/>
                    <w:ind w:firstLine="0" w:firstLineChars="0"/>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设计风量（m</w:t>
                  </w:r>
                  <w:r>
                    <w:rPr>
                      <w:rFonts w:hint="eastAsia" w:ascii="Times New Roman" w:hAnsi="Times New Roman" w:eastAsia="宋体" w:cs="Times New Roman"/>
                      <w:color w:val="000000" w:themeColor="text1"/>
                      <w:kern w:val="2"/>
                      <w:sz w:val="21"/>
                      <w:szCs w:val="20"/>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/h）</w:t>
                  </w:r>
                </w:p>
              </w:tc>
              <w:tc>
                <w:tcPr>
                  <w:tcW w:w="2464" w:type="pct"/>
                  <w:vAlign w:val="center"/>
                </w:tcPr>
                <w:p w14:paraId="65A3F5BD">
                  <w:pPr>
                    <w:pStyle w:val="30"/>
                    <w:ind w:firstLine="0" w:firstLineChars="0"/>
                    <w:rPr>
                      <w:rFonts w:hint="default"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12500</w:t>
                  </w:r>
                </w:p>
              </w:tc>
            </w:tr>
            <w:tr w14:paraId="73378C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535" w:type="pct"/>
                  <w:vAlign w:val="center"/>
                </w:tcPr>
                <w:p w14:paraId="7727FA83">
                  <w:pPr>
                    <w:pStyle w:val="37"/>
                    <w:ind w:firstLine="0" w:firstLineChars="0"/>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活性炭类型</w:t>
                  </w:r>
                </w:p>
              </w:tc>
              <w:tc>
                <w:tcPr>
                  <w:tcW w:w="2464" w:type="pct"/>
                  <w:vAlign w:val="center"/>
                </w:tcPr>
                <w:p w14:paraId="2907C63E">
                  <w:pPr>
                    <w:pStyle w:val="30"/>
                    <w:ind w:firstLine="0" w:firstLineChars="0"/>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颗粒活性炭</w:t>
                  </w:r>
                </w:p>
              </w:tc>
            </w:tr>
            <w:tr w14:paraId="7CB9E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535" w:type="pct"/>
                  <w:vAlign w:val="center"/>
                </w:tcPr>
                <w:p w14:paraId="5751D87F">
                  <w:pPr>
                    <w:pStyle w:val="37"/>
                    <w:ind w:firstLine="0" w:firstLineChars="0"/>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活性炭规格（mm）</w:t>
                  </w:r>
                </w:p>
              </w:tc>
              <w:tc>
                <w:tcPr>
                  <w:tcW w:w="2464" w:type="pct"/>
                  <w:vAlign w:val="center"/>
                </w:tcPr>
                <w:p w14:paraId="155F9A58">
                  <w:pPr>
                    <w:pStyle w:val="30"/>
                    <w:ind w:firstLine="0" w:firstLineChars="0"/>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炭层厚度800mm</w:t>
                  </w:r>
                </w:p>
              </w:tc>
            </w:tr>
            <w:tr w14:paraId="03807C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535" w:type="pct"/>
                  <w:vAlign w:val="center"/>
                </w:tcPr>
                <w:p w14:paraId="22350651">
                  <w:pPr>
                    <w:pStyle w:val="37"/>
                    <w:ind w:firstLine="0" w:firstLineChars="0"/>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一次装填量（t）</w:t>
                  </w:r>
                </w:p>
              </w:tc>
              <w:tc>
                <w:tcPr>
                  <w:tcW w:w="2464" w:type="pct"/>
                  <w:vAlign w:val="center"/>
                </w:tcPr>
                <w:p w14:paraId="2EA17E4C">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lang w:val="en-US" w:eastAsia="zh-CN" w:bidi="ar-SA"/>
                      <w14:textFill>
                        <w14:solidFill>
                          <w14:schemeClr w14:val="tx1"/>
                        </w14:solidFill>
                      </w14:textFill>
                    </w:rPr>
                    <w:t>1.008</w:t>
                  </w:r>
                </w:p>
              </w:tc>
            </w:tr>
            <w:tr w14:paraId="296C40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535" w:type="pct"/>
                  <w:vAlign w:val="center"/>
                </w:tcPr>
                <w:p w14:paraId="6187FB2D">
                  <w:pPr>
                    <w:pStyle w:val="37"/>
                    <w:ind w:firstLine="0" w:firstLineChars="0"/>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0"/>
                      <w:lang w:val="en-US" w:eastAsia="zh-CN" w:bidi="ar-SA"/>
                      <w14:textFill>
                        <w14:solidFill>
                          <w14:schemeClr w14:val="tx1"/>
                        </w14:solidFill>
                      </w14:textFill>
                    </w:rPr>
                    <w:t>风管管径（m）</w:t>
                  </w:r>
                </w:p>
              </w:tc>
              <w:tc>
                <w:tcPr>
                  <w:tcW w:w="2464" w:type="pct"/>
                  <w:vAlign w:val="center"/>
                </w:tcPr>
                <w:p w14:paraId="3F26FE47">
                  <w:pPr>
                    <w:pStyle w:val="30"/>
                    <w:ind w:firstLine="0" w:firstLineChars="0"/>
                    <w:rPr>
                      <w:rFonts w:hint="default" w:ascii="Times New Roman"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lang w:val="en-US" w:eastAsia="zh-CN" w:bidi="ar-SA"/>
                      <w14:textFill>
                        <w14:solidFill>
                          <w14:schemeClr w14:val="tx1"/>
                        </w14:solidFill>
                      </w14:textFill>
                    </w:rPr>
                    <w:t>0.3</w:t>
                  </w:r>
                </w:p>
              </w:tc>
            </w:tr>
            <w:tr w14:paraId="51D2A0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535" w:type="pct"/>
                  <w:vAlign w:val="center"/>
                </w:tcPr>
                <w:p w14:paraId="09ADF452">
                  <w:pPr>
                    <w:pStyle w:val="37"/>
                    <w:ind w:firstLine="0" w:firstLineChars="0"/>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过流风速（m/s）</w:t>
                  </w:r>
                </w:p>
              </w:tc>
              <w:tc>
                <w:tcPr>
                  <w:tcW w:w="2464" w:type="pct"/>
                  <w:vAlign w:val="center"/>
                </w:tcPr>
                <w:p w14:paraId="1E2AFE04">
                  <w:pPr>
                    <w:pStyle w:val="30"/>
                    <w:ind w:firstLine="0" w:firstLineChars="0"/>
                    <w:rPr>
                      <w:rFonts w:hint="default"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0.48</w:t>
                  </w:r>
                </w:p>
              </w:tc>
            </w:tr>
            <w:tr w14:paraId="58A1FB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535" w:type="pct"/>
                  <w:vAlign w:val="center"/>
                </w:tcPr>
                <w:p w14:paraId="02E1891B">
                  <w:pPr>
                    <w:pStyle w:val="37"/>
                    <w:ind w:firstLine="0" w:firstLineChars="0"/>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废气进口温度（</w:t>
                  </w:r>
                  <w:r>
                    <w:rPr>
                      <w:rFonts w:hint="eastAsia" w:ascii="宋体" w:hAnsi="宋体" w:eastAsia="宋体" w:cs="宋体"/>
                      <w:color w:val="000000" w:themeColor="text1"/>
                      <w:kern w:val="2"/>
                      <w:sz w:val="21"/>
                      <w:szCs w:val="20"/>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w:t>
                  </w:r>
                </w:p>
              </w:tc>
              <w:tc>
                <w:tcPr>
                  <w:tcW w:w="2464" w:type="pct"/>
                  <w:vAlign w:val="center"/>
                </w:tcPr>
                <w:p w14:paraId="0731DC7B">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lang w:val="en-US" w:eastAsia="zh-CN" w:bidi="ar-SA"/>
                      <w14:textFill>
                        <w14:solidFill>
                          <w14:schemeClr w14:val="tx1"/>
                        </w14:solidFill>
                      </w14:textFill>
                    </w:rPr>
                    <w:t>35</w:t>
                  </w:r>
                </w:p>
              </w:tc>
            </w:tr>
            <w:tr w14:paraId="5F4C8F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535" w:type="pct"/>
                  <w:vAlign w:val="center"/>
                </w:tcPr>
                <w:p w14:paraId="4369B883">
                  <w:pPr>
                    <w:pStyle w:val="37"/>
                    <w:ind w:firstLine="0" w:firstLineChars="0"/>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净化效率（%）</w:t>
                  </w:r>
                </w:p>
              </w:tc>
              <w:tc>
                <w:tcPr>
                  <w:tcW w:w="2464" w:type="pct"/>
                  <w:vAlign w:val="center"/>
                </w:tcPr>
                <w:p w14:paraId="4841F829">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lang w:val="en-US" w:eastAsia="zh-CN" w:bidi="ar-SA"/>
                      <w14:textFill>
                        <w14:solidFill>
                          <w14:schemeClr w14:val="tx1"/>
                        </w14:solidFill>
                      </w14:textFill>
                    </w:rPr>
                    <w:t>90</w:t>
                  </w:r>
                </w:p>
              </w:tc>
            </w:tr>
            <w:tr w14:paraId="63614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535" w:type="pct"/>
                  <w:vAlign w:val="center"/>
                </w:tcPr>
                <w:p w14:paraId="3A1105EF">
                  <w:pPr>
                    <w:pStyle w:val="37"/>
                    <w:ind w:firstLine="0" w:firstLineChars="0"/>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更换情况</w:t>
                  </w:r>
                </w:p>
              </w:tc>
              <w:tc>
                <w:tcPr>
                  <w:tcW w:w="2464" w:type="pct"/>
                  <w:vAlign w:val="center"/>
                </w:tcPr>
                <w:p w14:paraId="4096877E">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lang w:val="en-US" w:eastAsia="zh-CN" w:bidi="ar-SA"/>
                      <w14:textFill>
                        <w14:solidFill>
                          <w14:schemeClr w14:val="tx1"/>
                        </w14:solidFill>
                      </w14:textFill>
                    </w:rPr>
                    <w:t>85.6天/次</w:t>
                  </w:r>
                </w:p>
              </w:tc>
            </w:tr>
          </w:tbl>
          <w:p w14:paraId="5AE17E4F">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根据《吸附法工业有机废气治理工程技术规范》，煤质颗粒活性炭的性能应满足</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GB/T7701.5</w:t>
            </w:r>
            <w:r>
              <w:rPr>
                <w:rFonts w:hint="eastAsia" w:ascii="宋体" w:hAnsi="宋体" w:eastAsia="宋体" w:cs="宋体"/>
                <w:color w:val="000000" w:themeColor="text1"/>
                <w:kern w:val="0"/>
                <w:sz w:val="24"/>
                <w:szCs w:val="24"/>
                <w:lang w:val="en-US" w:eastAsia="zh-CN" w:bidi="ar"/>
                <w14:textFill>
                  <w14:solidFill>
                    <w14:schemeClr w14:val="tx1"/>
                  </w14:solidFill>
                </w14:textFill>
              </w:rPr>
              <w:t>的要求。</w:t>
            </w:r>
          </w:p>
          <w:p w14:paraId="62102D1F">
            <w:pPr>
              <w:pStyle w:val="37"/>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11  颗粒状活性炭吸附剂技术指标</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87"/>
              <w:gridCol w:w="4398"/>
            </w:tblGrid>
            <w:tr w14:paraId="0B68EE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246" w:type="pct"/>
                  <w:vAlign w:val="center"/>
                </w:tcPr>
                <w:p w14:paraId="57AA73D3">
                  <w:pPr>
                    <w:pStyle w:val="37"/>
                    <w:rPr>
                      <w:rFonts w:cs="Times New Roman"/>
                      <w:b/>
                      <w:bCs/>
                      <w:color w:val="000000" w:themeColor="text1"/>
                      <w14:textFill>
                        <w14:solidFill>
                          <w14:schemeClr w14:val="tx1"/>
                        </w14:solidFill>
                      </w14:textFill>
                    </w:rPr>
                  </w:pPr>
                  <w:r>
                    <w:rPr>
                      <w:rFonts w:hint="eastAsia" w:cs="Times New Roman"/>
                      <w:b/>
                      <w:bCs/>
                      <w:color w:val="000000" w:themeColor="text1"/>
                      <w:lang w:eastAsia="zh-CN"/>
                      <w14:textFill>
                        <w14:solidFill>
                          <w14:schemeClr w14:val="tx1"/>
                        </w14:solidFill>
                      </w14:textFill>
                    </w:rPr>
                    <w:t>项目</w:t>
                  </w:r>
                </w:p>
              </w:tc>
              <w:tc>
                <w:tcPr>
                  <w:tcW w:w="2753" w:type="pct"/>
                  <w:vAlign w:val="center"/>
                </w:tcPr>
                <w:p w14:paraId="11392E52">
                  <w:pPr>
                    <w:pStyle w:val="37"/>
                    <w:rPr>
                      <w:rFonts w:hint="eastAsia" w:eastAsia="宋体" w:cs="Times New Roman"/>
                      <w:b/>
                      <w:bCs/>
                      <w:color w:val="000000" w:themeColor="text1"/>
                      <w:lang w:eastAsia="zh-CN"/>
                      <w14:textFill>
                        <w14:solidFill>
                          <w14:schemeClr w14:val="tx1"/>
                        </w14:solidFill>
                      </w14:textFill>
                    </w:rPr>
                  </w:pPr>
                  <w:r>
                    <w:rPr>
                      <w:rFonts w:hint="eastAsia" w:cs="Times New Roman"/>
                      <w:b/>
                      <w:bCs/>
                      <w:color w:val="000000" w:themeColor="text1"/>
                      <w:lang w:eastAsia="zh-CN"/>
                      <w14:textFill>
                        <w14:solidFill>
                          <w14:schemeClr w14:val="tx1"/>
                        </w14:solidFill>
                      </w14:textFill>
                    </w:rPr>
                    <w:t>指标</w:t>
                  </w:r>
                </w:p>
              </w:tc>
            </w:tr>
            <w:tr w14:paraId="7BE635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246" w:type="pct"/>
                  <w:vAlign w:val="center"/>
                </w:tcPr>
                <w:p w14:paraId="2AFE51C4">
                  <w:pPr>
                    <w:pStyle w:val="37"/>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孔容积，cm</w:t>
                  </w:r>
                  <w:r>
                    <w:rPr>
                      <w:rFonts w:hint="default" w:ascii="Times New Roman" w:hAnsi="Times New Roman" w:eastAsia="宋体" w:cs="Times New Roman"/>
                      <w:b w:val="0"/>
                      <w:bCs/>
                      <w:color w:val="000000" w:themeColor="text1"/>
                      <w:kern w:val="0"/>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/g</w:t>
                  </w:r>
                </w:p>
              </w:tc>
              <w:tc>
                <w:tcPr>
                  <w:tcW w:w="2753" w:type="pct"/>
                  <w:vAlign w:val="center"/>
                </w:tcPr>
                <w:p w14:paraId="31B2C8A5">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Arial" w:hAnsi="Arial" w:eastAsia="宋体" w:cs="Arial"/>
                      <w:b w:val="0"/>
                      <w:bCs/>
                      <w:color w:val="000000" w:themeColor="text1"/>
                      <w:kern w:val="0"/>
                      <w:sz w:val="21"/>
                      <w:szCs w:val="21"/>
                      <w:lang w:val="en-US" w:eastAsia="zh-CN" w:bidi="ar-SA"/>
                      <w14:textFill>
                        <w14:solidFill>
                          <w14:schemeClr w14:val="tx1"/>
                        </w14:solidFill>
                      </w14:textFill>
                    </w:rPr>
                    <w:t>≥</w:t>
                  </w:r>
                  <w:r>
                    <w:rPr>
                      <w:rFonts w:hint="eastAsia" w:ascii="Times New Roman" w:cs="Times New Roman"/>
                      <w:b w:val="0"/>
                      <w:bCs/>
                      <w:color w:val="000000" w:themeColor="text1"/>
                      <w:kern w:val="0"/>
                      <w:sz w:val="21"/>
                      <w:szCs w:val="21"/>
                      <w:lang w:val="en-US" w:eastAsia="zh-CN" w:bidi="ar-SA"/>
                      <w14:textFill>
                        <w14:solidFill>
                          <w14:schemeClr w14:val="tx1"/>
                        </w14:solidFill>
                      </w14:textFill>
                    </w:rPr>
                    <w:t>0.55</w:t>
                  </w:r>
                </w:p>
              </w:tc>
            </w:tr>
            <w:tr w14:paraId="33BB34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246" w:type="pct"/>
                  <w:vAlign w:val="center"/>
                </w:tcPr>
                <w:p w14:paraId="24E5DED5">
                  <w:pPr>
                    <w:pStyle w:val="37"/>
                    <w:ind w:firstLine="0" w:firstLineChars="0"/>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碘值，mg/g</w:t>
                  </w:r>
                </w:p>
              </w:tc>
              <w:tc>
                <w:tcPr>
                  <w:tcW w:w="2753" w:type="pct"/>
                  <w:vAlign w:val="center"/>
                </w:tcPr>
                <w:p w14:paraId="247ED515">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lang w:val="en-US" w:eastAsia="zh-CN" w:bidi="ar-SA"/>
                      <w14:textFill>
                        <w14:solidFill>
                          <w14:schemeClr w14:val="tx1"/>
                        </w14:solidFill>
                      </w14:textFill>
                    </w:rPr>
                    <w:t>800</w:t>
                  </w:r>
                </w:p>
              </w:tc>
            </w:tr>
            <w:tr w14:paraId="169EDE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246" w:type="pct"/>
                  <w:vAlign w:val="center"/>
                </w:tcPr>
                <w:p w14:paraId="6484B0B8">
                  <w:pPr>
                    <w:pStyle w:val="37"/>
                    <w:ind w:firstLine="0" w:firstLineChars="0"/>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比表面积，m</w:t>
                  </w:r>
                  <w:r>
                    <w:rPr>
                      <w:rFonts w:hint="eastAsia" w:ascii="Times New Roman" w:hAnsi="Times New Roman" w:eastAsia="宋体" w:cs="Times New Roman"/>
                      <w:color w:val="000000" w:themeColor="text1"/>
                      <w:kern w:val="2"/>
                      <w:sz w:val="21"/>
                      <w:szCs w:val="20"/>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/g</w:t>
                  </w:r>
                </w:p>
              </w:tc>
              <w:tc>
                <w:tcPr>
                  <w:tcW w:w="2753" w:type="pct"/>
                  <w:vAlign w:val="center"/>
                </w:tcPr>
                <w:p w14:paraId="210EB967">
                  <w:pPr>
                    <w:pStyle w:val="30"/>
                    <w:ind w:firstLine="0" w:firstLineChars="0"/>
                    <w:rPr>
                      <w:rFonts w:hint="default" w:ascii="Times New Roman" w:cs="Times New Roman"/>
                      <w:b w:val="0"/>
                      <w:bCs/>
                      <w:color w:val="000000" w:themeColor="text1"/>
                      <w:sz w:val="21"/>
                      <w:szCs w:val="21"/>
                      <w:lang w:val="en-US" w:eastAsia="zh-CN"/>
                      <w14:textFill>
                        <w14:solidFill>
                          <w14:schemeClr w14:val="tx1"/>
                        </w14:solidFill>
                      </w14:textFill>
                    </w:rPr>
                  </w:pPr>
                  <w:r>
                    <w:rPr>
                      <w:rFonts w:hint="default" w:ascii="Arial" w:hAnsi="Arial" w:eastAsia="宋体" w:cs="Arial"/>
                      <w:b w:val="0"/>
                      <w:bCs/>
                      <w:color w:val="000000" w:themeColor="text1"/>
                      <w:kern w:val="0"/>
                      <w:sz w:val="21"/>
                      <w:szCs w:val="21"/>
                      <w:lang w:val="en-US" w:eastAsia="zh-CN" w:bidi="ar-SA"/>
                      <w14:textFill>
                        <w14:solidFill>
                          <w14:schemeClr w14:val="tx1"/>
                        </w14:solidFill>
                      </w14:textFill>
                    </w:rPr>
                    <w:t>≥</w:t>
                  </w:r>
                  <w:r>
                    <w:rPr>
                      <w:rFonts w:hint="eastAsia" w:ascii="Times New Roman" w:cs="Times New Roman"/>
                      <w:b w:val="0"/>
                      <w:bCs/>
                      <w:color w:val="000000" w:themeColor="text1"/>
                      <w:kern w:val="0"/>
                      <w:sz w:val="21"/>
                      <w:szCs w:val="21"/>
                      <w:lang w:val="en-US" w:eastAsia="zh-CN" w:bidi="ar-SA"/>
                      <w14:textFill>
                        <w14:solidFill>
                          <w14:schemeClr w14:val="tx1"/>
                        </w14:solidFill>
                      </w14:textFill>
                    </w:rPr>
                    <w:t>750</w:t>
                  </w:r>
                </w:p>
              </w:tc>
            </w:tr>
            <w:tr w14:paraId="61D5CB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246" w:type="pct"/>
                  <w:vAlign w:val="center"/>
                </w:tcPr>
                <w:p w14:paraId="5CEED72C">
                  <w:pPr>
                    <w:pStyle w:val="37"/>
                    <w:ind w:firstLine="0" w:firstLineChars="0"/>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pH 值</w:t>
                  </w:r>
                </w:p>
              </w:tc>
              <w:tc>
                <w:tcPr>
                  <w:tcW w:w="2753" w:type="pct"/>
                  <w:vAlign w:val="center"/>
                </w:tcPr>
                <w:p w14:paraId="7015CCA9">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lang w:val="en-US" w:eastAsia="zh-CN" w:bidi="ar-SA"/>
                      <w14:textFill>
                        <w14:solidFill>
                          <w14:schemeClr w14:val="tx1"/>
                        </w14:solidFill>
                      </w14:textFill>
                    </w:rPr>
                    <w:t>8~10</w:t>
                  </w:r>
                </w:p>
              </w:tc>
            </w:tr>
            <w:tr w14:paraId="3C0B4F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246" w:type="pct"/>
                  <w:vAlign w:val="center"/>
                </w:tcPr>
                <w:p w14:paraId="1B59565D">
                  <w:pPr>
                    <w:pStyle w:val="37"/>
                    <w:ind w:firstLine="0" w:firstLineChars="0"/>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水分，%</w:t>
                  </w:r>
                </w:p>
              </w:tc>
              <w:tc>
                <w:tcPr>
                  <w:tcW w:w="2753" w:type="pct"/>
                  <w:vAlign w:val="center"/>
                </w:tcPr>
                <w:p w14:paraId="05FFCB2D">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Arial" w:hAnsi="Arial" w:eastAsia="宋体" w:cs="Arial"/>
                      <w:b w:val="0"/>
                      <w:bCs/>
                      <w:color w:val="000000" w:themeColor="text1"/>
                      <w:kern w:val="0"/>
                      <w:sz w:val="21"/>
                      <w:szCs w:val="21"/>
                      <w:lang w:val="en-US" w:eastAsia="zh-CN" w:bidi="ar-SA"/>
                      <w14:textFill>
                        <w14:solidFill>
                          <w14:schemeClr w14:val="tx1"/>
                        </w14:solidFill>
                      </w14:textFill>
                    </w:rPr>
                    <w:t>≤</w:t>
                  </w:r>
                  <w:r>
                    <w:rPr>
                      <w:rFonts w:hint="eastAsia" w:ascii="Times New Roman" w:cs="Times New Roman"/>
                      <w:b w:val="0"/>
                      <w:bCs/>
                      <w:color w:val="000000" w:themeColor="text1"/>
                      <w:kern w:val="0"/>
                      <w:sz w:val="21"/>
                      <w:szCs w:val="21"/>
                      <w:lang w:val="en-US" w:eastAsia="zh-CN" w:bidi="ar-SA"/>
                      <w14:textFill>
                        <w14:solidFill>
                          <w14:schemeClr w14:val="tx1"/>
                        </w14:solidFill>
                      </w14:textFill>
                    </w:rPr>
                    <w:t>5.0</w:t>
                  </w:r>
                </w:p>
              </w:tc>
            </w:tr>
            <w:tr w14:paraId="14F72C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246" w:type="pct"/>
                  <w:vAlign w:val="center"/>
                </w:tcPr>
                <w:p w14:paraId="1F112061">
                  <w:pPr>
                    <w:pStyle w:val="37"/>
                    <w:ind w:firstLine="0" w:firstLineChars="0"/>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cs="Times New Roman"/>
                      <w:color w:val="000000" w:themeColor="text1"/>
                      <w:kern w:val="2"/>
                      <w:sz w:val="21"/>
                      <w:szCs w:val="20"/>
                      <w:lang w:val="en-US" w:eastAsia="zh-CN" w:bidi="ar-SA"/>
                      <w14:textFill>
                        <w14:solidFill>
                          <w14:schemeClr w14:val="tx1"/>
                        </w14:solidFill>
                      </w14:textFill>
                    </w:rPr>
                    <w:t>强度</w:t>
                  </w: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w:t>
                  </w:r>
                </w:p>
              </w:tc>
              <w:tc>
                <w:tcPr>
                  <w:tcW w:w="2753" w:type="pct"/>
                  <w:vAlign w:val="center"/>
                </w:tcPr>
                <w:p w14:paraId="69446D93">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Arial" w:hAnsi="Arial" w:eastAsia="宋体" w:cs="Arial"/>
                      <w:b w:val="0"/>
                      <w:bCs/>
                      <w:color w:val="000000" w:themeColor="text1"/>
                      <w:kern w:val="0"/>
                      <w:sz w:val="21"/>
                      <w:szCs w:val="21"/>
                      <w:lang w:val="en-US" w:eastAsia="zh-CN" w:bidi="ar-SA"/>
                      <w14:textFill>
                        <w14:solidFill>
                          <w14:schemeClr w14:val="tx1"/>
                        </w14:solidFill>
                      </w14:textFill>
                    </w:rPr>
                    <w:t>≥</w:t>
                  </w:r>
                  <w:r>
                    <w:rPr>
                      <w:rFonts w:hint="eastAsia" w:ascii="Times New Roman" w:cs="Times New Roman"/>
                      <w:b w:val="0"/>
                      <w:bCs/>
                      <w:color w:val="000000" w:themeColor="text1"/>
                      <w:kern w:val="0"/>
                      <w:sz w:val="21"/>
                      <w:szCs w:val="21"/>
                      <w:lang w:val="en-US" w:eastAsia="zh-CN" w:bidi="ar-SA"/>
                      <w14:textFill>
                        <w14:solidFill>
                          <w14:schemeClr w14:val="tx1"/>
                        </w14:solidFill>
                      </w14:textFill>
                    </w:rPr>
                    <w:t>90</w:t>
                  </w:r>
                </w:p>
              </w:tc>
            </w:tr>
            <w:tr w14:paraId="79848C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246" w:type="pct"/>
                  <w:vAlign w:val="center"/>
                </w:tcPr>
                <w:p w14:paraId="5F9B9B44">
                  <w:pPr>
                    <w:pStyle w:val="37"/>
                    <w:ind w:firstLine="0" w:firstLineChars="0"/>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四氟化碳吸附率，%</w:t>
                  </w:r>
                </w:p>
              </w:tc>
              <w:tc>
                <w:tcPr>
                  <w:tcW w:w="2753" w:type="pct"/>
                  <w:vAlign w:val="center"/>
                </w:tcPr>
                <w:p w14:paraId="2B4F5145">
                  <w:pPr>
                    <w:pStyle w:val="30"/>
                    <w:ind w:firstLine="0" w:firstLineChars="0"/>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Arial" w:hAnsi="Arial" w:eastAsia="宋体" w:cs="Arial"/>
                      <w:b w:val="0"/>
                      <w:bCs/>
                      <w:color w:val="000000" w:themeColor="text1"/>
                      <w:kern w:val="0"/>
                      <w:sz w:val="21"/>
                      <w:szCs w:val="21"/>
                      <w:lang w:val="en-US" w:eastAsia="zh-CN" w:bidi="ar-SA"/>
                      <w14:textFill>
                        <w14:solidFill>
                          <w14:schemeClr w14:val="tx1"/>
                        </w14:solidFill>
                      </w14:textFill>
                    </w:rPr>
                    <w:t>≥</w:t>
                  </w:r>
                  <w:r>
                    <w:rPr>
                      <w:rFonts w:hint="eastAsia" w:ascii="Times New Roman" w:cs="Times New Roman"/>
                      <w:b w:val="0"/>
                      <w:bCs/>
                      <w:color w:val="000000" w:themeColor="text1"/>
                      <w:kern w:val="0"/>
                      <w:sz w:val="21"/>
                      <w:szCs w:val="21"/>
                      <w:lang w:val="en-US" w:eastAsia="zh-CN" w:bidi="ar-SA"/>
                      <w14:textFill>
                        <w14:solidFill>
                          <w14:schemeClr w14:val="tx1"/>
                        </w14:solidFill>
                      </w14:textFill>
                    </w:rPr>
                    <w:t>45</w:t>
                  </w:r>
                </w:p>
              </w:tc>
            </w:tr>
            <w:tr w14:paraId="1CCE33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246" w:type="pct"/>
                  <w:vAlign w:val="center"/>
                </w:tcPr>
                <w:p w14:paraId="2BF326A6">
                  <w:pPr>
                    <w:pStyle w:val="37"/>
                    <w:ind w:firstLine="0" w:firstLineChars="0"/>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装填密度，（g/L）</w:t>
                  </w:r>
                </w:p>
              </w:tc>
              <w:tc>
                <w:tcPr>
                  <w:tcW w:w="2753" w:type="pct"/>
                  <w:vAlign w:val="center"/>
                </w:tcPr>
                <w:p w14:paraId="4A79E7FE">
                  <w:pPr>
                    <w:pStyle w:val="30"/>
                    <w:ind w:firstLine="0" w:firstLineChars="0"/>
                    <w:rPr>
                      <w:rFonts w:hint="default"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2"/>
                      <w:sz w:val="21"/>
                      <w:szCs w:val="20"/>
                      <w:lang w:val="en-US" w:eastAsia="zh-CN" w:bidi="ar-SA"/>
                      <w14:textFill>
                        <w14:solidFill>
                          <w14:schemeClr w14:val="tx1"/>
                        </w14:solidFill>
                      </w14:textFill>
                    </w:rPr>
                    <w:t>450-600</w:t>
                  </w:r>
                </w:p>
              </w:tc>
            </w:tr>
          </w:tbl>
          <w:p w14:paraId="35B3369E">
            <w:pPr>
              <w:tabs>
                <w:tab w:val="left" w:pos="0"/>
              </w:tabs>
              <w:ind w:left="0" w:leftChars="0" w:firstLine="480" w:firstLineChars="200"/>
              <w:jc w:val="both"/>
              <w:rPr>
                <w:color w:val="000000" w:themeColor="text1"/>
                <w14:textFill>
                  <w14:solidFill>
                    <w14:schemeClr w14:val="tx1"/>
                  </w14:solidFill>
                </w14:textFill>
              </w:rPr>
            </w:pPr>
            <w:r>
              <w:rPr>
                <w:color w:val="000000" w:themeColor="text1"/>
                <w14:textFill>
                  <w14:solidFill>
                    <w14:schemeClr w14:val="tx1"/>
                  </w14:solidFill>
                </w14:textFill>
              </w:rPr>
              <w:t>根据《涉活性炭吸附排污单位的排污许可管理要求》相关要求，活性炭更换周期计算公式如下：</w:t>
            </w:r>
          </w:p>
          <w:p w14:paraId="680A3358">
            <w:pPr>
              <w:widowControl/>
              <w:ind w:firstLine="48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T=m×s÷（c×10</w:t>
            </w:r>
            <w:r>
              <w:rPr>
                <w:color w:val="000000" w:themeColor="text1"/>
                <w:vertAlign w:val="superscript"/>
                <w14:textFill>
                  <w14:solidFill>
                    <w14:schemeClr w14:val="tx1"/>
                  </w14:solidFill>
                </w14:textFill>
              </w:rPr>
              <w:t>-6</w:t>
            </w:r>
            <w:r>
              <w:rPr>
                <w:color w:val="000000" w:themeColor="text1"/>
                <w14:textFill>
                  <w14:solidFill>
                    <w14:schemeClr w14:val="tx1"/>
                  </w14:solidFill>
                </w14:textFill>
              </w:rPr>
              <w:t>×Q×t）</w:t>
            </w:r>
          </w:p>
          <w:p w14:paraId="1176040B">
            <w:pPr>
              <w:widowControl/>
              <w:ind w:firstLine="480" w:firstLineChars="0"/>
              <w:jc w:val="both"/>
              <w:rPr>
                <w:color w:val="000000" w:themeColor="text1"/>
                <w14:textFill>
                  <w14:solidFill>
                    <w14:schemeClr w14:val="tx1"/>
                  </w14:solidFill>
                </w14:textFill>
              </w:rPr>
            </w:pPr>
            <w:r>
              <w:rPr>
                <w:color w:val="000000" w:themeColor="text1"/>
                <w14:textFill>
                  <w14:solidFill>
                    <w14:schemeClr w14:val="tx1"/>
                  </w14:solidFill>
                </w14:textFill>
              </w:rPr>
              <w:t>式中：</w:t>
            </w:r>
          </w:p>
          <w:p w14:paraId="2DA15576">
            <w:pPr>
              <w:widowControl/>
              <w:ind w:firstLine="480" w:firstLineChars="0"/>
              <w:jc w:val="both"/>
              <w:rPr>
                <w:color w:val="000000" w:themeColor="text1"/>
                <w14:textFill>
                  <w14:solidFill>
                    <w14:schemeClr w14:val="tx1"/>
                  </w14:solidFill>
                </w14:textFill>
              </w:rPr>
            </w:pPr>
            <w:r>
              <w:rPr>
                <w:color w:val="000000" w:themeColor="text1"/>
                <w14:textFill>
                  <w14:solidFill>
                    <w14:schemeClr w14:val="tx1"/>
                  </w14:solidFill>
                </w14:textFill>
              </w:rPr>
              <w:t>T—更换周期，天；</w:t>
            </w:r>
          </w:p>
          <w:p w14:paraId="2ADE7980">
            <w:pPr>
              <w:widowControl/>
              <w:ind w:firstLine="480" w:firstLineChars="0"/>
              <w:jc w:val="both"/>
              <w:rPr>
                <w:color w:val="000000" w:themeColor="text1"/>
                <w14:textFill>
                  <w14:solidFill>
                    <w14:schemeClr w14:val="tx1"/>
                  </w14:solidFill>
                </w14:textFill>
              </w:rPr>
            </w:pPr>
            <w:r>
              <w:rPr>
                <w:color w:val="000000" w:themeColor="text1"/>
                <w14:textFill>
                  <w14:solidFill>
                    <w14:schemeClr w14:val="tx1"/>
                  </w14:solidFill>
                </w14:textFill>
              </w:rPr>
              <w:t>m—活性炭的用量，kg</w:t>
            </w:r>
          </w:p>
          <w:p w14:paraId="3E3D36B4">
            <w:pPr>
              <w:widowControl/>
              <w:ind w:firstLine="480" w:firstLineChars="0"/>
              <w:jc w:val="both"/>
              <w:rPr>
                <w:rStyle w:val="25"/>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t>s—动态吸附量，%（取值</w:t>
            </w:r>
            <w:r>
              <w:rPr>
                <w:rFonts w:hint="eastAsia"/>
                <w:color w:val="000000" w:themeColor="text1"/>
                <w:lang w:val="en-US" w:eastAsia="zh-CN"/>
                <w14:textFill>
                  <w14:solidFill>
                    <w14:schemeClr w14:val="tx1"/>
                  </w14:solidFill>
                </w14:textFill>
              </w:rPr>
              <w:t>10</w:t>
            </w:r>
            <w:r>
              <w:rPr>
                <w:color w:val="000000" w:themeColor="text1"/>
                <w14:textFill>
                  <w14:solidFill>
                    <w14:schemeClr w14:val="tx1"/>
                  </w14:solidFill>
                </w14:textFill>
              </w:rPr>
              <w:t>%）</w:t>
            </w:r>
            <w:r>
              <w:rPr>
                <w:rStyle w:val="25"/>
                <w:rFonts w:hint="eastAsia"/>
                <w:color w:val="000000" w:themeColor="text1"/>
                <w:lang w:eastAsia="zh-CN"/>
                <w14:textFill>
                  <w14:solidFill>
                    <w14:schemeClr w14:val="tx1"/>
                  </w14:solidFill>
                </w14:textFill>
              </w:rPr>
              <w:t>；</w:t>
            </w:r>
          </w:p>
          <w:p w14:paraId="4BE18496">
            <w:pPr>
              <w:widowControl/>
              <w:ind w:firstLine="480" w:firstLineChars="0"/>
              <w:jc w:val="both"/>
              <w:rPr>
                <w:color w:val="000000" w:themeColor="text1"/>
                <w14:textFill>
                  <w14:solidFill>
                    <w14:schemeClr w14:val="tx1"/>
                  </w14:solidFill>
                </w14:textFill>
              </w:rPr>
            </w:pPr>
            <w:r>
              <w:rPr>
                <w:color w:val="000000" w:themeColor="text1"/>
                <w14:textFill>
                  <w14:solidFill>
                    <w14:schemeClr w14:val="tx1"/>
                  </w14:solidFill>
                </w14:textFill>
              </w:rPr>
              <w:t>c—活性炭削减的VOCs浓度，mg/m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p w14:paraId="70D6EC36">
            <w:pPr>
              <w:widowControl/>
              <w:ind w:firstLine="480" w:firstLineChars="0"/>
              <w:jc w:val="both"/>
              <w:rPr>
                <w:color w:val="000000" w:themeColor="text1"/>
                <w14:textFill>
                  <w14:solidFill>
                    <w14:schemeClr w14:val="tx1"/>
                  </w14:solidFill>
                </w14:textFill>
              </w:rPr>
            </w:pPr>
            <w:r>
              <w:rPr>
                <w:color w:val="000000" w:themeColor="text1"/>
                <w14:textFill>
                  <w14:solidFill>
                    <w14:schemeClr w14:val="tx1"/>
                  </w14:solidFill>
                </w14:textFill>
              </w:rPr>
              <w:t>Q—风量，单位m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w:t>
            </w:r>
          </w:p>
          <w:p w14:paraId="396CED7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t—运行时间，单位h/d；</w:t>
            </w:r>
          </w:p>
          <w:p w14:paraId="67D7DA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color w:val="000000" w:themeColor="text1"/>
                <w14:textFill>
                  <w14:solidFill>
                    <w14:schemeClr w14:val="tx1"/>
                  </w14:solidFill>
                </w14:textFill>
              </w:rPr>
            </w:pPr>
            <w:r>
              <w:rPr>
                <w:rFonts w:hint="eastAsia"/>
                <w:b w:val="0"/>
                <w:bCs w:val="0"/>
                <w:color w:val="000000" w:themeColor="text1"/>
                <w:lang w:val="en-US" w:eastAsia="zh-CN"/>
                <w14:textFill>
                  <w14:solidFill>
                    <w14:schemeClr w14:val="tx1"/>
                  </w14:solidFill>
                </w14:textFill>
              </w:rPr>
              <w:t>本项目使用二级活性炭吸附装置处理酒精擦拭废气、</w:t>
            </w:r>
            <w:r>
              <w:rPr>
                <w:rFonts w:hint="eastAsia"/>
                <w:color w:val="000000" w:themeColor="text1"/>
                <w:lang w:eastAsia="zh-CN"/>
                <w14:textFill>
                  <w14:solidFill>
                    <w14:schemeClr w14:val="tx1"/>
                  </w14:solidFill>
                </w14:textFill>
              </w:rPr>
              <w:t>印刷废气、固化废气</w:t>
            </w:r>
            <w:r>
              <w:rPr>
                <w:rFonts w:hint="eastAsia"/>
                <w:b w:val="0"/>
                <w:bCs w:val="0"/>
                <w:color w:val="000000" w:themeColor="text1"/>
                <w:lang w:val="en-US" w:eastAsia="zh-CN"/>
                <w14:textFill>
                  <w14:solidFill>
                    <w14:schemeClr w14:val="tx1"/>
                  </w14:solidFill>
                </w14:textFill>
              </w:rPr>
              <w:t>和上胶废气，二级活性炭吸附装置的</w:t>
            </w:r>
            <w:r>
              <w:rPr>
                <w:rFonts w:hint="eastAsia"/>
                <w:color w:val="000000" w:themeColor="text1"/>
                <w:lang w:val="en-US" w:eastAsia="zh-CN"/>
                <w14:textFill>
                  <w14:solidFill>
                    <w14:schemeClr w14:val="tx1"/>
                  </w14:solidFill>
                </w14:textFill>
              </w:rPr>
              <w:t>活性炭填充量为1008</w:t>
            </w:r>
            <w:r>
              <w:rPr>
                <w:color w:val="000000" w:themeColor="text1"/>
                <w:lang w:val="en-US" w:eastAsia="zh-CN"/>
                <w14:textFill>
                  <w14:solidFill>
                    <w14:schemeClr w14:val="tx1"/>
                  </w14:solidFill>
                </w14:textFill>
              </w:rPr>
              <w:t>kg</w:t>
            </w:r>
            <w:r>
              <w:rPr>
                <w:rFonts w:hint="eastAsia"/>
                <w:color w:val="000000" w:themeColor="text1"/>
                <w:lang w:val="en-US" w:eastAsia="zh-CN"/>
                <w14:textFill>
                  <w14:solidFill>
                    <w14:schemeClr w14:val="tx1"/>
                  </w14:solidFill>
                </w14:textFill>
              </w:rPr>
              <w:t>，</w:t>
            </w:r>
            <w:r>
              <w:rPr>
                <w:rFonts w:hint="eastAsia"/>
                <w:b w:val="0"/>
                <w:bCs w:val="0"/>
                <w:color w:val="000000" w:themeColor="text1"/>
                <w:lang w:val="en-US" w:eastAsia="zh-CN"/>
                <w14:textFill>
                  <w14:solidFill>
                    <w14:schemeClr w14:val="tx1"/>
                  </w14:solidFill>
                </w14:textFill>
              </w:rPr>
              <w:t>二级活性炭吸附装置的</w:t>
            </w:r>
            <w:r>
              <w:rPr>
                <w:rFonts w:hint="default"/>
                <w:color w:val="000000" w:themeColor="text1"/>
                <w:lang w:val="en-US" w:eastAsia="zh-CN"/>
                <w14:textFill>
                  <w14:solidFill>
                    <w14:schemeClr w14:val="tx1"/>
                  </w14:solidFill>
                </w14:textFill>
              </w:rPr>
              <w:t>VOCs</w:t>
            </w:r>
            <w:r>
              <w:rPr>
                <w:rFonts w:hint="eastAsia"/>
                <w:color w:val="000000" w:themeColor="text1"/>
                <w:lang w:val="en-US" w:eastAsia="zh-CN"/>
                <w14:textFill>
                  <w14:solidFill>
                    <w14:schemeClr w14:val="tx1"/>
                  </w14:solidFill>
                </w14:textFill>
              </w:rPr>
              <w:t>削减浓度为</w:t>
            </w:r>
            <w:r>
              <w:rPr>
                <w:rFonts w:hint="eastAsia"/>
                <w:color w:val="000000" w:themeColor="text1"/>
                <w:highlight w:val="none"/>
                <w:lang w:val="en-US" w:eastAsia="zh-CN"/>
                <w14:textFill>
                  <w14:solidFill>
                    <w14:schemeClr w14:val="tx1"/>
                  </w14:solidFill>
                </w14:textFill>
              </w:rPr>
              <w:t>11.7731</w:t>
            </w:r>
            <w:r>
              <w:rPr>
                <w:rFonts w:hint="default"/>
                <w:color w:val="000000" w:themeColor="text1"/>
                <w:highlight w:val="none"/>
                <w:lang w:val="en-US" w:eastAsia="zh-CN"/>
                <w14:textFill>
                  <w14:solidFill>
                    <w14:schemeClr w14:val="tx1"/>
                  </w14:solidFill>
                </w14:textFill>
              </w:rPr>
              <w:t>mg/m</w:t>
            </w:r>
            <w:r>
              <w:rPr>
                <w:rFonts w:hint="default"/>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，风机风量为125</w:t>
            </w:r>
            <w:r>
              <w:rPr>
                <w:rFonts w:hint="default"/>
                <w:color w:val="000000" w:themeColor="text1"/>
                <w:highlight w:val="none"/>
                <w:lang w:val="en-US" w:eastAsia="zh-CN"/>
                <w14:textFill>
                  <w14:solidFill>
                    <w14:schemeClr w14:val="tx1"/>
                  </w14:solidFill>
                </w14:textFill>
              </w:rPr>
              <w:t>00m</w:t>
            </w:r>
            <w:r>
              <w:rPr>
                <w:rFonts w:hint="default"/>
                <w:color w:val="000000" w:themeColor="text1"/>
                <w:highlight w:val="none"/>
                <w:vertAlign w:val="superscript"/>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/h</w:t>
            </w:r>
            <w:r>
              <w:rPr>
                <w:rFonts w:hint="eastAsia"/>
                <w:color w:val="000000" w:themeColor="text1"/>
                <w:highlight w:val="none"/>
                <w:lang w:val="en-US" w:eastAsia="zh-CN"/>
                <w14:textFill>
                  <w14:solidFill>
                    <w14:schemeClr w14:val="tx1"/>
                  </w14:solidFill>
                </w14:textFill>
              </w:rPr>
              <w:t>，设施工作时间为8</w:t>
            </w:r>
            <w:r>
              <w:rPr>
                <w:rFonts w:hint="default"/>
                <w:color w:val="000000" w:themeColor="text1"/>
                <w:highlight w:val="none"/>
                <w:lang w:val="en-US" w:eastAsia="zh-CN"/>
                <w14:textFill>
                  <w14:solidFill>
                    <w14:schemeClr w14:val="tx1"/>
                  </w14:solidFill>
                </w14:textFill>
              </w:rPr>
              <w:t>h/d</w:t>
            </w:r>
            <w:r>
              <w:rPr>
                <w:rFonts w:hint="eastAsia"/>
                <w:color w:val="000000" w:themeColor="text1"/>
                <w:highlight w:val="none"/>
                <w:lang w:val="en-US" w:eastAsia="zh-CN"/>
                <w14:textFill>
                  <w14:solidFill>
                    <w14:schemeClr w14:val="tx1"/>
                  </w14:solidFill>
                </w14:textFill>
              </w:rPr>
              <w:t>。经计算得，更换周期</w:t>
            </w:r>
            <w:r>
              <w:rPr>
                <w:rFonts w:hint="default"/>
                <w:color w:val="000000" w:themeColor="text1"/>
                <w:highlight w:val="none"/>
                <w:lang w:val="en-US" w:eastAsia="zh-CN"/>
                <w14:textFill>
                  <w14:solidFill>
                    <w14:schemeClr w14:val="tx1"/>
                  </w14:solidFill>
                </w14:textFill>
              </w:rPr>
              <w:t>T</w:t>
            </w:r>
            <w:r>
              <w:rPr>
                <w:rFonts w:hint="eastAsia"/>
                <w:color w:val="000000" w:themeColor="text1"/>
                <w:highlight w:val="none"/>
                <w:lang w:val="en-US" w:eastAsia="zh-CN"/>
                <w14:textFill>
                  <w14:solidFill>
                    <w14:schemeClr w14:val="tx1"/>
                  </w14:solidFill>
                </w14:textFill>
              </w:rPr>
              <w:t>为1008×</w:t>
            </w:r>
            <w:r>
              <w:rPr>
                <w:rFonts w:hint="default"/>
                <w:color w:val="000000" w:themeColor="text1"/>
                <w:highlight w:val="none"/>
                <w:lang w:val="en-US" w:eastAsia="zh-CN"/>
                <w14:textFill>
                  <w14:solidFill>
                    <w14:schemeClr w14:val="tx1"/>
                  </w14:solidFill>
                </w14:textFill>
              </w:rPr>
              <w:t>0.1÷</w:t>
            </w:r>
            <w:r>
              <w:rPr>
                <w:rFonts w:hint="eastAsia"/>
                <w:color w:val="000000" w:themeColor="text1"/>
                <w:highlight w:val="none"/>
                <w:lang w:val="en-US" w:eastAsia="zh-CN"/>
                <w14:textFill>
                  <w14:solidFill>
                    <w14:schemeClr w14:val="tx1"/>
                  </w14:solidFill>
                </w14:textFill>
              </w:rPr>
              <w:t>（11.7731×</w:t>
            </w:r>
            <w:r>
              <w:rPr>
                <w:rFonts w:hint="default"/>
                <w:color w:val="000000" w:themeColor="text1"/>
                <w:lang w:val="en-US" w:eastAsia="zh-CN"/>
                <w14:textFill>
                  <w14:solidFill>
                    <w14:schemeClr w14:val="tx1"/>
                  </w14:solidFill>
                </w14:textFill>
              </w:rPr>
              <w:t>10</w:t>
            </w:r>
            <w:r>
              <w:rPr>
                <w:rFonts w:hint="default"/>
                <w:color w:val="000000" w:themeColor="text1"/>
                <w:vertAlign w:val="superscript"/>
                <w:lang w:val="en-US" w:eastAsia="zh-CN"/>
                <w14:textFill>
                  <w14:solidFill>
                    <w14:schemeClr w14:val="tx1"/>
                  </w14:solidFill>
                </w14:textFill>
              </w:rPr>
              <w:t>-6</w:t>
            </w:r>
            <w:r>
              <w:rPr>
                <w:rFonts w:hint="eastAsia"/>
                <w:color w:val="000000" w:themeColor="text1"/>
                <w:lang w:val="en-US" w:eastAsia="zh-CN"/>
                <w14:textFill>
                  <w14:solidFill>
                    <w14:schemeClr w14:val="tx1"/>
                  </w14:solidFill>
                </w14:textFill>
              </w:rPr>
              <w:t>×125</w:t>
            </w:r>
            <w:r>
              <w:rPr>
                <w:rFonts w:hint="default"/>
                <w:color w:val="000000" w:themeColor="text1"/>
                <w:lang w:val="en-US" w:eastAsia="zh-CN"/>
                <w14:textFill>
                  <w14:solidFill>
                    <w14:schemeClr w14:val="tx1"/>
                  </w14:solidFill>
                </w14:textFill>
              </w:rPr>
              <w:t>00</w:t>
            </w:r>
            <w:r>
              <w:rPr>
                <w:rFonts w:hint="eastAsia"/>
                <w:color w:val="000000" w:themeColor="text1"/>
                <w:lang w:val="en-US" w:eastAsia="zh-CN"/>
                <w14:textFill>
                  <w14:solidFill>
                    <w14:schemeClr w14:val="tx1"/>
                  </w14:solidFill>
                </w14:textFill>
              </w:rPr>
              <w:t>×8）</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85.6</w:t>
            </w:r>
            <w:r>
              <w:rPr>
                <w:rFonts w:hint="default"/>
                <w:color w:val="000000" w:themeColor="text1"/>
                <w:lang w:val="en-US" w:eastAsia="zh-CN"/>
                <w14:textFill>
                  <w14:solidFill>
                    <w14:schemeClr w14:val="tx1"/>
                  </w14:solidFill>
                </w14:textFill>
              </w:rPr>
              <w:t>d</w:t>
            </w:r>
            <w:r>
              <w:rPr>
                <w:rFonts w:hint="eastAsia"/>
                <w:color w:val="000000" w:themeColor="text1"/>
                <w:lang w:val="en-US" w:eastAsia="zh-CN"/>
                <w14:textFill>
                  <w14:solidFill>
                    <w14:schemeClr w14:val="tx1"/>
                  </w14:solidFill>
                </w14:textFill>
              </w:rPr>
              <w:t>。</w:t>
            </w:r>
          </w:p>
          <w:p w14:paraId="21201D72">
            <w:pPr>
              <w:tabs>
                <w:tab w:val="left" w:pos="0"/>
              </w:tabs>
              <w:spacing w:line="240" w:lineRule="auto"/>
              <w:ind w:firstLine="0" w:firstLineChars="0"/>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表4</w:t>
            </w:r>
            <w:r>
              <w:rPr>
                <w:rFonts w:hint="eastAsia"/>
                <w:b/>
                <w:bCs/>
                <w:color w:val="000000" w:themeColor="text1"/>
                <w:lang w:val="en-US" w:eastAsia="zh-CN"/>
                <w14:textFill>
                  <w14:solidFill>
                    <w14:schemeClr w14:val="tx1"/>
                  </w14:solidFill>
                </w14:textFill>
              </w:rPr>
              <w:t>-12</w:t>
            </w:r>
            <w:r>
              <w:rPr>
                <w:b/>
                <w:bCs/>
                <w:color w:val="000000" w:themeColor="text1"/>
                <w14:textFill>
                  <w14:solidFill>
                    <w14:schemeClr w14:val="tx1"/>
                  </w14:solidFill>
                </w14:textFill>
              </w:rPr>
              <w:t xml:space="preserve">  活性炭更换</w:t>
            </w:r>
            <w:r>
              <w:rPr>
                <w:rFonts w:hint="eastAsia"/>
                <w:b/>
                <w:bCs/>
                <w:color w:val="000000" w:themeColor="text1"/>
                <w:lang w:val="en-US" w:eastAsia="zh-CN"/>
                <w14:textFill>
                  <w14:solidFill>
                    <w14:schemeClr w14:val="tx1"/>
                  </w14:solidFill>
                </w14:textFill>
              </w:rPr>
              <w:t>周期</w:t>
            </w:r>
            <w:r>
              <w:rPr>
                <w:b/>
                <w:bCs/>
                <w:color w:val="000000" w:themeColor="text1"/>
                <w14:textFill>
                  <w14:solidFill>
                    <w14:schemeClr w14:val="tx1"/>
                  </w14:solidFill>
                </w14:textFill>
              </w:rPr>
              <w:t>计算</w:t>
            </w:r>
          </w:p>
          <w:tbl>
            <w:tblPr>
              <w:tblStyle w:val="20"/>
              <w:tblW w:w="7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103"/>
              <w:gridCol w:w="1006"/>
              <w:gridCol w:w="1683"/>
              <w:gridCol w:w="1140"/>
              <w:gridCol w:w="1140"/>
              <w:gridCol w:w="1140"/>
            </w:tblGrid>
            <w:tr w14:paraId="4D97A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67" w:type="dxa"/>
                  <w:tcBorders>
                    <w:top w:val="single" w:color="auto" w:sz="12" w:space="0"/>
                    <w:left w:val="nil"/>
                  </w:tcBorders>
                  <w:noWrap w:val="0"/>
                  <w:vAlign w:val="center"/>
                </w:tcPr>
                <w:p w14:paraId="4CE68F8D">
                  <w:pPr>
                    <w:snapToGrid w:val="0"/>
                    <w:spacing w:line="240" w:lineRule="auto"/>
                    <w:ind w:firstLine="0" w:firstLineChars="0"/>
                    <w:jc w:val="center"/>
                    <w:rPr>
                      <w:rFonts w:hint="eastAsia" w:ascii="Times New Roman" w:hAnsi="Times New Roman" w:eastAsia="宋体" w:cs="Calibri"/>
                      <w:b/>
                      <w:bCs/>
                      <w:color w:val="000000" w:themeColor="text1"/>
                      <w:kern w:val="2"/>
                      <w:sz w:val="21"/>
                      <w:szCs w:val="21"/>
                      <w:lang w:val="en-US" w:eastAsia="zh-CN" w:bidi="ar-SA"/>
                      <w14:textFill>
                        <w14:solidFill>
                          <w14:schemeClr w14:val="tx1"/>
                        </w14:solidFill>
                      </w14:textFill>
                    </w:rPr>
                  </w:pPr>
                  <w:r>
                    <w:rPr>
                      <w:rFonts w:hint="eastAsia"/>
                      <w:b/>
                      <w:bCs/>
                      <w:color w:val="000000" w:themeColor="text1"/>
                      <w:sz w:val="21"/>
                      <w:lang w:val="en-US" w:eastAsia="zh-CN"/>
                      <w14:textFill>
                        <w14:solidFill>
                          <w14:schemeClr w14:val="tx1"/>
                        </w14:solidFill>
                      </w14:textFill>
                    </w:rPr>
                    <w:t>序号</w:t>
                  </w:r>
                </w:p>
              </w:tc>
              <w:tc>
                <w:tcPr>
                  <w:tcW w:w="1103" w:type="dxa"/>
                  <w:tcBorders>
                    <w:top w:val="single" w:color="auto" w:sz="12" w:space="0"/>
                  </w:tcBorders>
                  <w:noWrap w:val="0"/>
                  <w:vAlign w:val="center"/>
                </w:tcPr>
                <w:p w14:paraId="604C638C">
                  <w:pPr>
                    <w:snapToGrid w:val="0"/>
                    <w:spacing w:line="240" w:lineRule="auto"/>
                    <w:ind w:firstLine="0" w:firstLineChars="0"/>
                    <w:jc w:val="center"/>
                    <w:rPr>
                      <w:rFonts w:hint="default" w:ascii="Times New Roman" w:hAnsi="Times New Roman" w:eastAsia="宋体" w:cs="Calibri"/>
                      <w:b/>
                      <w:bCs/>
                      <w:color w:val="000000" w:themeColor="text1"/>
                      <w:kern w:val="2"/>
                      <w:sz w:val="21"/>
                      <w:szCs w:val="21"/>
                      <w:lang w:val="en-US" w:eastAsia="zh-CN" w:bidi="ar-SA"/>
                      <w14:textFill>
                        <w14:solidFill>
                          <w14:schemeClr w14:val="tx1"/>
                        </w14:solidFill>
                      </w14:textFill>
                    </w:rPr>
                  </w:pPr>
                  <w:r>
                    <w:rPr>
                      <w:rFonts w:hint="eastAsia"/>
                      <w:b/>
                      <w:bCs/>
                      <w:color w:val="000000" w:themeColor="text1"/>
                      <w:sz w:val="21"/>
                      <w:lang w:val="en-US" w:eastAsia="zh-CN"/>
                      <w14:textFill>
                        <w14:solidFill>
                          <w14:schemeClr w14:val="tx1"/>
                        </w14:solidFill>
                      </w14:textFill>
                    </w:rPr>
                    <w:t>活性炭用量（kg）</w:t>
                  </w:r>
                </w:p>
              </w:tc>
              <w:tc>
                <w:tcPr>
                  <w:tcW w:w="1006" w:type="dxa"/>
                  <w:tcBorders>
                    <w:top w:val="single" w:color="auto" w:sz="12" w:space="0"/>
                  </w:tcBorders>
                  <w:noWrap w:val="0"/>
                  <w:vAlign w:val="center"/>
                </w:tcPr>
                <w:p w14:paraId="1C91CCF5">
                  <w:pPr>
                    <w:snapToGrid w:val="0"/>
                    <w:spacing w:line="240" w:lineRule="auto"/>
                    <w:ind w:firstLine="0" w:firstLineChars="0"/>
                    <w:jc w:val="center"/>
                    <w:rPr>
                      <w:rFonts w:hint="default" w:ascii="Times New Roman" w:hAnsi="Times New Roman" w:eastAsia="宋体" w:cs="Calibri"/>
                      <w:b/>
                      <w:bCs/>
                      <w:color w:val="000000" w:themeColor="text1"/>
                      <w:kern w:val="2"/>
                      <w:sz w:val="21"/>
                      <w:szCs w:val="21"/>
                      <w:lang w:val="en-US" w:eastAsia="zh-CN" w:bidi="ar-SA"/>
                      <w14:textFill>
                        <w14:solidFill>
                          <w14:schemeClr w14:val="tx1"/>
                        </w14:solidFill>
                      </w14:textFill>
                    </w:rPr>
                  </w:pPr>
                  <w:r>
                    <w:rPr>
                      <w:rFonts w:hint="eastAsia"/>
                      <w:b/>
                      <w:bCs/>
                      <w:color w:val="000000" w:themeColor="text1"/>
                      <w:sz w:val="21"/>
                      <w:lang w:val="en-US" w:eastAsia="zh-CN"/>
                      <w14:textFill>
                        <w14:solidFill>
                          <w14:schemeClr w14:val="tx1"/>
                        </w14:solidFill>
                      </w14:textFill>
                    </w:rPr>
                    <w:t>动态吸附量（%）</w:t>
                  </w:r>
                </w:p>
              </w:tc>
              <w:tc>
                <w:tcPr>
                  <w:tcW w:w="1683" w:type="dxa"/>
                  <w:tcBorders>
                    <w:top w:val="single" w:color="auto" w:sz="12" w:space="0"/>
                  </w:tcBorders>
                  <w:noWrap w:val="0"/>
                  <w:vAlign w:val="center"/>
                </w:tcPr>
                <w:p w14:paraId="196B9BE9">
                  <w:pPr>
                    <w:snapToGrid w:val="0"/>
                    <w:spacing w:line="240" w:lineRule="auto"/>
                    <w:ind w:firstLine="0" w:firstLineChars="0"/>
                    <w:jc w:val="center"/>
                    <w:rPr>
                      <w:rFonts w:hint="default" w:ascii="Times New Roman" w:hAnsi="Times New Roman" w:eastAsia="宋体" w:cs="Calibri"/>
                      <w:b/>
                      <w:bCs/>
                      <w:color w:val="000000" w:themeColor="text1"/>
                      <w:kern w:val="2"/>
                      <w:sz w:val="21"/>
                      <w:szCs w:val="21"/>
                      <w:lang w:val="en-US" w:eastAsia="zh-CN" w:bidi="ar-SA"/>
                      <w14:textFill>
                        <w14:solidFill>
                          <w14:schemeClr w14:val="tx1"/>
                        </w14:solidFill>
                      </w14:textFill>
                    </w:rPr>
                  </w:pPr>
                  <w:r>
                    <w:rPr>
                      <w:rFonts w:hint="eastAsia"/>
                      <w:b/>
                      <w:bCs/>
                      <w:color w:val="000000" w:themeColor="text1"/>
                      <w:sz w:val="21"/>
                      <w:lang w:val="en-US" w:eastAsia="zh-CN"/>
                      <w14:textFill>
                        <w14:solidFill>
                          <w14:schemeClr w14:val="tx1"/>
                        </w14:solidFill>
                      </w14:textFill>
                    </w:rPr>
                    <w:t>活性炭削减VOCs浓度（mg/m</w:t>
                  </w:r>
                  <w:r>
                    <w:rPr>
                      <w:rFonts w:hint="eastAsia"/>
                      <w:b/>
                      <w:bCs/>
                      <w:color w:val="000000" w:themeColor="text1"/>
                      <w:sz w:val="21"/>
                      <w:vertAlign w:val="superscript"/>
                      <w:lang w:val="en-US" w:eastAsia="zh-CN"/>
                      <w14:textFill>
                        <w14:solidFill>
                          <w14:schemeClr w14:val="tx1"/>
                        </w14:solidFill>
                      </w14:textFill>
                    </w:rPr>
                    <w:t>3</w:t>
                  </w:r>
                  <w:r>
                    <w:rPr>
                      <w:rFonts w:hint="eastAsia"/>
                      <w:b/>
                      <w:bCs/>
                      <w:color w:val="000000" w:themeColor="text1"/>
                      <w:sz w:val="21"/>
                      <w:lang w:val="en-US" w:eastAsia="zh-CN"/>
                      <w14:textFill>
                        <w14:solidFill>
                          <w14:schemeClr w14:val="tx1"/>
                        </w14:solidFill>
                      </w14:textFill>
                    </w:rPr>
                    <w:t>）</w:t>
                  </w:r>
                </w:p>
              </w:tc>
              <w:tc>
                <w:tcPr>
                  <w:tcW w:w="1140" w:type="dxa"/>
                  <w:tcBorders>
                    <w:top w:val="single" w:color="auto" w:sz="12" w:space="0"/>
                  </w:tcBorders>
                  <w:noWrap w:val="0"/>
                  <w:vAlign w:val="center"/>
                </w:tcPr>
                <w:p w14:paraId="4B0AB93F">
                  <w:pPr>
                    <w:snapToGrid w:val="0"/>
                    <w:spacing w:line="240" w:lineRule="auto"/>
                    <w:ind w:firstLine="0" w:firstLineChars="0"/>
                    <w:jc w:val="center"/>
                    <w:rPr>
                      <w:rFonts w:hint="default" w:ascii="Times New Roman" w:hAnsi="Times New Roman" w:eastAsia="宋体" w:cs="Calibri"/>
                      <w:b/>
                      <w:bCs/>
                      <w:color w:val="000000" w:themeColor="text1"/>
                      <w:kern w:val="2"/>
                      <w:sz w:val="21"/>
                      <w:szCs w:val="21"/>
                      <w:lang w:val="en-US" w:eastAsia="zh-CN" w:bidi="ar-SA"/>
                      <w14:textFill>
                        <w14:solidFill>
                          <w14:schemeClr w14:val="tx1"/>
                        </w14:solidFill>
                      </w14:textFill>
                    </w:rPr>
                  </w:pPr>
                  <w:r>
                    <w:rPr>
                      <w:rFonts w:hint="eastAsia"/>
                      <w:b/>
                      <w:bCs/>
                      <w:color w:val="000000" w:themeColor="text1"/>
                      <w:sz w:val="21"/>
                      <w:lang w:val="en-US" w:eastAsia="zh-CN"/>
                      <w14:textFill>
                        <w14:solidFill>
                          <w14:schemeClr w14:val="tx1"/>
                        </w14:solidFill>
                      </w14:textFill>
                    </w:rPr>
                    <w:t>风量（m</w:t>
                  </w:r>
                  <w:r>
                    <w:rPr>
                      <w:rFonts w:hint="default"/>
                      <w:b/>
                      <w:bCs/>
                      <w:color w:val="000000" w:themeColor="text1"/>
                      <w:sz w:val="21"/>
                      <w:vertAlign w:val="superscript"/>
                      <w:lang w:val="en-US" w:eastAsia="zh-CN"/>
                      <w14:textFill>
                        <w14:solidFill>
                          <w14:schemeClr w14:val="tx1"/>
                        </w14:solidFill>
                      </w14:textFill>
                    </w:rPr>
                    <w:t>3</w:t>
                  </w:r>
                  <w:r>
                    <w:rPr>
                      <w:rFonts w:hint="default"/>
                      <w:b/>
                      <w:bCs/>
                      <w:color w:val="000000" w:themeColor="text1"/>
                      <w:sz w:val="21"/>
                      <w:lang w:val="en-US" w:eastAsia="zh-CN"/>
                      <w14:textFill>
                        <w14:solidFill>
                          <w14:schemeClr w14:val="tx1"/>
                        </w14:solidFill>
                      </w14:textFill>
                    </w:rPr>
                    <w:t>/h</w:t>
                  </w:r>
                  <w:r>
                    <w:rPr>
                      <w:rFonts w:hint="eastAsia"/>
                      <w:b/>
                      <w:bCs/>
                      <w:color w:val="000000" w:themeColor="text1"/>
                      <w:sz w:val="21"/>
                      <w:lang w:val="en-US" w:eastAsia="zh-CN"/>
                      <w14:textFill>
                        <w14:solidFill>
                          <w14:schemeClr w14:val="tx1"/>
                        </w14:solidFill>
                      </w14:textFill>
                    </w:rPr>
                    <w:t>）</w:t>
                  </w:r>
                </w:p>
              </w:tc>
              <w:tc>
                <w:tcPr>
                  <w:tcW w:w="1140" w:type="dxa"/>
                  <w:tcBorders>
                    <w:top w:val="single" w:color="auto" w:sz="12" w:space="0"/>
                  </w:tcBorders>
                  <w:noWrap w:val="0"/>
                  <w:vAlign w:val="center"/>
                </w:tcPr>
                <w:p w14:paraId="214214AE">
                  <w:pPr>
                    <w:snapToGrid w:val="0"/>
                    <w:spacing w:line="240" w:lineRule="auto"/>
                    <w:ind w:firstLine="0" w:firstLineChars="0"/>
                    <w:jc w:val="center"/>
                    <w:rPr>
                      <w:rFonts w:hint="eastAsia" w:ascii="Times New Roman" w:hAnsi="Times New Roman" w:eastAsia="宋体" w:cs="Calibri"/>
                      <w:b/>
                      <w:bCs/>
                      <w:color w:val="000000" w:themeColor="text1"/>
                      <w:kern w:val="2"/>
                      <w:sz w:val="21"/>
                      <w:szCs w:val="21"/>
                      <w:lang w:val="en-US" w:eastAsia="zh-CN" w:bidi="ar-SA"/>
                      <w14:textFill>
                        <w14:solidFill>
                          <w14:schemeClr w14:val="tx1"/>
                        </w14:solidFill>
                      </w14:textFill>
                    </w:rPr>
                  </w:pPr>
                  <w:r>
                    <w:rPr>
                      <w:rFonts w:hint="eastAsia"/>
                      <w:b/>
                      <w:bCs/>
                      <w:color w:val="000000" w:themeColor="text1"/>
                      <w:sz w:val="21"/>
                      <w:lang w:val="en-US" w:eastAsia="zh-CN"/>
                      <w14:textFill>
                        <w14:solidFill>
                          <w14:schemeClr w14:val="tx1"/>
                        </w14:solidFill>
                      </w14:textFill>
                    </w:rPr>
                    <w:t>运行时间（h/d）</w:t>
                  </w:r>
                </w:p>
              </w:tc>
              <w:tc>
                <w:tcPr>
                  <w:tcW w:w="1140" w:type="dxa"/>
                  <w:tcBorders>
                    <w:top w:val="single" w:color="auto" w:sz="12" w:space="0"/>
                    <w:right w:val="nil"/>
                  </w:tcBorders>
                  <w:noWrap w:val="0"/>
                  <w:vAlign w:val="center"/>
                </w:tcPr>
                <w:p w14:paraId="0466FD70">
                  <w:pPr>
                    <w:snapToGrid w:val="0"/>
                    <w:spacing w:line="240" w:lineRule="auto"/>
                    <w:ind w:firstLine="0" w:firstLineChars="0"/>
                    <w:jc w:val="center"/>
                    <w:rPr>
                      <w:rFonts w:hint="default" w:ascii="Times New Roman" w:hAnsi="Times New Roman" w:eastAsia="宋体" w:cs="Calibri"/>
                      <w:b/>
                      <w:bCs/>
                      <w:color w:val="000000" w:themeColor="text1"/>
                      <w:kern w:val="2"/>
                      <w:sz w:val="21"/>
                      <w:szCs w:val="21"/>
                      <w:lang w:val="en-US" w:eastAsia="zh-CN" w:bidi="ar-SA"/>
                      <w14:textFill>
                        <w14:solidFill>
                          <w14:schemeClr w14:val="tx1"/>
                        </w14:solidFill>
                      </w14:textFill>
                    </w:rPr>
                  </w:pPr>
                  <w:r>
                    <w:rPr>
                      <w:rFonts w:hint="eastAsia"/>
                      <w:b/>
                      <w:bCs/>
                      <w:color w:val="000000" w:themeColor="text1"/>
                      <w:sz w:val="21"/>
                      <w:lang w:val="en-US" w:eastAsia="zh-CN"/>
                      <w14:textFill>
                        <w14:solidFill>
                          <w14:schemeClr w14:val="tx1"/>
                        </w14:solidFill>
                      </w14:textFill>
                    </w:rPr>
                    <w:t>更换周期（天）</w:t>
                  </w:r>
                </w:p>
              </w:tc>
            </w:tr>
            <w:tr w14:paraId="12563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67" w:type="dxa"/>
                  <w:tcBorders>
                    <w:left w:val="nil"/>
                    <w:bottom w:val="single" w:color="auto" w:sz="12" w:space="0"/>
                  </w:tcBorders>
                  <w:noWrap w:val="0"/>
                  <w:vAlign w:val="center"/>
                </w:tcPr>
                <w:p w14:paraId="3F3D1329">
                  <w:pPr>
                    <w:snapToGrid w:val="0"/>
                    <w:spacing w:line="240" w:lineRule="auto"/>
                    <w:ind w:firstLine="0" w:firstLineChars="0"/>
                    <w:jc w:val="center"/>
                    <w:rPr>
                      <w:rFonts w:ascii="Times New Roman" w:hAnsi="Times New Roman" w:eastAsia="宋体" w:cs="Calibri"/>
                      <w:color w:val="000000" w:themeColor="text1"/>
                      <w:kern w:val="2"/>
                      <w:sz w:val="21"/>
                      <w:szCs w:val="21"/>
                      <w:lang w:val="en-US" w:eastAsia="zh-CN" w:bidi="ar-SA"/>
                      <w14:textFill>
                        <w14:solidFill>
                          <w14:schemeClr w14:val="tx1"/>
                        </w14:solidFill>
                      </w14:textFill>
                    </w:rPr>
                  </w:pPr>
                  <w:r>
                    <w:rPr>
                      <w:color w:val="000000" w:themeColor="text1"/>
                      <w:sz w:val="21"/>
                      <w14:textFill>
                        <w14:solidFill>
                          <w14:schemeClr w14:val="tx1"/>
                        </w14:solidFill>
                      </w14:textFill>
                    </w:rPr>
                    <w:t>1</w:t>
                  </w:r>
                </w:p>
              </w:tc>
              <w:tc>
                <w:tcPr>
                  <w:tcW w:w="1103" w:type="dxa"/>
                  <w:tcBorders>
                    <w:bottom w:val="single" w:color="auto" w:sz="12" w:space="0"/>
                  </w:tcBorders>
                  <w:noWrap w:val="0"/>
                  <w:vAlign w:val="center"/>
                </w:tcPr>
                <w:p w14:paraId="2D5F1B17">
                  <w:pPr>
                    <w:snapToGrid w:val="0"/>
                    <w:spacing w:line="240" w:lineRule="auto"/>
                    <w:ind w:firstLine="0" w:firstLineChars="0"/>
                    <w:jc w:val="center"/>
                    <w:rPr>
                      <w:rFonts w:hint="default" w:ascii="Times New Roman" w:hAnsi="Times New Roman" w:eastAsia="宋体" w:cs="Calibri"/>
                      <w:color w:val="000000" w:themeColor="text1"/>
                      <w:kern w:val="2"/>
                      <w:sz w:val="21"/>
                      <w:szCs w:val="21"/>
                      <w:lang w:val="en-US" w:eastAsia="zh-CN" w:bidi="ar-SA"/>
                      <w14:textFill>
                        <w14:solidFill>
                          <w14:schemeClr w14:val="tx1"/>
                        </w14:solidFill>
                      </w14:textFill>
                    </w:rPr>
                  </w:pPr>
                  <w:r>
                    <w:rPr>
                      <w:rFonts w:hint="eastAsia"/>
                      <w:color w:val="000000" w:themeColor="text1"/>
                      <w:sz w:val="21"/>
                      <w:lang w:val="en-US" w:eastAsia="zh-CN"/>
                      <w14:textFill>
                        <w14:solidFill>
                          <w14:schemeClr w14:val="tx1"/>
                        </w14:solidFill>
                      </w14:textFill>
                    </w:rPr>
                    <w:t>1008</w:t>
                  </w:r>
                </w:p>
              </w:tc>
              <w:tc>
                <w:tcPr>
                  <w:tcW w:w="1006" w:type="dxa"/>
                  <w:tcBorders>
                    <w:bottom w:val="single" w:color="auto" w:sz="12" w:space="0"/>
                  </w:tcBorders>
                  <w:noWrap w:val="0"/>
                  <w:vAlign w:val="center"/>
                </w:tcPr>
                <w:p w14:paraId="03218E4E">
                  <w:pPr>
                    <w:snapToGrid w:val="0"/>
                    <w:spacing w:line="240" w:lineRule="auto"/>
                    <w:ind w:firstLine="0" w:firstLineChars="0"/>
                    <w:jc w:val="center"/>
                    <w:rPr>
                      <w:rFonts w:hint="eastAsia" w:ascii="Times New Roman" w:hAnsi="Times New Roman" w:eastAsia="宋体" w:cs="Calibri"/>
                      <w:color w:val="000000" w:themeColor="text1"/>
                      <w:kern w:val="2"/>
                      <w:sz w:val="21"/>
                      <w:szCs w:val="21"/>
                      <w:lang w:val="en-US" w:eastAsia="zh-CN" w:bidi="ar-SA"/>
                      <w14:textFill>
                        <w14:solidFill>
                          <w14:schemeClr w14:val="tx1"/>
                        </w14:solidFill>
                      </w14:textFill>
                    </w:rPr>
                  </w:pPr>
                  <w:r>
                    <w:rPr>
                      <w:rFonts w:hint="eastAsia"/>
                      <w:color w:val="000000" w:themeColor="text1"/>
                      <w:sz w:val="21"/>
                      <w:lang w:val="en-US" w:eastAsia="zh-CN"/>
                      <w14:textFill>
                        <w14:solidFill>
                          <w14:schemeClr w14:val="tx1"/>
                        </w14:solidFill>
                      </w14:textFill>
                    </w:rPr>
                    <w:t>10</w:t>
                  </w:r>
                  <w:r>
                    <w:rPr>
                      <w:color w:val="000000" w:themeColor="text1"/>
                      <w:sz w:val="21"/>
                      <w14:textFill>
                        <w14:solidFill>
                          <w14:schemeClr w14:val="tx1"/>
                        </w14:solidFill>
                      </w14:textFill>
                    </w:rPr>
                    <w:t>%</w:t>
                  </w:r>
                </w:p>
              </w:tc>
              <w:tc>
                <w:tcPr>
                  <w:tcW w:w="1683" w:type="dxa"/>
                  <w:tcBorders>
                    <w:bottom w:val="single" w:color="auto" w:sz="12" w:space="0"/>
                  </w:tcBorders>
                  <w:noWrap w:val="0"/>
                  <w:vAlign w:val="center"/>
                </w:tcPr>
                <w:p w14:paraId="0DCEAF6B">
                  <w:pPr>
                    <w:snapToGrid w:val="0"/>
                    <w:spacing w:line="240" w:lineRule="auto"/>
                    <w:ind w:firstLine="0" w:firstLineChars="0"/>
                    <w:jc w:val="center"/>
                    <w:rPr>
                      <w:rFonts w:hint="default" w:ascii="Times New Roman" w:hAnsi="Times New Roman" w:eastAsia="宋体" w:cs="Calibri"/>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Calibri"/>
                      <w:color w:val="000000" w:themeColor="text1"/>
                      <w:kern w:val="2"/>
                      <w:sz w:val="21"/>
                      <w:szCs w:val="21"/>
                      <w:highlight w:val="none"/>
                      <w:lang w:val="en-US" w:eastAsia="zh-CN" w:bidi="ar-SA"/>
                      <w14:textFill>
                        <w14:solidFill>
                          <w14:schemeClr w14:val="tx1"/>
                        </w14:solidFill>
                      </w14:textFill>
                    </w:rPr>
                    <w:t>11.7731</w:t>
                  </w:r>
                </w:p>
              </w:tc>
              <w:tc>
                <w:tcPr>
                  <w:tcW w:w="1140" w:type="dxa"/>
                  <w:tcBorders>
                    <w:bottom w:val="single" w:color="auto" w:sz="12" w:space="0"/>
                  </w:tcBorders>
                  <w:noWrap w:val="0"/>
                  <w:vAlign w:val="center"/>
                </w:tcPr>
                <w:p w14:paraId="0E4A2B78">
                  <w:pPr>
                    <w:snapToGrid w:val="0"/>
                    <w:spacing w:line="240" w:lineRule="auto"/>
                    <w:ind w:firstLine="0" w:firstLineChars="0"/>
                    <w:jc w:val="center"/>
                    <w:rPr>
                      <w:rFonts w:hint="default" w:ascii="Times New Roman" w:hAnsi="Times New Roman" w:eastAsia="宋体" w:cs="Calibri"/>
                      <w:color w:val="000000" w:themeColor="text1"/>
                      <w:kern w:val="2"/>
                      <w:sz w:val="21"/>
                      <w:szCs w:val="21"/>
                      <w:lang w:val="en-US" w:eastAsia="zh-CN" w:bidi="ar-SA"/>
                      <w14:textFill>
                        <w14:solidFill>
                          <w14:schemeClr w14:val="tx1"/>
                        </w14:solidFill>
                      </w14:textFill>
                    </w:rPr>
                  </w:pPr>
                  <w:r>
                    <w:rPr>
                      <w:rFonts w:hint="eastAsia"/>
                      <w:color w:val="000000" w:themeColor="text1"/>
                      <w:sz w:val="21"/>
                      <w:lang w:val="en-US" w:eastAsia="zh-CN"/>
                      <w14:textFill>
                        <w14:solidFill>
                          <w14:schemeClr w14:val="tx1"/>
                        </w14:solidFill>
                      </w14:textFill>
                    </w:rPr>
                    <w:t>12500</w:t>
                  </w:r>
                </w:p>
              </w:tc>
              <w:tc>
                <w:tcPr>
                  <w:tcW w:w="1140" w:type="dxa"/>
                  <w:tcBorders>
                    <w:bottom w:val="single" w:color="auto" w:sz="12" w:space="0"/>
                  </w:tcBorders>
                  <w:noWrap w:val="0"/>
                  <w:vAlign w:val="center"/>
                </w:tcPr>
                <w:p w14:paraId="0A8A816B">
                  <w:pPr>
                    <w:snapToGrid w:val="0"/>
                    <w:spacing w:line="240" w:lineRule="auto"/>
                    <w:ind w:firstLine="0" w:firstLineChars="0"/>
                    <w:jc w:val="center"/>
                    <w:rPr>
                      <w:rFonts w:hint="eastAsia" w:ascii="Times New Roman" w:hAnsi="Times New Roman" w:eastAsia="宋体" w:cs="Calibri"/>
                      <w:color w:val="000000" w:themeColor="text1"/>
                      <w:kern w:val="2"/>
                      <w:sz w:val="21"/>
                      <w:szCs w:val="21"/>
                      <w:lang w:val="en-US" w:eastAsia="zh-CN" w:bidi="ar-SA"/>
                      <w14:textFill>
                        <w14:solidFill>
                          <w14:schemeClr w14:val="tx1"/>
                        </w14:solidFill>
                      </w14:textFill>
                    </w:rPr>
                  </w:pPr>
                  <w:r>
                    <w:rPr>
                      <w:rFonts w:hint="eastAsia"/>
                      <w:color w:val="000000" w:themeColor="text1"/>
                      <w:sz w:val="21"/>
                      <w:lang w:val="en-US" w:eastAsia="zh-CN"/>
                      <w14:textFill>
                        <w14:solidFill>
                          <w14:schemeClr w14:val="tx1"/>
                        </w14:solidFill>
                      </w14:textFill>
                    </w:rPr>
                    <w:t>8</w:t>
                  </w:r>
                </w:p>
              </w:tc>
              <w:tc>
                <w:tcPr>
                  <w:tcW w:w="1140" w:type="dxa"/>
                  <w:tcBorders>
                    <w:bottom w:val="single" w:color="auto" w:sz="12" w:space="0"/>
                    <w:right w:val="nil"/>
                  </w:tcBorders>
                  <w:noWrap w:val="0"/>
                  <w:vAlign w:val="center"/>
                </w:tcPr>
                <w:p w14:paraId="644F467D">
                  <w:pPr>
                    <w:snapToGrid w:val="0"/>
                    <w:spacing w:line="240" w:lineRule="auto"/>
                    <w:ind w:firstLine="0" w:firstLineChars="0"/>
                    <w:jc w:val="center"/>
                    <w:rPr>
                      <w:rFonts w:hint="default" w:ascii="Times New Roman" w:hAnsi="Times New Roman" w:eastAsia="宋体" w:cs="Calibri"/>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Calibri"/>
                      <w:color w:val="000000" w:themeColor="text1"/>
                      <w:kern w:val="2"/>
                      <w:sz w:val="21"/>
                      <w:szCs w:val="21"/>
                      <w:lang w:val="en-US" w:eastAsia="zh-CN" w:bidi="ar-SA"/>
                      <w14:textFill>
                        <w14:solidFill>
                          <w14:schemeClr w14:val="tx1"/>
                        </w14:solidFill>
                      </w14:textFill>
                    </w:rPr>
                    <w:t>85.6</w:t>
                  </w:r>
                </w:p>
              </w:tc>
            </w:tr>
          </w:tbl>
          <w:p w14:paraId="3E1C9E4E">
            <w:pPr>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olor w:val="000000" w:themeColor="text1"/>
                <w:lang w:val="en-US" w:eastAsia="zh-CN"/>
                <w14:textFill>
                  <w14:solidFill>
                    <w14:schemeClr w14:val="tx1"/>
                  </w14:solidFill>
                </w14:textFill>
              </w:rPr>
              <w:t>由上述参数可知，</w:t>
            </w:r>
            <w:r>
              <w:rPr>
                <w:rFonts w:hint="eastAsia"/>
                <w:b w:val="0"/>
                <w:bCs w:val="0"/>
                <w:color w:val="000000" w:themeColor="text1"/>
                <w:lang w:val="en-US" w:eastAsia="zh-CN"/>
                <w14:textFill>
                  <w14:solidFill>
                    <w14:schemeClr w14:val="tx1"/>
                  </w14:solidFill>
                </w14:textFill>
              </w:rPr>
              <w:t>活性炭</w:t>
            </w:r>
            <w:r>
              <w:rPr>
                <w:rFonts w:hint="eastAsia"/>
                <w:color w:val="000000" w:themeColor="text1"/>
                <w:lang w:val="en-US" w:eastAsia="zh-CN"/>
                <w14:textFill>
                  <w14:solidFill>
                    <w14:schemeClr w14:val="tx1"/>
                  </w14:solidFill>
                </w14:textFill>
              </w:rPr>
              <w:t>箱中</w:t>
            </w:r>
            <w:r>
              <w:rPr>
                <w:rFonts w:hint="eastAsia"/>
                <w:b w:val="0"/>
                <w:bCs w:val="0"/>
                <w:color w:val="000000" w:themeColor="text1"/>
                <w:lang w:val="en-US" w:eastAsia="zh-CN"/>
                <w14:textFill>
                  <w14:solidFill>
                    <w14:schemeClr w14:val="tx1"/>
                  </w14:solidFill>
                </w14:textFill>
              </w:rPr>
              <w:t>活性炭</w:t>
            </w:r>
            <w:r>
              <w:rPr>
                <w:rFonts w:hint="eastAsia"/>
                <w:color w:val="000000" w:themeColor="text1"/>
                <w:lang w:val="en-US" w:eastAsia="zh-CN"/>
                <w14:textFill>
                  <w14:solidFill>
                    <w14:schemeClr w14:val="tx1"/>
                  </w14:solidFill>
                </w14:textFill>
              </w:rPr>
              <w:t>更换频次为67.7天，</w:t>
            </w:r>
            <w:r>
              <w:rPr>
                <w:rFonts w:hint="default" w:ascii="Times New Roman" w:hAnsi="Times New Roman" w:cs="Times New Roman" w:eastAsiaTheme="minorEastAsia"/>
                <w:color w:val="000000" w:themeColor="text1"/>
                <w:sz w:val="24"/>
                <w:szCs w:val="24"/>
                <w:vertAlign w:val="baseline"/>
                <w:lang w:val="en-US" w:eastAsia="zh-CN"/>
                <w14:textFill>
                  <w14:solidFill>
                    <w14:schemeClr w14:val="tx1"/>
                  </w14:solidFill>
                </w14:textFill>
              </w:rPr>
              <w:t>结合省厅要求</w:t>
            </w:r>
            <w:r>
              <w:rPr>
                <w:rFonts w:hint="eastAsia" w:ascii="Times New Roman" w:hAnsi="Times New Roman" w:cs="Times New Roman"/>
                <w:color w:val="000000" w:themeColor="text1"/>
                <w:sz w:val="24"/>
                <w:szCs w:val="24"/>
                <w:vertAlign w:val="baseli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vertAlign w:val="baseline"/>
                <w:lang w:val="en-US" w:eastAsia="zh-CN"/>
                <w14:textFill>
                  <w14:solidFill>
                    <w14:schemeClr w14:val="tx1"/>
                  </w14:solidFill>
                </w14:textFill>
              </w:rPr>
              <w:t>活性炭更换周期一般</w:t>
            </w:r>
            <w:r>
              <w:rPr>
                <w:rFonts w:hint="eastAsia" w:cs="Times New Roman" w:eastAsiaTheme="minorEastAsia"/>
                <w:color w:val="000000" w:themeColor="text1"/>
                <w:sz w:val="24"/>
                <w:szCs w:val="24"/>
                <w:vertAlign w:val="baseline"/>
                <w:lang w:val="en-US" w:eastAsia="zh-CN"/>
                <w14:textFill>
                  <w14:solidFill>
                    <w14:schemeClr w14:val="tx1"/>
                  </w14:solidFill>
                </w14:textFill>
              </w:rPr>
              <w:t>不应</w:t>
            </w:r>
            <w:r>
              <w:rPr>
                <w:rFonts w:hint="default" w:ascii="Times New Roman" w:hAnsi="Times New Roman" w:cs="Times New Roman" w:eastAsiaTheme="minorEastAsia"/>
                <w:color w:val="000000" w:themeColor="text1"/>
                <w:sz w:val="24"/>
                <w:szCs w:val="24"/>
                <w:vertAlign w:val="baseline"/>
                <w:lang w:val="en-US" w:eastAsia="zh-CN"/>
                <w14:textFill>
                  <w14:solidFill>
                    <w14:schemeClr w14:val="tx1"/>
                  </w14:solidFill>
                </w14:textFill>
              </w:rPr>
              <w:t>超过累计</w:t>
            </w:r>
            <w:r>
              <w:rPr>
                <w:rFonts w:hint="eastAsia" w:cs="Times New Roman" w:eastAsiaTheme="minorEastAsia"/>
                <w:color w:val="000000" w:themeColor="text1"/>
                <w:sz w:val="24"/>
                <w:szCs w:val="24"/>
                <w:vertAlign w:val="baseline"/>
                <w:lang w:val="en-US" w:eastAsia="zh-CN"/>
                <w14:textFill>
                  <w14:solidFill>
                    <w14:schemeClr w14:val="tx1"/>
                  </w14:solidFill>
                </w14:textFill>
              </w:rPr>
              <w:t>运行</w:t>
            </w:r>
            <w:r>
              <w:rPr>
                <w:rFonts w:hint="default" w:ascii="Times New Roman" w:hAnsi="Times New Roman" w:cs="Times New Roman" w:eastAsiaTheme="minorEastAsia"/>
                <w:color w:val="000000" w:themeColor="text1"/>
                <w:sz w:val="24"/>
                <w:szCs w:val="24"/>
                <w:vertAlign w:val="baseline"/>
                <w:lang w:val="en-US" w:eastAsia="zh-CN"/>
                <w14:textFill>
                  <w14:solidFill>
                    <w14:schemeClr w14:val="tx1"/>
                  </w14:solidFill>
                </w14:textFill>
              </w:rPr>
              <w:t>500小时或3个月</w:t>
            </w:r>
            <w:r>
              <w:rPr>
                <w:rFonts w:hint="eastAsia" w:ascii="Times New Roman" w:hAnsi="Times New Roman" w:cs="Times New Roman"/>
                <w:color w:val="000000" w:themeColor="text1"/>
                <w:sz w:val="24"/>
                <w:szCs w:val="24"/>
                <w:vertAlign w:val="baseli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vertAlign w:val="baseline"/>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本项目年运行时间为260天，</w:t>
            </w:r>
            <w:r>
              <w:rPr>
                <w:rFonts w:hint="eastAsia"/>
                <w:b w:val="0"/>
                <w:bCs w:val="0"/>
                <w:color w:val="000000" w:themeColor="text1"/>
                <w:lang w:val="en-US" w:eastAsia="zh-CN"/>
                <w14:textFill>
                  <w14:solidFill>
                    <w14:schemeClr w14:val="tx1"/>
                  </w14:solidFill>
                </w14:textFill>
              </w:rPr>
              <w:t>二级活性炭吸附装置</w:t>
            </w:r>
            <w:r>
              <w:rPr>
                <w:rFonts w:hint="eastAsia"/>
                <w:color w:val="000000" w:themeColor="text1"/>
                <w:lang w:val="en-US" w:eastAsia="zh-CN"/>
                <w14:textFill>
                  <w14:solidFill>
                    <w14:schemeClr w14:val="tx1"/>
                  </w14:solidFill>
                </w14:textFill>
              </w:rPr>
              <w:t>每天工作8小时，则需85.6天更换一次活性炭；综上，年约需更换活性炭4次，则废活性炭产生量为4.3381t/a</w:t>
            </w:r>
            <w:r>
              <w:rPr>
                <w:color w:val="000000" w:themeColor="text1"/>
                <w14:textFill>
                  <w14:solidFill>
                    <w14:schemeClr w14:val="tx1"/>
                  </w14:solidFill>
                </w14:textFill>
              </w:rPr>
              <w:t>，</w:t>
            </w:r>
            <w:r>
              <w:rPr>
                <w:bCs/>
                <w:color w:val="000000" w:themeColor="text1"/>
                <w14:textFill>
                  <w14:solidFill>
                    <w14:schemeClr w14:val="tx1"/>
                  </w14:solidFill>
                </w14:textFill>
              </w:rPr>
              <w:t>委托有资质单位处置。</w:t>
            </w:r>
          </w:p>
          <w:p w14:paraId="4431AF8D">
            <w:pPr>
              <w:spacing w:line="360" w:lineRule="auto"/>
              <w:ind w:firstLine="480" w:firstLineChars="200"/>
              <w:rPr>
                <w:rFonts w:hint="default" w:ascii="Times New Roman" w:hAnsi="Times New Roman" w:eastAsia="宋体" w:cs="Times New Roman"/>
                <w:b/>
                <w:bCs/>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参照《吸附法工业有机废气治理工程技术规范》（HJ2026-2013）的要求，</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并结合本项目废气产生实际情况</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采用活性炭吸附装置稳定达标技术可行性分析如下：</w:t>
            </w:r>
          </w:p>
          <w:p w14:paraId="7C78C7B9">
            <w:pPr>
              <w:spacing w:line="240" w:lineRule="auto"/>
              <w:ind w:firstLine="0" w:firstLineChars="0"/>
              <w:jc w:val="center"/>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SA"/>
                <w14:textFill>
                  <w14:solidFill>
                    <w14:schemeClr w14:val="tx1"/>
                  </w14:solidFill>
                </w14:textFill>
              </w:rPr>
              <w:t>表</w:t>
            </w:r>
            <w:r>
              <w:rPr>
                <w:rFonts w:hint="default" w:ascii="Times New Roman" w:hAnsi="Times New Roman" w:cs="Times New Roman"/>
                <w:b/>
                <w:bCs/>
                <w:color w:val="000000" w:themeColor="text1"/>
                <w:kern w:val="0"/>
                <w:sz w:val="24"/>
                <w:szCs w:val="24"/>
                <w:lang w:val="en-US" w:eastAsia="zh-CN" w:bidi="ar-SA"/>
                <w14:textFill>
                  <w14:solidFill>
                    <w14:schemeClr w14:val="tx1"/>
                  </w14:solidFill>
                </w14:textFill>
              </w:rPr>
              <w:t>4</w:t>
            </w:r>
            <w:r>
              <w:rPr>
                <w:rFonts w:hint="default" w:ascii="Times New Roman" w:hAnsi="Times New Roman" w:eastAsia="宋体" w:cs="Times New Roman"/>
                <w:b/>
                <w:bCs/>
                <w:color w:val="000000" w:themeColor="text1"/>
                <w:kern w:val="0"/>
                <w:sz w:val="24"/>
                <w:szCs w:val="24"/>
                <w:lang w:val="en-US" w:eastAsia="zh-CN" w:bidi="ar-SA"/>
                <w14:textFill>
                  <w14:solidFill>
                    <w14:schemeClr w14:val="tx1"/>
                  </w14:solidFill>
                </w14:textFill>
              </w:rPr>
              <w:t>-</w:t>
            </w:r>
            <w:r>
              <w:rPr>
                <w:rFonts w:hint="eastAsia" w:cs="Times New Roman"/>
                <w:b/>
                <w:bCs/>
                <w:color w:val="000000" w:themeColor="text1"/>
                <w:kern w:val="0"/>
                <w:sz w:val="24"/>
                <w:szCs w:val="24"/>
                <w:lang w:val="en-US" w:eastAsia="zh-CN" w:bidi="ar-SA"/>
                <w14:textFill>
                  <w14:solidFill>
                    <w14:schemeClr w14:val="tx1"/>
                  </w14:solidFill>
                </w14:textFill>
              </w:rPr>
              <w:t>13</w:t>
            </w:r>
            <w:r>
              <w:rPr>
                <w:rFonts w:hint="default" w:ascii="Times New Roman" w:hAnsi="Times New Roman" w:eastAsia="宋体" w:cs="Times New Roman"/>
                <w:b/>
                <w:bCs/>
                <w:color w:val="000000" w:themeColor="text1"/>
                <w:kern w:val="0"/>
                <w:sz w:val="24"/>
                <w:szCs w:val="24"/>
                <w:lang w:val="en-US" w:eastAsia="zh-CN" w:bidi="ar-SA"/>
                <w14:textFill>
                  <w14:solidFill>
                    <w14:schemeClr w14:val="tx1"/>
                  </w14:solidFill>
                </w14:textFill>
              </w:rPr>
              <w:t xml:space="preserve">  </w:t>
            </w:r>
            <w:r>
              <w:rPr>
                <w:rFonts w:hint="default" w:ascii="Times New Roman" w:hAnsi="Times New Roman" w:eastAsia="宋体" w:cs="Times New Roman"/>
                <w:b/>
                <w:bCs/>
                <w:color w:val="000000" w:themeColor="text1"/>
                <w:sz w:val="24"/>
                <w:highlight w:val="none"/>
                <w14:textFill>
                  <w14:solidFill>
                    <w14:schemeClr w14:val="tx1"/>
                  </w14:solidFill>
                </w14:textFill>
              </w:rPr>
              <w:t>本项目吸附法处理有机废气技术规范相符情况</w:t>
            </w:r>
          </w:p>
          <w:tbl>
            <w:tblPr>
              <w:tblStyle w:val="20"/>
              <w:tblW w:w="7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8"/>
              <w:gridCol w:w="459"/>
              <w:gridCol w:w="4321"/>
              <w:gridCol w:w="2662"/>
            </w:tblGrid>
            <w:tr w14:paraId="4E7D3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7" w:hRule="atLeast"/>
                <w:jc w:val="center"/>
              </w:trPr>
              <w:tc>
                <w:tcPr>
                  <w:tcW w:w="488" w:type="dxa"/>
                  <w:noWrap w:val="0"/>
                  <w:vAlign w:val="center"/>
                </w:tcPr>
                <w:p w14:paraId="40755A4B">
                  <w:pPr>
                    <w:widowControl/>
                    <w:spacing w:line="240" w:lineRule="auto"/>
                    <w:ind w:firstLine="0" w:firstLineChars="0"/>
                    <w:jc w:val="center"/>
                    <w:textAlignment w:val="center"/>
                    <w:rPr>
                      <w:rFonts w:hint="default" w:ascii="Times New Roman" w:hAnsi="Times New Roman" w:eastAsia="宋体" w:cs="Times New Roman"/>
                      <w:b/>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bidi="ar"/>
                      <w14:textFill>
                        <w14:solidFill>
                          <w14:schemeClr w14:val="tx1"/>
                        </w14:solidFill>
                      </w14:textFill>
                    </w:rPr>
                    <w:t>序号</w:t>
                  </w:r>
                </w:p>
              </w:tc>
              <w:tc>
                <w:tcPr>
                  <w:tcW w:w="4780" w:type="dxa"/>
                  <w:gridSpan w:val="2"/>
                  <w:noWrap w:val="0"/>
                  <w:vAlign w:val="center"/>
                </w:tcPr>
                <w:p w14:paraId="3A9BC477">
                  <w:pPr>
                    <w:widowControl/>
                    <w:spacing w:line="240" w:lineRule="auto"/>
                    <w:ind w:firstLine="0" w:firstLineChars="0"/>
                    <w:jc w:val="center"/>
                    <w:textAlignment w:val="center"/>
                    <w:rPr>
                      <w:rFonts w:hint="default" w:ascii="Times New Roman" w:hAnsi="Times New Roman" w:eastAsia="宋体" w:cs="Times New Roman"/>
                      <w:b/>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bidi="ar"/>
                      <w14:textFill>
                        <w14:solidFill>
                          <w14:schemeClr w14:val="tx1"/>
                        </w14:solidFill>
                      </w14:textFill>
                    </w:rPr>
                    <w:t>《吸附法工业有机废气治理工程技术规范》</w:t>
                  </w:r>
                </w:p>
              </w:tc>
              <w:tc>
                <w:tcPr>
                  <w:tcW w:w="2662" w:type="dxa"/>
                  <w:noWrap w:val="0"/>
                  <w:vAlign w:val="center"/>
                </w:tcPr>
                <w:p w14:paraId="2288A2F2">
                  <w:pPr>
                    <w:widowControl/>
                    <w:spacing w:line="240" w:lineRule="auto"/>
                    <w:ind w:firstLine="0" w:firstLineChars="0"/>
                    <w:jc w:val="center"/>
                    <w:textAlignment w:val="center"/>
                    <w:rPr>
                      <w:rFonts w:hint="default" w:ascii="Times New Roman" w:hAnsi="Times New Roman" w:eastAsia="宋体" w:cs="Times New Roman"/>
                      <w:b/>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bidi="ar"/>
                      <w14:textFill>
                        <w14:solidFill>
                          <w14:schemeClr w14:val="tx1"/>
                        </w14:solidFill>
                      </w14:textFill>
                    </w:rPr>
                    <w:t>本项目实施情况</w:t>
                  </w:r>
                </w:p>
              </w:tc>
            </w:tr>
            <w:tr w14:paraId="5CBC5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2" w:hRule="atLeast"/>
                <w:jc w:val="center"/>
              </w:trPr>
              <w:tc>
                <w:tcPr>
                  <w:tcW w:w="488" w:type="dxa"/>
                  <w:vMerge w:val="restart"/>
                  <w:noWrap w:val="0"/>
                  <w:vAlign w:val="center"/>
                </w:tcPr>
                <w:p w14:paraId="6A1705A2">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工艺设计</w:t>
                  </w:r>
                </w:p>
              </w:tc>
              <w:tc>
                <w:tcPr>
                  <w:tcW w:w="459" w:type="dxa"/>
                  <w:vMerge w:val="restart"/>
                  <w:noWrap w:val="0"/>
                  <w:vAlign w:val="center"/>
                </w:tcPr>
                <w:p w14:paraId="3A16D1CD">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废气收集</w:t>
                  </w:r>
                </w:p>
              </w:tc>
              <w:tc>
                <w:tcPr>
                  <w:tcW w:w="4321" w:type="dxa"/>
                  <w:noWrap w:val="0"/>
                  <w:vAlign w:val="center"/>
                </w:tcPr>
                <w:p w14:paraId="182A13AC">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吸附装置的效率不得低于</w:t>
                  </w:r>
                  <w:r>
                    <w:rPr>
                      <w:rFonts w:hint="eastAsia" w:cs="Times New Roman"/>
                      <w:b w:val="0"/>
                      <w:bCs w:val="0"/>
                      <w:color w:val="000000" w:themeColor="text1"/>
                      <w:kern w:val="0"/>
                      <w:sz w:val="21"/>
                      <w:szCs w:val="21"/>
                      <w:highlight w:val="none"/>
                      <w:lang w:val="en-US" w:eastAsia="zh-CN" w:bidi="ar"/>
                      <w14:textFill>
                        <w14:solidFill>
                          <w14:schemeClr w14:val="tx1"/>
                        </w14:solidFill>
                      </w14:textFill>
                    </w:rPr>
                    <w:t>9</w:t>
                  </w: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0%</w:t>
                  </w:r>
                </w:p>
              </w:tc>
              <w:tc>
                <w:tcPr>
                  <w:tcW w:w="2662" w:type="dxa"/>
                  <w:noWrap w:val="0"/>
                  <w:vAlign w:val="center"/>
                </w:tcPr>
                <w:p w14:paraId="1CE0672B">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本项目吸附装置的效率约为</w:t>
                  </w:r>
                  <w:r>
                    <w:rPr>
                      <w:rFonts w:hint="eastAsia" w:cs="Times New Roman"/>
                      <w:b w:val="0"/>
                      <w:bCs w:val="0"/>
                      <w:color w:val="000000" w:themeColor="text1"/>
                      <w:kern w:val="0"/>
                      <w:sz w:val="21"/>
                      <w:szCs w:val="21"/>
                      <w:highlight w:val="none"/>
                      <w:lang w:val="en-US" w:eastAsia="zh-CN" w:bidi="ar"/>
                      <w14:textFill>
                        <w14:solidFill>
                          <w14:schemeClr w14:val="tx1"/>
                        </w14:solidFill>
                      </w14:textFill>
                    </w:rPr>
                    <w:t>9</w:t>
                  </w: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0</w:t>
                  </w: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%，符合规范要求</w:t>
                  </w:r>
                </w:p>
              </w:tc>
            </w:tr>
            <w:tr w14:paraId="3B751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jc w:val="center"/>
              </w:trPr>
              <w:tc>
                <w:tcPr>
                  <w:tcW w:w="488" w:type="dxa"/>
                  <w:vMerge w:val="continue"/>
                  <w:noWrap w:val="0"/>
                  <w:vAlign w:val="center"/>
                </w:tcPr>
                <w:p w14:paraId="54036863">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p>
              </w:tc>
              <w:tc>
                <w:tcPr>
                  <w:tcW w:w="459" w:type="dxa"/>
                  <w:vMerge w:val="continue"/>
                  <w:noWrap w:val="0"/>
                  <w:vAlign w:val="center"/>
                </w:tcPr>
                <w:p w14:paraId="2D5D6F95">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p>
              </w:tc>
              <w:tc>
                <w:tcPr>
                  <w:tcW w:w="4321" w:type="dxa"/>
                  <w:noWrap w:val="0"/>
                  <w:vAlign w:val="center"/>
                </w:tcPr>
                <w:p w14:paraId="17D38993">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废气收集系统设计应符合GB50019的规定</w:t>
                  </w:r>
                </w:p>
              </w:tc>
              <w:tc>
                <w:tcPr>
                  <w:tcW w:w="2662" w:type="dxa"/>
                  <w:noWrap w:val="0"/>
                  <w:vAlign w:val="center"/>
                </w:tcPr>
                <w:p w14:paraId="18A5E60C">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本项目废气收集系统设计符合规范要求</w:t>
                  </w:r>
                </w:p>
              </w:tc>
            </w:tr>
            <w:tr w14:paraId="51235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2" w:hRule="atLeast"/>
                <w:jc w:val="center"/>
              </w:trPr>
              <w:tc>
                <w:tcPr>
                  <w:tcW w:w="488" w:type="dxa"/>
                  <w:vMerge w:val="continue"/>
                  <w:noWrap w:val="0"/>
                  <w:vAlign w:val="center"/>
                </w:tcPr>
                <w:p w14:paraId="51D60A18">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p>
              </w:tc>
              <w:tc>
                <w:tcPr>
                  <w:tcW w:w="459" w:type="dxa"/>
                  <w:vMerge w:val="continue"/>
                  <w:noWrap w:val="0"/>
                  <w:vAlign w:val="center"/>
                </w:tcPr>
                <w:p w14:paraId="776FE0E6">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p>
              </w:tc>
              <w:tc>
                <w:tcPr>
                  <w:tcW w:w="4321" w:type="dxa"/>
                  <w:noWrap w:val="0"/>
                  <w:vAlign w:val="center"/>
                </w:tcPr>
                <w:p w14:paraId="67BFE114">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应尽可能利用主体生产装置本身的废气收集系统进行收集。集气罩的配置应与生产工艺协调一致，不影响工艺操作。在保证收集能力的前提下，应结构简单，便于安装和维护管理</w:t>
                  </w:r>
                </w:p>
              </w:tc>
              <w:tc>
                <w:tcPr>
                  <w:tcW w:w="2662" w:type="dxa"/>
                  <w:noWrap w:val="0"/>
                  <w:vAlign w:val="center"/>
                </w:tcPr>
                <w:p w14:paraId="3C8DDF63">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本项目废气收集系统包括了集气罩，与</w:t>
                  </w:r>
                  <w:r>
                    <w:rPr>
                      <w:rFonts w:hint="eastAsia" w:ascii="Times New Roman" w:hAnsi="Times New Roman" w:cs="Times New Roman"/>
                      <w:b w:val="0"/>
                      <w:bCs w:val="0"/>
                      <w:color w:val="000000" w:themeColor="text1"/>
                      <w:kern w:val="0"/>
                      <w:sz w:val="21"/>
                      <w:szCs w:val="21"/>
                      <w:highlight w:val="none"/>
                      <w:lang w:val="en-US" w:eastAsia="zh-CN" w:bidi="ar"/>
                      <w14:textFill>
                        <w14:solidFill>
                          <w14:schemeClr w14:val="tx1"/>
                        </w14:solidFill>
                      </w14:textFill>
                    </w:rPr>
                    <w:t>生产</w:t>
                  </w: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工艺协调一致，可操作性强，</w:t>
                  </w: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符合规范要求</w:t>
                  </w:r>
                </w:p>
              </w:tc>
            </w:tr>
            <w:tr w14:paraId="784C6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jc w:val="center"/>
              </w:trPr>
              <w:tc>
                <w:tcPr>
                  <w:tcW w:w="488" w:type="dxa"/>
                  <w:vMerge w:val="continue"/>
                  <w:noWrap w:val="0"/>
                  <w:vAlign w:val="center"/>
                </w:tcPr>
                <w:p w14:paraId="31A47A04">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p>
              </w:tc>
              <w:tc>
                <w:tcPr>
                  <w:tcW w:w="459" w:type="dxa"/>
                  <w:vMerge w:val="continue"/>
                  <w:noWrap w:val="0"/>
                  <w:vAlign w:val="center"/>
                </w:tcPr>
                <w:p w14:paraId="4A8D8BDB">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p>
              </w:tc>
              <w:tc>
                <w:tcPr>
                  <w:tcW w:w="4321" w:type="dxa"/>
                  <w:noWrap w:val="0"/>
                  <w:vAlign w:val="center"/>
                </w:tcPr>
                <w:p w14:paraId="22C2B1C6">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确定集气罩的吸气口装置、结构和风速时，应使罩口呈微负压状态，且罩内负压均匀。</w:t>
                  </w:r>
                </w:p>
              </w:tc>
              <w:tc>
                <w:tcPr>
                  <w:tcW w:w="2662" w:type="dxa"/>
                  <w:noWrap w:val="0"/>
                  <w:vAlign w:val="center"/>
                </w:tcPr>
                <w:p w14:paraId="31952F20">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采用局部集气罩的，距集气罩开口面最远处的VOCs无组织排放位置，控制风速应不低于0.3米/秒</w:t>
                  </w:r>
                  <w:r>
                    <w:rPr>
                      <w:rFonts w:hint="default" w:ascii="Times New Roman" w:hAnsi="Times New Roman" w:eastAsia="宋体" w:cs="Times New Roman"/>
                      <w:b w:val="0"/>
                      <w:bCs w:val="0"/>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符合规范要求</w:t>
                  </w:r>
                </w:p>
              </w:tc>
            </w:tr>
            <w:tr w14:paraId="2A841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0" w:hRule="atLeast"/>
                <w:jc w:val="center"/>
              </w:trPr>
              <w:tc>
                <w:tcPr>
                  <w:tcW w:w="488" w:type="dxa"/>
                  <w:vMerge w:val="continue"/>
                  <w:noWrap w:val="0"/>
                  <w:vAlign w:val="center"/>
                </w:tcPr>
                <w:p w14:paraId="0A6DF244">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p>
              </w:tc>
              <w:tc>
                <w:tcPr>
                  <w:tcW w:w="459" w:type="dxa"/>
                  <w:vMerge w:val="continue"/>
                  <w:noWrap w:val="0"/>
                  <w:vAlign w:val="center"/>
                </w:tcPr>
                <w:p w14:paraId="09030B9C">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p>
              </w:tc>
              <w:tc>
                <w:tcPr>
                  <w:tcW w:w="4321" w:type="dxa"/>
                  <w:noWrap w:val="0"/>
                  <w:vAlign w:val="center"/>
                </w:tcPr>
                <w:p w14:paraId="23B6D866">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集气罩的吸气方向应尽可能与污染气流运动方向一致，防止吸气罩周围气流紊乱，避免或减弱干扰气流和送风气流等对吸气气流的影响。</w:t>
                  </w:r>
                </w:p>
              </w:tc>
              <w:tc>
                <w:tcPr>
                  <w:tcW w:w="2662" w:type="dxa"/>
                  <w:noWrap w:val="0"/>
                  <w:vAlign w:val="center"/>
                </w:tcPr>
                <w:p w14:paraId="29CA3218">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符合规范要求</w:t>
                  </w:r>
                </w:p>
              </w:tc>
            </w:tr>
            <w:tr w14:paraId="36ED1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2" w:hRule="atLeast"/>
                <w:jc w:val="center"/>
              </w:trPr>
              <w:tc>
                <w:tcPr>
                  <w:tcW w:w="488" w:type="dxa"/>
                  <w:vMerge w:val="continue"/>
                  <w:noWrap w:val="0"/>
                  <w:vAlign w:val="center"/>
                </w:tcPr>
                <w:p w14:paraId="33FD5C81">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p>
              </w:tc>
              <w:tc>
                <w:tcPr>
                  <w:tcW w:w="459" w:type="dxa"/>
                  <w:vMerge w:val="continue"/>
                  <w:noWrap w:val="0"/>
                  <w:vAlign w:val="center"/>
                </w:tcPr>
                <w:p w14:paraId="4394457D">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p>
              </w:tc>
              <w:tc>
                <w:tcPr>
                  <w:tcW w:w="4321" w:type="dxa"/>
                  <w:noWrap w:val="0"/>
                  <w:vAlign w:val="center"/>
                </w:tcPr>
                <w:p w14:paraId="6442322B">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当废气产生点较多、彼此距离较远时，应适当分设多套收集系统</w:t>
                  </w:r>
                </w:p>
              </w:tc>
              <w:tc>
                <w:tcPr>
                  <w:tcW w:w="2662" w:type="dxa"/>
                  <w:noWrap w:val="0"/>
                  <w:vAlign w:val="center"/>
                </w:tcPr>
                <w:p w14:paraId="660334EA">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本项目产污节点</w:t>
                  </w: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均</w:t>
                  </w: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配有集气系统，符合规范要求</w:t>
                  </w:r>
                </w:p>
              </w:tc>
            </w:tr>
            <w:tr w14:paraId="2C000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14" w:hRule="atLeast"/>
                <w:jc w:val="center"/>
              </w:trPr>
              <w:tc>
                <w:tcPr>
                  <w:tcW w:w="488" w:type="dxa"/>
                  <w:vMerge w:val="continue"/>
                  <w:noWrap w:val="0"/>
                  <w:vAlign w:val="center"/>
                </w:tcPr>
                <w:p w14:paraId="395C2FFF">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p>
              </w:tc>
              <w:tc>
                <w:tcPr>
                  <w:tcW w:w="459" w:type="dxa"/>
                  <w:noWrap w:val="0"/>
                  <w:vAlign w:val="center"/>
                </w:tcPr>
                <w:p w14:paraId="1ABFBBC3">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预处理</w:t>
                  </w:r>
                </w:p>
              </w:tc>
              <w:tc>
                <w:tcPr>
                  <w:tcW w:w="4321" w:type="dxa"/>
                  <w:noWrap w:val="0"/>
                  <w:vAlign w:val="center"/>
                </w:tcPr>
                <w:p w14:paraId="6040E567">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预处理设备应根据废气的成分、性质和影响吸附过程的物质性质及含量进行选择；当废气中颗粒物含量超过1mg/m</w:t>
                  </w:r>
                  <w:r>
                    <w:rPr>
                      <w:rFonts w:hint="default" w:ascii="Times New Roman" w:hAnsi="Times New Roman" w:eastAsia="宋体" w:cs="Times New Roman"/>
                      <w:b w:val="0"/>
                      <w:bCs w:val="0"/>
                      <w:color w:val="000000" w:themeColor="text1"/>
                      <w:kern w:val="0"/>
                      <w:sz w:val="21"/>
                      <w:szCs w:val="21"/>
                      <w:highlight w:val="none"/>
                      <w:vertAlign w:val="superscript"/>
                      <w:lang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时，应先采用过滤或洗涤等方式进行预处理；当废气中含有吸附后难以脱附或造成吸附剂中毒的成分时，应采用洗涤或预吸附等预处理方式处理；过滤装置两端应装设压差计，当过滤器的阻力超过规定值时应及时清理或更换过滤材料</w:t>
                  </w:r>
                </w:p>
              </w:tc>
              <w:tc>
                <w:tcPr>
                  <w:tcW w:w="2662" w:type="dxa"/>
                  <w:noWrap w:val="0"/>
                  <w:vAlign w:val="center"/>
                </w:tcPr>
                <w:p w14:paraId="238143C2">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本项目有机废气进入吸附装置，本项目吸附装置不处理颗粒物</w:t>
                  </w: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符合规范要求</w:t>
                  </w:r>
                </w:p>
              </w:tc>
            </w:tr>
            <w:tr w14:paraId="5BB2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0" w:hRule="atLeast"/>
                <w:jc w:val="center"/>
              </w:trPr>
              <w:tc>
                <w:tcPr>
                  <w:tcW w:w="488" w:type="dxa"/>
                  <w:vMerge w:val="continue"/>
                  <w:noWrap w:val="0"/>
                  <w:vAlign w:val="center"/>
                </w:tcPr>
                <w:p w14:paraId="395A5256">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p>
              </w:tc>
              <w:tc>
                <w:tcPr>
                  <w:tcW w:w="459" w:type="dxa"/>
                  <w:vMerge w:val="restart"/>
                  <w:noWrap w:val="0"/>
                  <w:vAlign w:val="center"/>
                </w:tcPr>
                <w:p w14:paraId="6CE3E4A9">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二次污染物控制</w:t>
                  </w:r>
                </w:p>
              </w:tc>
              <w:tc>
                <w:tcPr>
                  <w:tcW w:w="4321" w:type="dxa"/>
                  <w:noWrap w:val="0"/>
                  <w:vAlign w:val="center"/>
                </w:tcPr>
                <w:p w14:paraId="3DEE911F">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预处理产生的粉尘和废渣以及更换后的过滤材料、吸附剂的处理应符合国家固体废弃物处理与处置的相关规定。</w:t>
                  </w:r>
                </w:p>
              </w:tc>
              <w:tc>
                <w:tcPr>
                  <w:tcW w:w="2662" w:type="dxa"/>
                  <w:noWrap w:val="0"/>
                  <w:vAlign w:val="center"/>
                </w:tcPr>
                <w:p w14:paraId="499EE60B">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本项目废活性炭交由资质单位处理，符合规范要求</w:t>
                  </w:r>
                </w:p>
              </w:tc>
            </w:tr>
            <w:tr w14:paraId="4E34E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9" w:hRule="atLeast"/>
                <w:jc w:val="center"/>
              </w:trPr>
              <w:tc>
                <w:tcPr>
                  <w:tcW w:w="488" w:type="dxa"/>
                  <w:vMerge w:val="continue"/>
                  <w:noWrap w:val="0"/>
                  <w:vAlign w:val="center"/>
                </w:tcPr>
                <w:p w14:paraId="6F739E9B">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p>
              </w:tc>
              <w:tc>
                <w:tcPr>
                  <w:tcW w:w="459" w:type="dxa"/>
                  <w:vMerge w:val="continue"/>
                  <w:noWrap w:val="0"/>
                  <w:vAlign w:val="center"/>
                </w:tcPr>
                <w:p w14:paraId="1D171086">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p>
              </w:tc>
              <w:tc>
                <w:tcPr>
                  <w:tcW w:w="4321" w:type="dxa"/>
                  <w:noWrap w:val="0"/>
                  <w:vAlign w:val="center"/>
                </w:tcPr>
                <w:p w14:paraId="484AEA1B">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噪声控制应符合GBJ87和GB12348的规定</w:t>
                  </w:r>
                </w:p>
              </w:tc>
              <w:tc>
                <w:tcPr>
                  <w:tcW w:w="2662" w:type="dxa"/>
                  <w:noWrap w:val="0"/>
                  <w:vAlign w:val="center"/>
                </w:tcPr>
                <w:p w14:paraId="516BAAB2">
                  <w:pPr>
                    <w:widowControl/>
                    <w:spacing w:line="240" w:lineRule="auto"/>
                    <w:ind w:firstLine="0" w:firstLineChars="0"/>
                    <w:jc w:val="center"/>
                    <w:textAlignment w:val="cente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噪声控制符合GBJ87和GB12348的规定，符合规范要求</w:t>
                  </w:r>
                </w:p>
              </w:tc>
            </w:tr>
          </w:tbl>
          <w:p w14:paraId="28011D59">
            <w:pPr>
              <w:keepNext w:val="0"/>
              <w:keepLines w:val="0"/>
              <w:widowControl/>
              <w:suppressLineNumbers w:val="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对照《省生态环境厅关于开展涉VOCs治理重点工作核查的通知》（苏环办[2022]218）的相关要求，本项目废气治理措施稳定运营技术可行性见下表。</w:t>
            </w:r>
          </w:p>
          <w:p w14:paraId="36B62604">
            <w:pPr>
              <w:numPr>
                <w:ilvl w:val="0"/>
                <w:numId w:val="0"/>
              </w:numPr>
              <w:spacing w:line="240" w:lineRule="auto"/>
              <w:jc w:val="cente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表</w:t>
            </w:r>
            <w:r>
              <w:rPr>
                <w:rFonts w:hint="eastAsia" w:cs="Times New Roman"/>
                <w:b/>
                <w:bCs/>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b/>
                <w:bCs/>
                <w:color w:val="000000" w:themeColor="text1"/>
                <w:sz w:val="24"/>
                <w:szCs w:val="24"/>
                <w:highlight w:val="none"/>
                <w14:textFill>
                  <w14:solidFill>
                    <w14:schemeClr w14:val="tx1"/>
                  </w14:solidFill>
                </w14:textFill>
              </w:rPr>
              <w:t>-</w:t>
            </w:r>
            <w:r>
              <w:rPr>
                <w:rFonts w:hint="eastAsia" w:cs="Times New Roman"/>
                <w:b/>
                <w:bCs/>
                <w:color w:val="000000" w:themeColor="text1"/>
                <w:sz w:val="24"/>
                <w:szCs w:val="24"/>
                <w:highlight w:val="none"/>
                <w:lang w:val="en-US" w:eastAsia="zh-CN"/>
                <w14:textFill>
                  <w14:solidFill>
                    <w14:schemeClr w14:val="tx1"/>
                  </w14:solidFill>
                </w14:textFill>
              </w:rPr>
              <w:t>14</w:t>
            </w:r>
            <w:r>
              <w:rPr>
                <w:rFonts w:hint="default" w:ascii="Times New Roman" w:hAnsi="Times New Roman" w:cs="Times New Roman"/>
                <w:b/>
                <w:bCs/>
                <w:color w:val="000000" w:themeColor="text1"/>
                <w:sz w:val="24"/>
                <w:szCs w:val="24"/>
                <w:highlight w:val="none"/>
                <w14:textFill>
                  <w14:solidFill>
                    <w14:schemeClr w14:val="tx1"/>
                  </w14:solidFill>
                </w14:textFill>
              </w:rPr>
              <w:t xml:space="preserve"> 本项目废气工程稳定达标排放技术可行性分析</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710"/>
              <w:gridCol w:w="2424"/>
              <w:gridCol w:w="1141"/>
            </w:tblGrid>
            <w:tr w14:paraId="1CCFDA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tcBorders>
                    <w:tl2br w:val="nil"/>
                    <w:tr2bl w:val="nil"/>
                  </w:tcBorders>
                  <w:noWrap w:val="0"/>
                  <w:vAlign w:val="center"/>
                </w:tcPr>
                <w:p w14:paraId="6AC54820">
                  <w:pPr>
                    <w:pStyle w:val="32"/>
                    <w:keepNext w:val="0"/>
                    <w:keepLines w:val="0"/>
                    <w:pageBreakBefore w:val="0"/>
                    <w:widowControl/>
                    <w:kinsoku/>
                    <w:wordWrap/>
                    <w:overflowPunct/>
                    <w:topLinePunct w:val="0"/>
                    <w:autoSpaceDE/>
                    <w:autoSpaceDN/>
                    <w:bidi w:val="0"/>
                    <w:adjustRightInd w:val="0"/>
                    <w:snapToGrid w:val="0"/>
                    <w:spacing w:beforeLines="0" w:afterLines="0"/>
                    <w:ind w:firstLine="0"/>
                    <w:textAlignment w:val="auto"/>
                    <w:rPr>
                      <w:rFonts w:hint="default" w:ascii="Times New Roman" w:hAnsi="Times New Roman" w:eastAsia="宋体" w:cs="Times New Roman"/>
                      <w:b/>
                      <w:bCs w:val="0"/>
                      <w:color w:val="000000" w:themeColor="text1"/>
                      <w:highlight w:val="none"/>
                      <w:lang w:eastAsia="zh-CN"/>
                      <w14:textFill>
                        <w14:solidFill>
                          <w14:schemeClr w14:val="tx1"/>
                        </w14:solidFill>
                      </w14:textFill>
                    </w:rPr>
                  </w:pPr>
                  <w:r>
                    <w:rPr>
                      <w:rFonts w:hint="eastAsia" w:ascii="Times New Roman" w:hAnsi="Times New Roman" w:cs="Times New Roman"/>
                      <w:b/>
                      <w:bCs w:val="0"/>
                      <w:color w:val="000000" w:themeColor="text1"/>
                      <w:highlight w:val="none"/>
                      <w:lang w:eastAsia="zh-CN"/>
                      <w14:textFill>
                        <w14:solidFill>
                          <w14:schemeClr w14:val="tx1"/>
                        </w14:solidFill>
                      </w14:textFill>
                    </w:rPr>
                    <w:t>序号</w:t>
                  </w:r>
                </w:p>
              </w:tc>
              <w:tc>
                <w:tcPr>
                  <w:tcW w:w="2322" w:type="pct"/>
                  <w:tcBorders>
                    <w:tl2br w:val="nil"/>
                    <w:tr2bl w:val="nil"/>
                  </w:tcBorders>
                  <w:noWrap w:val="0"/>
                  <w:vAlign w:val="center"/>
                </w:tcPr>
                <w:p w14:paraId="0219AFAA">
                  <w:pPr>
                    <w:pStyle w:val="32"/>
                    <w:keepNext w:val="0"/>
                    <w:keepLines w:val="0"/>
                    <w:pageBreakBefore w:val="0"/>
                    <w:widowControl/>
                    <w:kinsoku/>
                    <w:wordWrap/>
                    <w:overflowPunct/>
                    <w:topLinePunct w:val="0"/>
                    <w:autoSpaceDE/>
                    <w:autoSpaceDN/>
                    <w:bidi w:val="0"/>
                    <w:adjustRightInd w:val="0"/>
                    <w:snapToGrid w:val="0"/>
                    <w:spacing w:beforeLines="0" w:afterLines="0"/>
                    <w:ind w:firstLine="0"/>
                    <w:textAlignment w:val="auto"/>
                    <w:rPr>
                      <w:rFonts w:hint="eastAsia" w:ascii="Times New Roman" w:hAnsi="Times New Roman" w:cs="Times New Roman"/>
                      <w:b/>
                      <w:bCs w:val="0"/>
                      <w:color w:val="000000" w:themeColor="text1"/>
                      <w:highlight w:val="none"/>
                      <w:lang w:eastAsia="zh-CN"/>
                      <w14:textFill>
                        <w14:solidFill>
                          <w14:schemeClr w14:val="tx1"/>
                        </w14:solidFill>
                      </w14:textFill>
                    </w:rPr>
                  </w:pPr>
                  <w:r>
                    <w:rPr>
                      <w:rFonts w:hint="eastAsia" w:ascii="Times New Roman" w:hAnsi="Times New Roman" w:cs="Times New Roman"/>
                      <w:b/>
                      <w:bCs w:val="0"/>
                      <w:color w:val="000000" w:themeColor="text1"/>
                      <w:highlight w:val="none"/>
                      <w:lang w:eastAsia="zh-CN"/>
                      <w14:textFill>
                        <w14:solidFill>
                          <w14:schemeClr w14:val="tx1"/>
                        </w14:solidFill>
                      </w14:textFill>
                    </w:rPr>
                    <w:t>技术规范</w:t>
                  </w:r>
                  <w:r>
                    <w:rPr>
                      <w:rFonts w:hint="default" w:ascii="Times New Roman" w:hAnsi="Times New Roman" w:cs="Times New Roman"/>
                      <w:b/>
                      <w:bCs w:val="0"/>
                      <w:color w:val="000000" w:themeColor="text1"/>
                      <w:highlight w:val="none"/>
                      <w:lang w:eastAsia="zh-CN"/>
                      <w14:textFill>
                        <w14:solidFill>
                          <w14:schemeClr w14:val="tx1"/>
                        </w14:solidFill>
                      </w14:textFill>
                    </w:rPr>
                    <w:t>要求</w:t>
                  </w:r>
                </w:p>
              </w:tc>
              <w:tc>
                <w:tcPr>
                  <w:tcW w:w="1517" w:type="pct"/>
                  <w:tcBorders>
                    <w:tl2br w:val="nil"/>
                    <w:tr2bl w:val="nil"/>
                  </w:tcBorders>
                  <w:noWrap w:val="0"/>
                  <w:vAlign w:val="center"/>
                </w:tcPr>
                <w:p w14:paraId="103AFE02">
                  <w:pPr>
                    <w:pStyle w:val="32"/>
                    <w:keepNext w:val="0"/>
                    <w:keepLines w:val="0"/>
                    <w:pageBreakBefore w:val="0"/>
                    <w:widowControl/>
                    <w:kinsoku/>
                    <w:wordWrap/>
                    <w:overflowPunct/>
                    <w:topLinePunct w:val="0"/>
                    <w:autoSpaceDE/>
                    <w:autoSpaceDN/>
                    <w:bidi w:val="0"/>
                    <w:adjustRightInd w:val="0"/>
                    <w:snapToGrid w:val="0"/>
                    <w:spacing w:beforeLines="0" w:afterLines="0"/>
                    <w:ind w:firstLine="0"/>
                    <w:textAlignment w:val="auto"/>
                    <w:rPr>
                      <w:rFonts w:hint="default" w:ascii="Times New Roman" w:hAnsi="Times New Roman" w:eastAsia="宋体" w:cs="Times New Roman"/>
                      <w:b/>
                      <w:bCs w:val="0"/>
                      <w:color w:val="000000" w:themeColor="text1"/>
                      <w:highlight w:val="none"/>
                      <w:lang w:eastAsia="zh-CN"/>
                      <w14:textFill>
                        <w14:solidFill>
                          <w14:schemeClr w14:val="tx1"/>
                        </w14:solidFill>
                      </w14:textFill>
                    </w:rPr>
                  </w:pPr>
                  <w:r>
                    <w:rPr>
                      <w:rFonts w:hint="default" w:ascii="Times New Roman" w:hAnsi="Times New Roman" w:cs="Times New Roman"/>
                      <w:b/>
                      <w:bCs w:val="0"/>
                      <w:color w:val="000000" w:themeColor="text1"/>
                      <w:highlight w:val="none"/>
                      <w:lang w:eastAsia="zh-CN"/>
                      <w14:textFill>
                        <w14:solidFill>
                          <w14:schemeClr w14:val="tx1"/>
                        </w14:solidFill>
                      </w14:textFill>
                    </w:rPr>
                    <w:t>项目情况</w:t>
                  </w:r>
                </w:p>
              </w:tc>
              <w:tc>
                <w:tcPr>
                  <w:tcW w:w="714" w:type="pct"/>
                  <w:tcBorders>
                    <w:tl2br w:val="nil"/>
                    <w:tr2bl w:val="nil"/>
                  </w:tcBorders>
                  <w:noWrap w:val="0"/>
                  <w:vAlign w:val="center"/>
                </w:tcPr>
                <w:p w14:paraId="22D76645">
                  <w:pPr>
                    <w:pStyle w:val="32"/>
                    <w:keepNext w:val="0"/>
                    <w:keepLines w:val="0"/>
                    <w:pageBreakBefore w:val="0"/>
                    <w:widowControl/>
                    <w:kinsoku/>
                    <w:wordWrap/>
                    <w:overflowPunct/>
                    <w:topLinePunct w:val="0"/>
                    <w:autoSpaceDE/>
                    <w:autoSpaceDN/>
                    <w:bidi w:val="0"/>
                    <w:adjustRightInd w:val="0"/>
                    <w:snapToGrid w:val="0"/>
                    <w:spacing w:beforeLines="0" w:afterLines="0"/>
                    <w:ind w:firstLine="0"/>
                    <w:textAlignment w:val="auto"/>
                    <w:rPr>
                      <w:rFonts w:hint="default" w:ascii="Times New Roman" w:hAnsi="Times New Roman" w:eastAsia="宋体" w:cs="Times New Roman"/>
                      <w:b/>
                      <w:bCs w:val="0"/>
                      <w:color w:val="000000" w:themeColor="text1"/>
                      <w:highlight w:val="none"/>
                      <w:lang w:eastAsia="zh-CN"/>
                      <w14:textFill>
                        <w14:solidFill>
                          <w14:schemeClr w14:val="tx1"/>
                        </w14:solidFill>
                      </w14:textFill>
                    </w:rPr>
                  </w:pPr>
                  <w:r>
                    <w:rPr>
                      <w:rFonts w:hint="eastAsia" w:ascii="Times New Roman" w:hAnsi="Times New Roman" w:cs="Times New Roman"/>
                      <w:b/>
                      <w:bCs w:val="0"/>
                      <w:color w:val="000000" w:themeColor="text1"/>
                      <w:highlight w:val="none"/>
                      <w:lang w:eastAsia="zh-CN"/>
                      <w14:textFill>
                        <w14:solidFill>
                          <w14:schemeClr w14:val="tx1"/>
                        </w14:solidFill>
                      </w14:textFill>
                    </w:rPr>
                    <w:t>相符性</w:t>
                  </w:r>
                </w:p>
              </w:tc>
            </w:tr>
            <w:tr w14:paraId="2C3827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tcBorders>
                    <w:tl2br w:val="nil"/>
                    <w:tr2bl w:val="nil"/>
                  </w:tcBorders>
                  <w:noWrap w:val="0"/>
                  <w:vAlign w:val="center"/>
                </w:tcPr>
                <w:p w14:paraId="7C3F152B">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eastAsia" w:ascii="Times New Roman" w:hAnsi="Times New Roman" w:eastAsia="宋体" w:cs="Times New Roman"/>
                      <w:bCs w:val="0"/>
                      <w:color w:val="000000" w:themeColor="text1"/>
                      <w:kern w:val="2"/>
                      <w:highlight w:val="none"/>
                      <w:lang w:val="en-US" w:eastAsia="zh-CN"/>
                      <w14:textFill>
                        <w14:solidFill>
                          <w14:schemeClr w14:val="tx1"/>
                        </w14:solidFill>
                      </w14:textFill>
                    </w:rPr>
                  </w:pPr>
                  <w:r>
                    <w:rPr>
                      <w:rFonts w:hint="eastAsia" w:ascii="Times New Roman" w:hAnsi="Times New Roman" w:cs="Times New Roman"/>
                      <w:bCs w:val="0"/>
                      <w:color w:val="000000" w:themeColor="text1"/>
                      <w:kern w:val="2"/>
                      <w:highlight w:val="none"/>
                      <w:lang w:val="en-US" w:eastAsia="zh-CN"/>
                      <w14:textFill>
                        <w14:solidFill>
                          <w14:schemeClr w14:val="tx1"/>
                        </w14:solidFill>
                      </w14:textFill>
                    </w:rPr>
                    <w:t>1</w:t>
                  </w:r>
                </w:p>
              </w:tc>
              <w:tc>
                <w:tcPr>
                  <w:tcW w:w="2322" w:type="pct"/>
                  <w:tcBorders>
                    <w:tl2br w:val="nil"/>
                    <w:tr2bl w:val="nil"/>
                  </w:tcBorders>
                  <w:noWrap w:val="0"/>
                  <w:vAlign w:val="center"/>
                </w:tcPr>
                <w:p w14:paraId="7DEFE9BE">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14:textFill>
                        <w14:solidFill>
                          <w14:schemeClr w14:val="tx1"/>
                        </w14:solidFill>
                      </w14:textFill>
                    </w:rPr>
                  </w:pPr>
                  <w:r>
                    <w:rPr>
                      <w:rFonts w:hint="default" w:ascii="Times New Roman" w:hAnsi="Times New Roman" w:cs="Times New Roman"/>
                      <w:bCs w:val="0"/>
                      <w:color w:val="000000" w:themeColor="text1"/>
                      <w:kern w:val="2"/>
                      <w:highlight w:val="none"/>
                      <w:lang w:val="en-US"/>
                      <w14:textFill>
                        <w14:solidFill>
                          <w14:schemeClr w14:val="tx1"/>
                        </w14:solidFill>
                      </w14:textFill>
                    </w:rPr>
                    <w:t>涉VOCs排放工序应在密闭空间中操作或采用全密闭集气罩收集，无法密闭采用局部集气罩的，应根据废气排放特点合理选择收集点位，按《排风罩的分类和技术条件》（GB/T 16758）规定，设置能有效收集废气的集气罩，距集气罩开口面最远处的VOCs无组织排放位置，控制风速不低于0.3米/秒。活性炭吸附装置风机应满足依据车间集气罩形状、大小数量及控制风速等测算的风量所需，达不到要求的通过更换大功率风机、增设烟道风机、增加垂帘等方式进行改造。</w:t>
                  </w:r>
                </w:p>
              </w:tc>
              <w:tc>
                <w:tcPr>
                  <w:tcW w:w="1517" w:type="pct"/>
                  <w:tcBorders>
                    <w:tl2br w:val="nil"/>
                    <w:tr2bl w:val="nil"/>
                  </w:tcBorders>
                  <w:noWrap w:val="0"/>
                  <w:vAlign w:val="center"/>
                </w:tcPr>
                <w:p w14:paraId="740F2C5F">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pPr>
                  <w:r>
                    <w:rPr>
                      <w:rFonts w:hint="eastAsia" w:ascii="Times New Roman" w:hAnsi="Times New Roman" w:cs="Times New Roman"/>
                      <w:bCs w:val="0"/>
                      <w:color w:val="000000" w:themeColor="text1"/>
                      <w:kern w:val="2"/>
                      <w:highlight w:val="none"/>
                      <w:lang w:val="en-US" w:eastAsia="zh-CN"/>
                      <w14:textFill>
                        <w14:solidFill>
                          <w14:schemeClr w14:val="tx1"/>
                        </w14:solidFill>
                      </w14:textFill>
                    </w:rPr>
                    <w:t>本项目有机废气经集气罩收集，距集气罩开口面最远处的VOCs无组织排放位置，控制风速不低 于0.3米/秒。</w:t>
                  </w:r>
                </w:p>
              </w:tc>
              <w:tc>
                <w:tcPr>
                  <w:tcW w:w="714" w:type="pct"/>
                  <w:tcBorders>
                    <w:tl2br w:val="nil"/>
                    <w:tr2bl w:val="nil"/>
                  </w:tcBorders>
                  <w:noWrap w:val="0"/>
                  <w:vAlign w:val="center"/>
                </w:tcPr>
                <w:p w14:paraId="3DA3EA78">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eastAsia="宋体" w:cs="Times New Roman"/>
                      <w:bCs w:val="0"/>
                      <w:color w:val="000000" w:themeColor="text1"/>
                      <w:kern w:val="2"/>
                      <w:highlight w:val="none"/>
                      <w:lang w:val="en-US" w:eastAsia="zh-CN"/>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115046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tcBorders>
                    <w:tl2br w:val="nil"/>
                    <w:tr2bl w:val="nil"/>
                  </w:tcBorders>
                  <w:noWrap w:val="0"/>
                  <w:vAlign w:val="center"/>
                </w:tcPr>
                <w:p w14:paraId="40ABE5EC">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eastAsia" w:ascii="Times New Roman" w:hAnsi="Times New Roman" w:eastAsia="宋体" w:cs="Times New Roman"/>
                      <w:bCs w:val="0"/>
                      <w:color w:val="000000" w:themeColor="text1"/>
                      <w:kern w:val="2"/>
                      <w:highlight w:val="none"/>
                      <w:lang w:val="en-US" w:eastAsia="zh-CN"/>
                      <w14:textFill>
                        <w14:solidFill>
                          <w14:schemeClr w14:val="tx1"/>
                        </w14:solidFill>
                      </w14:textFill>
                    </w:rPr>
                  </w:pPr>
                  <w:r>
                    <w:rPr>
                      <w:rFonts w:hint="eastAsia" w:ascii="Times New Roman" w:hAnsi="Times New Roman" w:cs="Times New Roman"/>
                      <w:bCs w:val="0"/>
                      <w:color w:val="000000" w:themeColor="text1"/>
                      <w:kern w:val="2"/>
                      <w:highlight w:val="none"/>
                      <w:lang w:val="en-US" w:eastAsia="zh-CN"/>
                      <w14:textFill>
                        <w14:solidFill>
                          <w14:schemeClr w14:val="tx1"/>
                        </w14:solidFill>
                      </w14:textFill>
                    </w:rPr>
                    <w:t>2</w:t>
                  </w:r>
                </w:p>
              </w:tc>
              <w:tc>
                <w:tcPr>
                  <w:tcW w:w="2322" w:type="pct"/>
                  <w:tcBorders>
                    <w:tl2br w:val="nil"/>
                    <w:tr2bl w:val="nil"/>
                  </w:tcBorders>
                  <w:noWrap w:val="0"/>
                  <w:vAlign w:val="center"/>
                </w:tcPr>
                <w:p w14:paraId="0DC8346A">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eastAsia" w:ascii="Times New Roman" w:hAnsi="Times New Roman" w:cs="Times New Roman"/>
                      <w:bCs w:val="0"/>
                      <w:color w:val="000000" w:themeColor="text1"/>
                      <w:kern w:val="2"/>
                      <w:highlight w:val="none"/>
                      <w:lang w:val="en-US" w:eastAsia="zh-CN"/>
                      <w14:textFill>
                        <w14:solidFill>
                          <w14:schemeClr w14:val="tx1"/>
                        </w14:solidFill>
                      </w14:textFill>
                    </w:rPr>
                  </w:pPr>
                  <w:r>
                    <w:rPr>
                      <w:rFonts w:hint="eastAsia" w:ascii="Times New Roman" w:hAnsi="Times New Roman" w:cs="Times New Roman"/>
                      <w:bCs w:val="0"/>
                      <w:color w:val="000000" w:themeColor="text1"/>
                      <w:kern w:val="2"/>
                      <w:highlight w:val="none"/>
                      <w:lang w:val="en-US" w:eastAsia="zh-CN"/>
                      <w14:textFill>
                        <w14:solidFill>
                          <w14:schemeClr w14:val="tx1"/>
                        </w14:solidFill>
                      </w14:textFill>
                    </w:rPr>
                    <w:t>无论是卧式活性炭罐还是箱式活性炭罐内部结构应设计合理（参见附件1），气体流通顺畅、无短路、无死角。活性炭吸附装置的门、焊缝、管道连接处等均应严密，不得漏气，所有螺栓、螺母均应经过表面处理，连接牢固。金属材质装置外壳应采用不锈钢或防腐处理，表面光洁不得有锈蚀、毛刺、凹凸不平等缺陷。排放风机宜安装在吸附装置后端，使装置形成负压，尽量保证无污染气体泄漏到设备箱罐体体外。应在活性炭吸附装置进气和出气管道上设置采样口，采样口设置应符合《环境保护产品技术要求工业废气吸附净化装置HJ/T 386-2007》的要求，便于日常监测活性炭吸附效率。根据活性炭更换周期及时更换活性炭，更换下来的活性炭按危险废物处理。采用活性炭吸附装置的企业应配备VOCs快速监测设备。</w:t>
                  </w:r>
                </w:p>
              </w:tc>
              <w:tc>
                <w:tcPr>
                  <w:tcW w:w="1517" w:type="pct"/>
                  <w:tcBorders>
                    <w:tl2br w:val="nil"/>
                    <w:tr2bl w:val="nil"/>
                  </w:tcBorders>
                  <w:noWrap w:val="0"/>
                  <w:vAlign w:val="center"/>
                </w:tcPr>
                <w:p w14:paraId="759E9708">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t>本项目活性炭吸附装置的门、焊缝、管道连接处等均严密，</w:t>
                  </w:r>
                  <w:r>
                    <w:rPr>
                      <w:rFonts w:hint="eastAsia" w:ascii="Times New Roman" w:hAnsi="Times New Roman" w:cs="Times New Roman"/>
                      <w:bCs w:val="0"/>
                      <w:color w:val="000000" w:themeColor="text1"/>
                      <w:kern w:val="2"/>
                      <w:highlight w:val="none"/>
                      <w:lang w:val="en-US" w:eastAsia="zh-CN"/>
                      <w14:textFill>
                        <w14:solidFill>
                          <w14:schemeClr w14:val="tx1"/>
                        </w14:solidFill>
                      </w14:textFill>
                    </w:rPr>
                    <w:t>排放风机安装在吸附装置后端，使装置形成负压，</w:t>
                  </w:r>
                  <w:r>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t>本项目活性炭定期更换，更换下来的活性炭委托有资质的危废单位进行处置。企业拟配备VOCs快速监测设备。</w:t>
                  </w:r>
                </w:p>
              </w:tc>
              <w:tc>
                <w:tcPr>
                  <w:tcW w:w="714" w:type="pct"/>
                  <w:tcBorders>
                    <w:tl2br w:val="nil"/>
                    <w:tr2bl w:val="nil"/>
                  </w:tcBorders>
                  <w:noWrap w:val="0"/>
                  <w:vAlign w:val="center"/>
                </w:tcPr>
                <w:p w14:paraId="574427D0">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kern w:val="2"/>
                      <w:highlight w:val="none"/>
                      <w:lang w:val="en-US" w:eastAsia="zh-CN"/>
                      <w14:textFill>
                        <w14:solidFill>
                          <w14:schemeClr w14:val="tx1"/>
                        </w14:solidFill>
                      </w14:textFill>
                    </w:rPr>
                    <w:t>符合</w:t>
                  </w:r>
                </w:p>
              </w:tc>
            </w:tr>
            <w:tr w14:paraId="0747B6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tcBorders>
                    <w:tl2br w:val="nil"/>
                    <w:tr2bl w:val="nil"/>
                  </w:tcBorders>
                  <w:noWrap w:val="0"/>
                  <w:vAlign w:val="center"/>
                </w:tcPr>
                <w:p w14:paraId="63FCBC67">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eastAsia" w:ascii="Times New Roman" w:hAnsi="Times New Roman" w:cs="Times New Roman"/>
                      <w:bCs w:val="0"/>
                      <w:color w:val="000000" w:themeColor="text1"/>
                      <w:kern w:val="2"/>
                      <w:highlight w:val="none"/>
                      <w:lang w:val="en-US" w:eastAsia="zh-CN"/>
                      <w14:textFill>
                        <w14:solidFill>
                          <w14:schemeClr w14:val="tx1"/>
                        </w14:solidFill>
                      </w14:textFill>
                    </w:rPr>
                    <w:t>3</w:t>
                  </w:r>
                </w:p>
              </w:tc>
              <w:tc>
                <w:tcPr>
                  <w:tcW w:w="2322" w:type="pct"/>
                  <w:tcBorders>
                    <w:tl2br w:val="nil"/>
                    <w:tr2bl w:val="nil"/>
                  </w:tcBorders>
                  <w:noWrap w:val="0"/>
                  <w:vAlign w:val="center"/>
                </w:tcPr>
                <w:p w14:paraId="319E0E5C">
                  <w:pPr>
                    <w:pStyle w:val="32"/>
                    <w:keepNext w:val="0"/>
                    <w:keepLines w:val="0"/>
                    <w:pageBreakBefore w:val="0"/>
                    <w:widowControl/>
                    <w:kinsoku/>
                    <w:wordWrap/>
                    <w:overflowPunct/>
                    <w:topLinePunct w:val="0"/>
                    <w:autoSpaceDE/>
                    <w:autoSpaceDN/>
                    <w:bidi w:val="0"/>
                    <w:adjustRightInd w:val="0"/>
                    <w:snapToGrid w:val="0"/>
                    <w:spacing w:before="62" w:after="62"/>
                    <w:ind w:firstLine="0"/>
                    <w:textAlignment w:val="auto"/>
                    <w:rPr>
                      <w:rFonts w:hint="eastAsia" w:ascii="Times New Roman" w:hAnsi="Times New Roman" w:cs="Times New Roman"/>
                      <w:bCs w:val="0"/>
                      <w:color w:val="000000" w:themeColor="text1"/>
                      <w:kern w:val="2"/>
                      <w:highlight w:val="none"/>
                      <w:lang w:val="en-US" w:eastAsia="zh-CN"/>
                      <w14:textFill>
                        <w14:solidFill>
                          <w14:schemeClr w14:val="tx1"/>
                        </w14:solidFill>
                      </w14:textFill>
                    </w:rPr>
                  </w:pPr>
                  <w:r>
                    <w:rPr>
                      <w:rFonts w:hint="eastAsia" w:ascii="Times New Roman" w:hAnsi="Times New Roman" w:cs="Times New Roman"/>
                      <w:bCs w:val="0"/>
                      <w:color w:val="000000" w:themeColor="text1"/>
                      <w:kern w:val="2"/>
                      <w:highlight w:val="none"/>
                      <w:lang w:val="en-US" w:eastAsia="zh-CN"/>
                      <w14:textFill>
                        <w14:solidFill>
                          <w14:schemeClr w14:val="tx1"/>
                        </w14:solidFill>
                      </w14:textFill>
                    </w:rPr>
                    <w:t>采用一次性颗粒状活性炭处理VOCs废气，年活性炭使用量不应低于VOCs产生量的5倍，即1吨 VOCs产生量，需5吨活性炭用于吸附。活性炭更换周期一般不应超过累计运行500小时或3个月，更换周期计算按《省生态环境厅关于将排污单位活性炭使用更换纳入排污许可管理的通知》有关要求执行。</w:t>
                  </w:r>
                </w:p>
              </w:tc>
              <w:tc>
                <w:tcPr>
                  <w:tcW w:w="1517" w:type="pct"/>
                  <w:tcBorders>
                    <w:tl2br w:val="nil"/>
                    <w:tr2bl w:val="nil"/>
                  </w:tcBorders>
                  <w:noWrap w:val="0"/>
                  <w:vAlign w:val="center"/>
                </w:tcPr>
                <w:p w14:paraId="565CC5CF">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t>按《省生态环境厅关于将排污单位活性炭使用更换纳入排污许可管理的通知》，经计算，本项目 活性炭一年更换</w:t>
                  </w:r>
                  <w:r>
                    <w:rPr>
                      <w:rFonts w:hint="eastAsia" w:ascii="Times New Roman" w:hAnsi="Times New Roman" w:cs="Times New Roman"/>
                      <w:bCs w:val="0"/>
                      <w:color w:val="000000" w:themeColor="text1"/>
                      <w:kern w:val="2"/>
                      <w:sz w:val="21"/>
                      <w:szCs w:val="21"/>
                      <w:highlight w:val="none"/>
                      <w:lang w:val="en-US" w:eastAsia="zh-CN" w:bidi="ar-SA"/>
                      <w14:textFill>
                        <w14:solidFill>
                          <w14:schemeClr w14:val="tx1"/>
                        </w14:solidFill>
                      </w14:textFill>
                    </w:rPr>
                    <w:t>4</w:t>
                  </w:r>
                  <w:r>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t>次，活性炭更换周期不超过</w:t>
                  </w:r>
                  <w:r>
                    <w:rPr>
                      <w:rFonts w:hint="eastAsia" w:ascii="Times New Roman" w:hAnsi="Times New Roman" w:cs="Times New Roman"/>
                      <w:bCs w:val="0"/>
                      <w:color w:val="000000" w:themeColor="text1"/>
                      <w:kern w:val="2"/>
                      <w:sz w:val="21"/>
                      <w:szCs w:val="21"/>
                      <w:highlight w:val="none"/>
                      <w:lang w:val="en-US" w:eastAsia="zh-CN" w:bidi="ar-SA"/>
                      <w14:textFill>
                        <w14:solidFill>
                          <w14:schemeClr w14:val="tx1"/>
                        </w14:solidFill>
                      </w14:textFill>
                    </w:rPr>
                    <w:t>500小时或</w:t>
                  </w:r>
                  <w:r>
                    <w:rPr>
                      <w:rFonts w:hint="default" w:ascii="Times New Roman" w:hAnsi="Times New Roman" w:eastAsia="宋体" w:cs="Times New Roman"/>
                      <w:bCs w:val="0"/>
                      <w:color w:val="000000" w:themeColor="text1"/>
                      <w:kern w:val="2"/>
                      <w:sz w:val="21"/>
                      <w:szCs w:val="21"/>
                      <w:highlight w:val="none"/>
                      <w:lang w:val="en-US" w:eastAsia="zh-CN" w:bidi="ar-SA"/>
                      <w14:textFill>
                        <w14:solidFill>
                          <w14:schemeClr w14:val="tx1"/>
                        </w14:solidFill>
                      </w14:textFill>
                    </w:rPr>
                    <w:t>3个月</w:t>
                  </w:r>
                </w:p>
              </w:tc>
              <w:tc>
                <w:tcPr>
                  <w:tcW w:w="714" w:type="pct"/>
                  <w:tcBorders>
                    <w:tl2br w:val="nil"/>
                    <w:tr2bl w:val="nil"/>
                  </w:tcBorders>
                  <w:noWrap w:val="0"/>
                  <w:vAlign w:val="center"/>
                </w:tcPr>
                <w:p w14:paraId="4A98F24D">
                  <w:pPr>
                    <w:pStyle w:val="32"/>
                    <w:keepNext w:val="0"/>
                    <w:keepLines w:val="0"/>
                    <w:pageBreakBefore w:val="0"/>
                    <w:widowControl/>
                    <w:kinsoku/>
                    <w:wordWrap/>
                    <w:overflowPunct/>
                    <w:topLinePunct w:val="0"/>
                    <w:autoSpaceDE/>
                    <w:autoSpaceDN/>
                    <w:bidi w:val="0"/>
                    <w:adjustRightInd w:val="0"/>
                    <w:snapToGrid w:val="0"/>
                    <w:spacing w:before="62" w:after="62"/>
                    <w:ind w:right="2" w:rightChars="1" w:firstLine="0" w:firstLineChars="0"/>
                    <w:textAlignment w:val="auto"/>
                    <w:rPr>
                      <w:rFonts w:hint="default" w:ascii="Times New Roman" w:hAnsi="Times New Roman" w:cs="Times New Roman"/>
                      <w:bCs w:val="0"/>
                      <w:color w:val="000000" w:themeColor="text1"/>
                      <w:kern w:val="2"/>
                      <w:highlight w:val="none"/>
                      <w:lang w:val="en-US" w:eastAsia="zh-CN"/>
                      <w14:textFill>
                        <w14:solidFill>
                          <w14:schemeClr w14:val="tx1"/>
                        </w14:solidFill>
                      </w14:textFill>
                    </w:rPr>
                  </w:pPr>
                  <w:r>
                    <w:rPr>
                      <w:rFonts w:hint="eastAsia" w:ascii="Times New Roman" w:hAnsi="Times New Roman" w:cs="Times New Roman"/>
                      <w:bCs w:val="0"/>
                      <w:color w:val="000000" w:themeColor="text1"/>
                      <w:kern w:val="2"/>
                      <w:highlight w:val="none"/>
                      <w:lang w:val="en-US" w:eastAsia="zh-CN"/>
                      <w14:textFill>
                        <w14:solidFill>
                          <w14:schemeClr w14:val="tx1"/>
                        </w14:solidFill>
                      </w14:textFill>
                    </w:rPr>
                    <w:t>符合</w:t>
                  </w:r>
                </w:p>
              </w:tc>
            </w:tr>
          </w:tbl>
          <w:p w14:paraId="5E5DDDC8">
            <w:pPr>
              <w:numPr>
                <w:ilvl w:val="0"/>
                <w:numId w:val="0"/>
              </w:numPr>
              <w:autoSpaceDE w:val="0"/>
              <w:ind w:firstLine="480" w:firstLineChars="200"/>
              <w:rPr>
                <w:rFonts w:hint="default" w:ascii="Times New Roman" w:hAnsi="Times New Roman" w:cs="Times New Roman"/>
                <w:b w:val="0"/>
                <w:bCs w:val="0"/>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综上，建设单位在做到本项目提出的废气治理措施监管要求的基础上能够满足《吸附法工业有机废气治理工程技术规范》（HJ2026-2013）的要求，做到污染物稳定达标排放。建设单位承诺严格执行《吸附法工业有机废气治理工程技术规范》（HJ2026-2013）的要求，并严格遵守活性炭装置的运行及维护手册中的内容，定期对设备进行点检。在做到本环评提出的监管措施后，项目采取活性炭吸附的</w:t>
            </w:r>
            <w:r>
              <w:rPr>
                <w:rFonts w:hint="default" w:ascii="Times New Roman" w:hAnsi="Times New Roman" w:cs="Times New Roman"/>
                <w:color w:val="000000" w:themeColor="text1"/>
                <w:kern w:val="0"/>
                <w:sz w:val="24"/>
                <w14:textFill>
                  <w14:solidFill>
                    <w14:schemeClr w14:val="tx1"/>
                  </w14:solidFill>
                </w14:textFill>
              </w:rPr>
              <w:t>废气治理措施能够做到稳定运行，</w:t>
            </w:r>
            <w:r>
              <w:rPr>
                <w:rFonts w:hint="default" w:ascii="Times New Roman" w:hAnsi="Times New Roman" w:cs="Times New Roman"/>
                <w:color w:val="000000" w:themeColor="text1"/>
                <w:sz w:val="24"/>
                <w14:textFill>
                  <w14:solidFill>
                    <w14:schemeClr w14:val="tx1"/>
                  </w14:solidFill>
                </w14:textFill>
              </w:rPr>
              <w:t>排放的废气可满足相关标准达标排放，对周围环境影响较小</w:t>
            </w:r>
            <w:r>
              <w:rPr>
                <w:rFonts w:hint="default" w:ascii="Times New Roman" w:hAnsi="Times New Roman" w:cs="Times New Roman"/>
                <w:b w:val="0"/>
                <w:bCs w:val="0"/>
                <w:color w:val="000000" w:themeColor="text1"/>
                <w:sz w:val="24"/>
                <w:szCs w:val="24"/>
                <w:highlight w:val="none"/>
                <w:lang w:eastAsia="zh-CN"/>
                <w14:textFill>
                  <w14:solidFill>
                    <w14:schemeClr w14:val="tx1"/>
                  </w14:solidFill>
                </w14:textFill>
              </w:rPr>
              <w:t>。</w:t>
            </w:r>
          </w:p>
          <w:p w14:paraId="1D5F1C63">
            <w:pPr>
              <w:numPr>
                <w:ilvl w:val="0"/>
                <w:numId w:val="0"/>
              </w:numPr>
              <w:autoSpaceDE w:val="0"/>
              <w:ind w:firstLine="480" w:firstLineChars="200"/>
              <w:rPr>
                <w:rFonts w:cs="Times New Roman"/>
                <w:b/>
                <w:bCs/>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根据《污染源源强核算技术指南 汽车制造》（HJ 1097</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2020）附录</w:t>
            </w:r>
            <w:r>
              <w:rPr>
                <w:rFonts w:hint="eastAsia" w:cs="Times New Roman"/>
                <w:color w:val="000000" w:themeColor="text1"/>
                <w:sz w:val="24"/>
                <w:szCs w:val="24"/>
                <w:highlight w:val="none"/>
                <w:lang w:val="en-US" w:eastAsia="zh-CN"/>
                <w14:textFill>
                  <w14:solidFill>
                    <w14:schemeClr w14:val="tx1"/>
                  </w14:solidFill>
                </w14:textFill>
              </w:rPr>
              <w:t>E表E.1</w:t>
            </w:r>
            <w:r>
              <w:rPr>
                <w:rFonts w:hint="eastAsia" w:cs="Times New Roman"/>
                <w:color w:val="000000" w:themeColor="text1"/>
                <w:sz w:val="24"/>
                <w:szCs w:val="24"/>
                <w:highlight w:val="none"/>
                <w:lang w:eastAsia="zh-CN"/>
                <w14:textFill>
                  <w14:solidFill>
                    <w14:schemeClr w14:val="tx1"/>
                  </w14:solidFill>
                </w14:textFill>
              </w:rPr>
              <w:t>废气污染治理技术及去除效率一览表的文件要求。</w:t>
            </w:r>
          </w:p>
          <w:p w14:paraId="0A56125E">
            <w:pPr>
              <w:pStyle w:val="37"/>
              <w:spacing w:line="240" w:lineRule="auto"/>
              <w:jc w:val="center"/>
              <w:rPr>
                <w:rFonts w:cs="Times New Roman"/>
                <w:b/>
                <w:bCs/>
                <w:color w:val="000000" w:themeColor="text1"/>
                <w:highlight w:val="none"/>
                <w14:textFill>
                  <w14:solidFill>
                    <w14:schemeClr w14:val="tx1"/>
                  </w14:solidFill>
                </w14:textFill>
              </w:rPr>
            </w:pPr>
            <w:r>
              <w:rPr>
                <w:rFonts w:cs="Times New Roman"/>
                <w:b/>
                <w:bCs/>
                <w:color w:val="000000" w:themeColor="text1"/>
                <w:sz w:val="24"/>
                <w:szCs w:val="24"/>
                <w:highlight w:val="none"/>
                <w14:textFill>
                  <w14:solidFill>
                    <w14:schemeClr w14:val="tx1"/>
                  </w14:solidFill>
                </w14:textFill>
              </w:rPr>
              <w:t>表4-</w:t>
            </w:r>
            <w:r>
              <w:rPr>
                <w:rFonts w:hint="eastAsia" w:cs="Times New Roman"/>
                <w:b/>
                <w:bCs/>
                <w:color w:val="000000" w:themeColor="text1"/>
                <w:sz w:val="24"/>
                <w:szCs w:val="24"/>
                <w:highlight w:val="none"/>
                <w:lang w:val="en-US" w:eastAsia="zh-CN"/>
                <w14:textFill>
                  <w14:solidFill>
                    <w14:schemeClr w14:val="tx1"/>
                  </w14:solidFill>
                </w14:textFill>
              </w:rPr>
              <w:t>15</w:t>
            </w:r>
            <w:r>
              <w:rPr>
                <w:rFonts w:cs="Times New Roman"/>
                <w:b/>
                <w:bCs/>
                <w:color w:val="000000" w:themeColor="text1"/>
                <w:sz w:val="24"/>
                <w:szCs w:val="24"/>
                <w:highlight w:val="none"/>
                <w14:textFill>
                  <w14:solidFill>
                    <w14:schemeClr w14:val="tx1"/>
                  </w14:solidFill>
                </w14:textFill>
              </w:rPr>
              <w:t xml:space="preserve">  </w:t>
            </w:r>
            <w:r>
              <w:rPr>
                <w:rFonts w:hint="eastAsia" w:cs="Times New Roman"/>
                <w:b/>
                <w:bCs/>
                <w:color w:val="000000" w:themeColor="text1"/>
                <w:sz w:val="24"/>
                <w:szCs w:val="24"/>
                <w:highlight w:val="none"/>
                <w14:textFill>
                  <w14:solidFill>
                    <w14:schemeClr w14:val="tx1"/>
                  </w14:solidFill>
                </w14:textFill>
              </w:rPr>
              <w:t>废气污染治理技术及去除效率一览表</w:t>
            </w:r>
          </w:p>
          <w:tbl>
            <w:tblPr>
              <w:tblStyle w:val="20"/>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313"/>
              <w:gridCol w:w="3024"/>
              <w:gridCol w:w="2648"/>
            </w:tblGrid>
            <w:tr w14:paraId="1FCB0D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2" w:hRule="atLeast"/>
                <w:jc w:val="center"/>
              </w:trPr>
              <w:tc>
                <w:tcPr>
                  <w:tcW w:w="1448" w:type="pct"/>
                  <w:vAlign w:val="center"/>
                </w:tcPr>
                <w:p w14:paraId="4D1F35BD">
                  <w:pPr>
                    <w:pStyle w:val="37"/>
                    <w:rPr>
                      <w:rFonts w:hint="eastAsia" w:eastAsia="宋体" w:cs="Times New Roman"/>
                      <w:b/>
                      <w:bCs/>
                      <w:color w:val="000000" w:themeColor="text1"/>
                      <w:highlight w:val="none"/>
                      <w:lang w:eastAsia="zh-CN"/>
                      <w14:textFill>
                        <w14:solidFill>
                          <w14:schemeClr w14:val="tx1"/>
                        </w14:solidFill>
                      </w14:textFill>
                    </w:rPr>
                  </w:pPr>
                  <w:r>
                    <w:rPr>
                      <w:rFonts w:hint="eastAsia" w:cs="Times New Roman"/>
                      <w:b/>
                      <w:bCs/>
                      <w:color w:val="000000" w:themeColor="text1"/>
                      <w:highlight w:val="none"/>
                      <w:lang w:eastAsia="zh-CN"/>
                      <w14:textFill>
                        <w14:solidFill>
                          <w14:schemeClr w14:val="tx1"/>
                        </w14:solidFill>
                      </w14:textFill>
                    </w:rPr>
                    <w:t>污染物</w:t>
                  </w:r>
                </w:p>
              </w:tc>
              <w:tc>
                <w:tcPr>
                  <w:tcW w:w="1893" w:type="pct"/>
                  <w:vAlign w:val="center"/>
                </w:tcPr>
                <w:p w14:paraId="04353FEC">
                  <w:pPr>
                    <w:pStyle w:val="37"/>
                    <w:rPr>
                      <w:rFonts w:hint="eastAsia" w:cs="Times New Roman"/>
                      <w:b/>
                      <w:bCs/>
                      <w:color w:val="000000" w:themeColor="text1"/>
                      <w:highlight w:val="none"/>
                      <w:lang w:eastAsia="zh-CN"/>
                      <w14:textFill>
                        <w14:solidFill>
                          <w14:schemeClr w14:val="tx1"/>
                        </w14:solidFill>
                      </w14:textFill>
                    </w:rPr>
                  </w:pPr>
                  <w:r>
                    <w:rPr>
                      <w:rFonts w:hint="eastAsia" w:cs="Times New Roman"/>
                      <w:b/>
                      <w:bCs/>
                      <w:color w:val="000000" w:themeColor="text1"/>
                      <w:highlight w:val="none"/>
                      <w:lang w:eastAsia="zh-CN"/>
                      <w14:textFill>
                        <w14:solidFill>
                          <w14:schemeClr w14:val="tx1"/>
                        </w14:solidFill>
                      </w14:textFill>
                    </w:rPr>
                    <w:t>污染治理技术</w:t>
                  </w:r>
                </w:p>
              </w:tc>
              <w:tc>
                <w:tcPr>
                  <w:tcW w:w="1657" w:type="pct"/>
                  <w:vAlign w:val="center"/>
                </w:tcPr>
                <w:p w14:paraId="29493A2E">
                  <w:pPr>
                    <w:pStyle w:val="37"/>
                    <w:rPr>
                      <w:rFonts w:hint="eastAsia" w:cs="Times New Roman"/>
                      <w:b/>
                      <w:bCs/>
                      <w:color w:val="000000" w:themeColor="text1"/>
                      <w:highlight w:val="none"/>
                      <w:lang w:eastAsia="zh-CN"/>
                      <w14:textFill>
                        <w14:solidFill>
                          <w14:schemeClr w14:val="tx1"/>
                        </w14:solidFill>
                      </w14:textFill>
                    </w:rPr>
                  </w:pPr>
                  <w:r>
                    <w:rPr>
                      <w:rFonts w:hint="eastAsia" w:cs="Times New Roman"/>
                      <w:b/>
                      <w:bCs/>
                      <w:color w:val="000000" w:themeColor="text1"/>
                      <w:highlight w:val="none"/>
                      <w:lang w:eastAsia="zh-CN"/>
                      <w14:textFill>
                        <w14:solidFill>
                          <w14:schemeClr w14:val="tx1"/>
                        </w14:solidFill>
                      </w14:textFill>
                    </w:rPr>
                    <w:t>去除效率</w:t>
                  </w:r>
                </w:p>
              </w:tc>
            </w:tr>
            <w:tr w14:paraId="29EDFF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2" w:hRule="atLeast"/>
                <w:jc w:val="center"/>
              </w:trPr>
              <w:tc>
                <w:tcPr>
                  <w:tcW w:w="1448" w:type="pct"/>
                  <w:shd w:val="clear" w:color="auto" w:fill="auto"/>
                  <w:vAlign w:val="center"/>
                </w:tcPr>
                <w:p w14:paraId="69D5512D">
                  <w:pPr>
                    <w:pStyle w:val="37"/>
                    <w:ind w:firstLine="0" w:firstLineChars="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VOCs</w:t>
                  </w:r>
                </w:p>
              </w:tc>
              <w:tc>
                <w:tcPr>
                  <w:tcW w:w="1893" w:type="pct"/>
                  <w:shd w:val="clear" w:color="auto" w:fill="auto"/>
                  <w:vAlign w:val="center"/>
                </w:tcPr>
                <w:p w14:paraId="757FB7AF">
                  <w:pPr>
                    <w:pStyle w:val="37"/>
                    <w:ind w:firstLine="0" w:firstLineChars="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eastAsia="宋体" w:cs="Times New Roman"/>
                      <w:color w:val="000000" w:themeColor="text1"/>
                      <w:highlight w:val="none"/>
                      <w:lang w:val="en-US" w:eastAsia="zh-CN"/>
                      <w14:textFill>
                        <w14:solidFill>
                          <w14:schemeClr w14:val="tx1"/>
                        </w14:solidFill>
                      </w14:textFill>
                    </w:rPr>
                    <w:t>吸附净化</w:t>
                  </w:r>
                </w:p>
              </w:tc>
              <w:tc>
                <w:tcPr>
                  <w:tcW w:w="1657" w:type="pct"/>
                  <w:shd w:val="clear" w:color="auto" w:fill="auto"/>
                  <w:vAlign w:val="center"/>
                </w:tcPr>
                <w:p w14:paraId="1A54DE31">
                  <w:pPr>
                    <w:pStyle w:val="37"/>
                    <w:ind w:firstLine="0" w:firstLineChars="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Arial" w:hAnsi="Arial" w:cs="Arial"/>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90%</w:t>
                  </w:r>
                </w:p>
              </w:tc>
            </w:tr>
          </w:tbl>
          <w:p w14:paraId="7BE71880">
            <w:pPr>
              <w:numPr>
                <w:ilvl w:val="0"/>
                <w:numId w:val="0"/>
              </w:numPr>
              <w:autoSpaceDE w:val="0"/>
              <w:ind w:firstLine="480" w:firstLineChars="200"/>
              <w:rPr>
                <w:rFonts w:hint="default" w:ascii="Times New Roman" w:hAnsi="Times New Roman" w:cs="Times New Roman"/>
                <w:color w:val="000000" w:themeColor="text1"/>
                <w:sz w:val="24"/>
                <w:szCs w:val="24"/>
                <w:highlight w:val="none"/>
                <w:lang w:eastAsia="zh-CN"/>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因此，本项目</w:t>
            </w:r>
            <w:r>
              <w:rPr>
                <w:rFonts w:hint="eastAsia"/>
                <w:b w:val="0"/>
                <w:bCs w:val="0"/>
                <w:color w:val="000000" w:themeColor="text1"/>
                <w:lang w:val="en-US" w:eastAsia="zh-CN"/>
                <w14:textFill>
                  <w14:solidFill>
                    <w14:schemeClr w14:val="tx1"/>
                  </w14:solidFill>
                </w14:textFill>
              </w:rPr>
              <w:t>酒精擦拭废气、锡膏印刷、固化废气、上胶废气</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经</w:t>
            </w:r>
            <w:r>
              <w:rPr>
                <w:rFonts w:hint="eastAsia" w:cs="Times New Roman"/>
                <w:color w:val="000000" w:themeColor="text1"/>
                <w:sz w:val="24"/>
                <w:szCs w:val="24"/>
                <w:highlight w:val="none"/>
                <w:lang w:eastAsia="zh-CN"/>
                <w14:textFill>
                  <w14:solidFill>
                    <w14:schemeClr w14:val="tx1"/>
                  </w14:solidFill>
                </w14:textFill>
              </w:rPr>
              <w:t>二级活性炭吸附装置</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处理，属于可行性技术</w:t>
            </w:r>
            <w:r>
              <w:rPr>
                <w:rFonts w:hint="eastAsia" w:cs="Times New Roman"/>
                <w:color w:val="000000" w:themeColor="text1"/>
                <w:sz w:val="24"/>
                <w:highlight w:val="none"/>
                <w:lang w:val="en-US" w:eastAsia="zh-CN"/>
                <w14:textFill>
                  <w14:solidFill>
                    <w14:schemeClr w14:val="tx1"/>
                  </w14:solidFill>
                </w14:textFill>
              </w:rPr>
              <w:t>，本项目</w:t>
            </w:r>
            <w:r>
              <w:rPr>
                <w:rFonts w:hint="eastAsia" w:eastAsia="宋体" w:cs="Times New Roman"/>
                <w:color w:val="000000" w:themeColor="text1"/>
                <w:highlight w:val="none"/>
                <w:lang w:val="en-US" w:eastAsia="zh-CN"/>
                <w14:textFill>
                  <w14:solidFill>
                    <w14:schemeClr w14:val="tx1"/>
                  </w14:solidFill>
                </w14:textFill>
              </w:rPr>
              <w:t>吸附净化去除效率</w:t>
            </w:r>
            <w:r>
              <w:rPr>
                <w:rFonts w:hint="eastAsia" w:cs="Times New Roman"/>
                <w:color w:val="000000" w:themeColor="text1"/>
                <w:sz w:val="24"/>
                <w:highlight w:val="none"/>
                <w:lang w:val="en-US" w:eastAsia="zh-CN"/>
                <w14:textFill>
                  <w14:solidFill>
                    <w14:schemeClr w14:val="tx1"/>
                  </w14:solidFill>
                </w14:textFill>
              </w:rPr>
              <w:t>以90%计</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w:t>
            </w:r>
          </w:p>
          <w:p w14:paraId="43FE4693">
            <w:pPr>
              <w:ind w:firstLine="480"/>
              <w:rPr>
                <w:rFonts w:hint="default" w:cs="Times New Roman"/>
                <w:color w:val="000000" w:themeColor="text1"/>
                <w:lang w:val="en-US" w:eastAsia="zh-CN"/>
                <w14:textFill>
                  <w14:solidFill>
                    <w14:schemeClr w14:val="tx1"/>
                  </w14:solidFill>
                </w14:textFill>
              </w:rPr>
            </w:pPr>
            <w:r>
              <w:rPr>
                <w:rFonts w:hint="eastAsia" w:cs="Times New Roman"/>
                <w:b/>
                <w:bCs/>
                <w:color w:val="000000" w:themeColor="text1"/>
                <w:lang w:eastAsia="zh-CN"/>
                <w14:textFill>
                  <w14:solidFill>
                    <w14:schemeClr w14:val="tx1"/>
                  </w14:solidFill>
                </w14:textFill>
              </w:rPr>
              <w:t>过滤网布吸附装置：</w:t>
            </w:r>
            <w:r>
              <w:rPr>
                <w:rFonts w:hint="eastAsia" w:cs="Times New Roman"/>
                <w:color w:val="000000" w:themeColor="text1"/>
                <w:lang w:eastAsia="zh-CN"/>
                <w14:textFill>
                  <w14:solidFill>
                    <w14:schemeClr w14:val="tx1"/>
                  </w14:solidFill>
                </w14:textFill>
              </w:rPr>
              <w:t>包括第一过滤层、吸附层和第二过滤层，所述第一过滤层、吸附层和第二过滤层相互粘接，所述第一过滤层设有第一过滤孔，所述过滤孔为菱形状，第一过滤层设有第一过滤网线，所述第一过滤网线将第一过滤孔进行对角分割，所述吸附层包括第二过滤网线和第三过滤网线，所述第二过滤网线和第三过滤网线进行十字沉浮相交编织形成方形第二过滤孔，所述吸附层呈折叠状，第二过滤层包括第一折叠面、第二折叠面、第三折叠面和第四折叠面，所述第一折叠面与第一过滤层相抵触，第四折叠面与第三过滤层相抵触，所述第二过滤层设有第三过滤孔，第二过滤层包括内表面和外表面，外表面上设有绒层，所述绒层由若干涤纶线组组成。</w:t>
            </w:r>
            <w:r>
              <w:rPr>
                <w:rFonts w:hint="eastAsia" w:cs="Times New Roman"/>
                <w:color w:val="000000" w:themeColor="text1"/>
                <w:lang w:val="en-US" w:eastAsia="zh-CN"/>
                <w14:textFill>
                  <w14:solidFill>
                    <w14:schemeClr w14:val="tx1"/>
                  </w14:solidFill>
                </w14:textFill>
              </w:rPr>
              <w:t>本项目</w:t>
            </w:r>
            <w:r>
              <w:rPr>
                <w:rFonts w:hint="eastAsia"/>
                <w:b w:val="0"/>
                <w:bCs w:val="0"/>
                <w:color w:val="000000" w:themeColor="text1"/>
                <w:lang w:val="en-US" w:eastAsia="zh-CN"/>
                <w14:textFill>
                  <w14:solidFill>
                    <w14:schemeClr w14:val="tx1"/>
                  </w14:solidFill>
                </w14:textFill>
              </w:rPr>
              <w:t>锡膏印刷、固化废气中的颗粒物</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经</w:t>
            </w:r>
            <w:r>
              <w:rPr>
                <w:rFonts w:hint="eastAsia" w:cs="Times New Roman"/>
                <w:color w:val="000000" w:themeColor="text1"/>
                <w:sz w:val="24"/>
                <w:szCs w:val="24"/>
                <w:highlight w:val="none"/>
                <w:lang w:val="en-US" w:eastAsia="zh-CN"/>
                <w14:textFill>
                  <w14:solidFill>
                    <w14:schemeClr w14:val="tx1"/>
                  </w14:solidFill>
                </w14:textFill>
              </w:rPr>
              <w:t>过滤网布</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处理，属于可行性技术。</w:t>
            </w:r>
          </w:p>
          <w:p w14:paraId="4554AB36">
            <w:pPr>
              <w:ind w:firstLine="542" w:firstLineChars="225"/>
              <w:rPr>
                <w:rFonts w:hint="eastAsia" w:cs="Times New Roman"/>
                <w:b w:val="0"/>
                <w:bCs w:val="0"/>
                <w:color w:val="000000" w:themeColor="text1"/>
                <w:lang w:eastAsia="zh-CN"/>
                <w14:textFill>
                  <w14:solidFill>
                    <w14:schemeClr w14:val="tx1"/>
                  </w14:solidFill>
                </w14:textFill>
              </w:rPr>
            </w:pPr>
            <w:r>
              <w:rPr>
                <w:rFonts w:hint="eastAsia" w:cs="Times New Roman"/>
                <w:b/>
                <w:bCs/>
                <w:color w:val="000000" w:themeColor="text1"/>
                <w:lang w:eastAsia="zh-CN"/>
                <w14:textFill>
                  <w14:solidFill>
                    <w14:schemeClr w14:val="tx1"/>
                  </w14:solidFill>
                </w14:textFill>
              </w:rPr>
              <w:t>袋式除尘器：</w:t>
            </w:r>
            <w:r>
              <w:rPr>
                <w:rFonts w:hint="eastAsia" w:cs="Times New Roman"/>
                <w:b w:val="0"/>
                <w:bCs w:val="0"/>
                <w:color w:val="000000" w:themeColor="text1"/>
                <w:lang w:eastAsia="zh-CN"/>
                <w14:textFill>
                  <w14:solidFill>
                    <w14:schemeClr w14:val="tx1"/>
                  </w14:solidFill>
                </w14:textFill>
              </w:rPr>
              <w:t>布袋除尘器设备正常工作时，含尘气体由进风口进入灰斗，由于气体体积的急速膨胀，一部分较粗的尘粒受惯性或自然沉降等原因落入灰斗，其余大部分尘粒随气流上升进入袋室，经滤袋过滤后，尘粒被滞留在滤袋的外侧，净化后的气体由滤袋内部进入上箱体，再由阀板孔、排风口排入大气，从而达到除尘的目的。随着过滤的不断进行，除尘器阻力也随之上升，当阻力达到一定值时，清灰控制器发出清灰命令，首先将提升阀板关闭，切断过滤气流；然后，清灰控制器向脉冲电磁阀发出信号，随着脉冲阀把用作清灰的高压逆向气流送入袋内，滤袋迅速鼓胀，并产生强烈抖动，导致滤袋外侧的粉尘抖落，达到清灰的目的。由于设备分为若干个箱区，所以上述过程是逐箱进行的，一个箱区在清灰时，其余箱区仍在正常工作，保证了设备的连续正常运转。</w:t>
            </w:r>
          </w:p>
          <w:p w14:paraId="6049E8E1">
            <w:pPr>
              <w:numPr>
                <w:ilvl w:val="0"/>
                <w:numId w:val="0"/>
              </w:numPr>
              <w:autoSpaceDE w:val="0"/>
              <w:ind w:firstLine="480" w:firstLineChars="200"/>
              <w:rPr>
                <w:rFonts w:cs="Times New Roman"/>
                <w:b/>
                <w:bCs/>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参照</w:t>
            </w:r>
            <w:r>
              <w:rPr>
                <w:rFonts w:hint="eastAsia" w:cs="Times New Roman"/>
                <w:color w:val="000000" w:themeColor="text1"/>
                <w:sz w:val="24"/>
                <w:szCs w:val="24"/>
                <w:highlight w:val="none"/>
                <w:lang w:eastAsia="zh-CN"/>
                <w14:textFill>
                  <w14:solidFill>
                    <w14:schemeClr w14:val="tx1"/>
                  </w14:solidFill>
                </w14:textFill>
              </w:rPr>
              <w:t>《污染源源强核算技术指南 汽车制造》（HJ 1097</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2020）附录</w:t>
            </w:r>
            <w:r>
              <w:rPr>
                <w:rFonts w:hint="eastAsia" w:cs="Times New Roman"/>
                <w:color w:val="000000" w:themeColor="text1"/>
                <w:sz w:val="24"/>
                <w:szCs w:val="24"/>
                <w:highlight w:val="none"/>
                <w:lang w:val="en-US" w:eastAsia="zh-CN"/>
                <w14:textFill>
                  <w14:solidFill>
                    <w14:schemeClr w14:val="tx1"/>
                  </w14:solidFill>
                </w14:textFill>
              </w:rPr>
              <w:t>F表F.1</w:t>
            </w:r>
            <w:r>
              <w:rPr>
                <w:rFonts w:hint="eastAsia" w:cs="Times New Roman"/>
                <w:color w:val="000000" w:themeColor="text1"/>
                <w:sz w:val="24"/>
                <w:szCs w:val="24"/>
                <w:highlight w:val="none"/>
                <w:lang w:eastAsia="zh-CN"/>
                <w14:textFill>
                  <w14:solidFill>
                    <w14:schemeClr w14:val="tx1"/>
                  </w14:solidFill>
                </w14:textFill>
              </w:rPr>
              <w:t>废气污染治理技术及去除效率一览表，废气污染治理技术及去除效率如下所示。</w:t>
            </w:r>
          </w:p>
          <w:p w14:paraId="37F62D3F">
            <w:pPr>
              <w:pStyle w:val="37"/>
              <w:spacing w:line="240" w:lineRule="auto"/>
              <w:jc w:val="center"/>
              <w:rPr>
                <w:rFonts w:cs="Times New Roman"/>
                <w:b/>
                <w:bCs/>
                <w:color w:val="000000" w:themeColor="text1"/>
                <w:highlight w:val="none"/>
                <w14:textFill>
                  <w14:solidFill>
                    <w14:schemeClr w14:val="tx1"/>
                  </w14:solidFill>
                </w14:textFill>
              </w:rPr>
            </w:pPr>
            <w:r>
              <w:rPr>
                <w:rFonts w:cs="Times New Roman"/>
                <w:b/>
                <w:bCs/>
                <w:color w:val="000000" w:themeColor="text1"/>
                <w:sz w:val="24"/>
                <w:szCs w:val="24"/>
                <w:highlight w:val="none"/>
                <w14:textFill>
                  <w14:solidFill>
                    <w14:schemeClr w14:val="tx1"/>
                  </w14:solidFill>
                </w14:textFill>
              </w:rPr>
              <w:t>表4-</w:t>
            </w:r>
            <w:r>
              <w:rPr>
                <w:rFonts w:hint="eastAsia" w:cs="Times New Roman"/>
                <w:b/>
                <w:bCs/>
                <w:color w:val="000000" w:themeColor="text1"/>
                <w:sz w:val="24"/>
                <w:szCs w:val="24"/>
                <w:highlight w:val="none"/>
                <w:lang w:val="en-US" w:eastAsia="zh-CN"/>
                <w14:textFill>
                  <w14:solidFill>
                    <w14:schemeClr w14:val="tx1"/>
                  </w14:solidFill>
                </w14:textFill>
              </w:rPr>
              <w:t>16</w:t>
            </w:r>
            <w:r>
              <w:rPr>
                <w:rFonts w:cs="Times New Roman"/>
                <w:b/>
                <w:bCs/>
                <w:color w:val="000000" w:themeColor="text1"/>
                <w:sz w:val="24"/>
                <w:szCs w:val="24"/>
                <w:highlight w:val="none"/>
                <w14:textFill>
                  <w14:solidFill>
                    <w14:schemeClr w14:val="tx1"/>
                  </w14:solidFill>
                </w14:textFill>
              </w:rPr>
              <w:t xml:space="preserve">  </w:t>
            </w:r>
            <w:r>
              <w:rPr>
                <w:rFonts w:hint="eastAsia" w:cs="Times New Roman"/>
                <w:b/>
                <w:bCs/>
                <w:color w:val="000000" w:themeColor="text1"/>
                <w:sz w:val="24"/>
                <w:szCs w:val="24"/>
                <w:highlight w:val="none"/>
                <w14:textFill>
                  <w14:solidFill>
                    <w14:schemeClr w14:val="tx1"/>
                  </w14:solidFill>
                </w14:textFill>
              </w:rPr>
              <w:t>废气污染治理技术及去除效率一览表</w:t>
            </w:r>
          </w:p>
          <w:tbl>
            <w:tblPr>
              <w:tblStyle w:val="20"/>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06"/>
              <w:gridCol w:w="1147"/>
              <w:gridCol w:w="874"/>
              <w:gridCol w:w="2280"/>
              <w:gridCol w:w="1630"/>
              <w:gridCol w:w="1148"/>
            </w:tblGrid>
            <w:tr w14:paraId="444DEA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8" w:hRule="exact"/>
                <w:jc w:val="center"/>
              </w:trPr>
              <w:tc>
                <w:tcPr>
                  <w:tcW w:w="567" w:type="pct"/>
                  <w:noWrap w:val="0"/>
                  <w:vAlign w:val="center"/>
                </w:tcPr>
                <w:p w14:paraId="3DDB3616">
                  <w:pPr>
                    <w:pStyle w:val="37"/>
                    <w:rPr>
                      <w:rFonts w:hint="eastAsia" w:eastAsia="宋体" w:cs="Times New Roman"/>
                      <w:b/>
                      <w:bCs/>
                      <w:color w:val="000000" w:themeColor="text1"/>
                      <w:highlight w:val="none"/>
                      <w:lang w:eastAsia="zh-CN"/>
                      <w14:textFill>
                        <w14:solidFill>
                          <w14:schemeClr w14:val="tx1"/>
                        </w14:solidFill>
                      </w14:textFill>
                    </w:rPr>
                  </w:pPr>
                  <w:r>
                    <w:rPr>
                      <w:rFonts w:hint="eastAsia" w:cs="Times New Roman"/>
                      <w:b/>
                      <w:bCs/>
                      <w:color w:val="000000" w:themeColor="text1"/>
                      <w:highlight w:val="none"/>
                      <w:lang w:eastAsia="zh-CN"/>
                      <w14:textFill>
                        <w14:solidFill>
                          <w14:schemeClr w14:val="tx1"/>
                        </w14:solidFill>
                      </w14:textFill>
                    </w:rPr>
                    <w:t>污染物</w:t>
                  </w:r>
                </w:p>
              </w:tc>
              <w:tc>
                <w:tcPr>
                  <w:tcW w:w="718" w:type="pct"/>
                  <w:noWrap w:val="0"/>
                  <w:vAlign w:val="center"/>
                </w:tcPr>
                <w:p w14:paraId="3F854F79">
                  <w:pPr>
                    <w:pStyle w:val="37"/>
                    <w:rPr>
                      <w:rFonts w:hint="eastAsia" w:eastAsia="宋体" w:cs="Times New Roman"/>
                      <w:b/>
                      <w:bCs/>
                      <w:color w:val="000000" w:themeColor="text1"/>
                      <w:highlight w:val="none"/>
                      <w:lang w:eastAsia="zh-CN"/>
                      <w14:textFill>
                        <w14:solidFill>
                          <w14:schemeClr w14:val="tx1"/>
                        </w14:solidFill>
                      </w14:textFill>
                    </w:rPr>
                  </w:pPr>
                  <w:r>
                    <w:rPr>
                      <w:rFonts w:hint="eastAsia" w:cs="Times New Roman"/>
                      <w:b/>
                      <w:bCs/>
                      <w:color w:val="000000" w:themeColor="text1"/>
                      <w:highlight w:val="none"/>
                      <w:lang w:eastAsia="zh-CN"/>
                      <w14:textFill>
                        <w14:solidFill>
                          <w14:schemeClr w14:val="tx1"/>
                        </w14:solidFill>
                      </w14:textFill>
                    </w:rPr>
                    <w:t>措施类别</w:t>
                  </w:r>
                </w:p>
              </w:tc>
              <w:tc>
                <w:tcPr>
                  <w:tcW w:w="547" w:type="pct"/>
                  <w:noWrap w:val="0"/>
                  <w:vAlign w:val="center"/>
                </w:tcPr>
                <w:p w14:paraId="659803A5">
                  <w:pPr>
                    <w:pStyle w:val="37"/>
                    <w:rPr>
                      <w:rFonts w:hint="eastAsia" w:eastAsia="宋体" w:cs="Times New Roman"/>
                      <w:b/>
                      <w:bCs/>
                      <w:color w:val="000000" w:themeColor="text1"/>
                      <w:highlight w:val="none"/>
                      <w:lang w:eastAsia="zh-CN"/>
                      <w14:textFill>
                        <w14:solidFill>
                          <w14:schemeClr w14:val="tx1"/>
                        </w14:solidFill>
                      </w14:textFill>
                    </w:rPr>
                  </w:pPr>
                  <w:r>
                    <w:rPr>
                      <w:rFonts w:hint="eastAsia" w:cs="Times New Roman"/>
                      <w:b/>
                      <w:bCs/>
                      <w:color w:val="000000" w:themeColor="text1"/>
                      <w:highlight w:val="none"/>
                      <w:lang w:eastAsia="zh-CN"/>
                      <w14:textFill>
                        <w14:solidFill>
                          <w14:schemeClr w14:val="tx1"/>
                        </w14:solidFill>
                      </w14:textFill>
                    </w:rPr>
                    <w:t>工序</w:t>
                  </w:r>
                </w:p>
              </w:tc>
              <w:tc>
                <w:tcPr>
                  <w:tcW w:w="1427" w:type="pct"/>
                  <w:noWrap w:val="0"/>
                  <w:vAlign w:val="center"/>
                </w:tcPr>
                <w:p w14:paraId="64ED2BAF">
                  <w:pPr>
                    <w:pStyle w:val="37"/>
                    <w:rPr>
                      <w:rFonts w:hint="eastAsia" w:eastAsia="宋体" w:cs="Times New Roman"/>
                      <w:b/>
                      <w:bCs/>
                      <w:color w:val="000000" w:themeColor="text1"/>
                      <w:highlight w:val="none"/>
                      <w:lang w:eastAsia="zh-CN"/>
                      <w14:textFill>
                        <w14:solidFill>
                          <w14:schemeClr w14:val="tx1"/>
                        </w14:solidFill>
                      </w14:textFill>
                    </w:rPr>
                  </w:pPr>
                  <w:r>
                    <w:rPr>
                      <w:rFonts w:hint="eastAsia" w:cs="Times New Roman"/>
                      <w:b/>
                      <w:bCs/>
                      <w:color w:val="000000" w:themeColor="text1"/>
                      <w:highlight w:val="none"/>
                      <w:lang w:eastAsia="zh-CN"/>
                      <w14:textFill>
                        <w14:solidFill>
                          <w14:schemeClr w14:val="tx1"/>
                        </w14:solidFill>
                      </w14:textFill>
                    </w:rPr>
                    <w:t>主要生产设施名称</w:t>
                  </w:r>
                </w:p>
              </w:tc>
              <w:tc>
                <w:tcPr>
                  <w:tcW w:w="1020" w:type="pct"/>
                  <w:noWrap w:val="0"/>
                  <w:vAlign w:val="center"/>
                </w:tcPr>
                <w:p w14:paraId="6ED76590">
                  <w:pPr>
                    <w:pStyle w:val="37"/>
                    <w:rPr>
                      <w:rFonts w:hint="eastAsia" w:cs="Times New Roman"/>
                      <w:b/>
                      <w:bCs/>
                      <w:color w:val="000000" w:themeColor="text1"/>
                      <w:highlight w:val="none"/>
                      <w:lang w:eastAsia="zh-CN"/>
                      <w14:textFill>
                        <w14:solidFill>
                          <w14:schemeClr w14:val="tx1"/>
                        </w14:solidFill>
                      </w14:textFill>
                    </w:rPr>
                  </w:pPr>
                  <w:r>
                    <w:rPr>
                      <w:rFonts w:hint="eastAsia" w:cs="Times New Roman"/>
                      <w:b/>
                      <w:bCs/>
                      <w:color w:val="000000" w:themeColor="text1"/>
                      <w:highlight w:val="none"/>
                      <w:lang w:eastAsia="zh-CN"/>
                      <w14:textFill>
                        <w14:solidFill>
                          <w14:schemeClr w14:val="tx1"/>
                        </w14:solidFill>
                      </w14:textFill>
                    </w:rPr>
                    <w:t>污染治理技术</w:t>
                  </w:r>
                </w:p>
              </w:tc>
              <w:tc>
                <w:tcPr>
                  <w:tcW w:w="718" w:type="pct"/>
                  <w:noWrap w:val="0"/>
                  <w:vAlign w:val="center"/>
                </w:tcPr>
                <w:p w14:paraId="4EECC326">
                  <w:pPr>
                    <w:pStyle w:val="37"/>
                    <w:rPr>
                      <w:rFonts w:hint="eastAsia" w:cs="Times New Roman"/>
                      <w:b/>
                      <w:bCs/>
                      <w:color w:val="000000" w:themeColor="text1"/>
                      <w:highlight w:val="none"/>
                      <w:lang w:eastAsia="zh-CN"/>
                      <w14:textFill>
                        <w14:solidFill>
                          <w14:schemeClr w14:val="tx1"/>
                        </w14:solidFill>
                      </w14:textFill>
                    </w:rPr>
                  </w:pPr>
                  <w:r>
                    <w:rPr>
                      <w:rFonts w:hint="eastAsia" w:cs="Times New Roman"/>
                      <w:b/>
                      <w:bCs/>
                      <w:color w:val="000000" w:themeColor="text1"/>
                      <w:highlight w:val="none"/>
                      <w:lang w:eastAsia="zh-CN"/>
                      <w14:textFill>
                        <w14:solidFill>
                          <w14:schemeClr w14:val="tx1"/>
                        </w14:solidFill>
                      </w14:textFill>
                    </w:rPr>
                    <w:t>去除效率</w:t>
                  </w:r>
                </w:p>
              </w:tc>
            </w:tr>
            <w:tr w14:paraId="1930FA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8" w:hRule="atLeast"/>
                <w:jc w:val="center"/>
              </w:trPr>
              <w:tc>
                <w:tcPr>
                  <w:tcW w:w="567" w:type="pct"/>
                  <w:noWrap w:val="0"/>
                  <w:vAlign w:val="center"/>
                </w:tcPr>
                <w:p w14:paraId="58796CB2">
                  <w:pPr>
                    <w:pStyle w:val="37"/>
                    <w:rPr>
                      <w:rFonts w:hint="eastAsia" w:cs="Times New Roman"/>
                      <w:b w:val="0"/>
                      <w:bCs w:val="0"/>
                      <w:color w:val="000000" w:themeColor="text1"/>
                      <w:highlight w:val="none"/>
                      <w:lang w:eastAsia="zh-CN"/>
                      <w14:textFill>
                        <w14:solidFill>
                          <w14:schemeClr w14:val="tx1"/>
                        </w14:solidFill>
                      </w14:textFill>
                    </w:rPr>
                  </w:pPr>
                  <w:r>
                    <w:rPr>
                      <w:rFonts w:hint="eastAsia" w:cs="Times New Roman"/>
                      <w:b w:val="0"/>
                      <w:bCs w:val="0"/>
                      <w:color w:val="000000" w:themeColor="text1"/>
                      <w:highlight w:val="none"/>
                      <w:lang w:eastAsia="zh-CN"/>
                      <w14:textFill>
                        <w14:solidFill>
                          <w14:schemeClr w14:val="tx1"/>
                        </w14:solidFill>
                      </w14:textFill>
                    </w:rPr>
                    <w:t>颗粒物</w:t>
                  </w:r>
                </w:p>
              </w:tc>
              <w:tc>
                <w:tcPr>
                  <w:tcW w:w="718" w:type="pct"/>
                  <w:noWrap w:val="0"/>
                  <w:vAlign w:val="center"/>
                </w:tcPr>
                <w:p w14:paraId="2546C9DC">
                  <w:pPr>
                    <w:pStyle w:val="37"/>
                    <w:rPr>
                      <w:rFonts w:hint="eastAsia" w:cs="Times New Roman"/>
                      <w:b w:val="0"/>
                      <w:bCs w:val="0"/>
                      <w:color w:val="000000" w:themeColor="text1"/>
                      <w:highlight w:val="none"/>
                      <w:lang w:eastAsia="zh-CN"/>
                      <w14:textFill>
                        <w14:solidFill>
                          <w14:schemeClr w14:val="tx1"/>
                        </w14:solidFill>
                      </w14:textFill>
                    </w:rPr>
                  </w:pPr>
                  <w:r>
                    <w:rPr>
                      <w:rFonts w:hint="eastAsia" w:cs="Times New Roman"/>
                      <w:b w:val="0"/>
                      <w:bCs w:val="0"/>
                      <w:color w:val="000000" w:themeColor="text1"/>
                      <w:highlight w:val="none"/>
                      <w:lang w:eastAsia="zh-CN"/>
                      <w14:textFill>
                        <w14:solidFill>
                          <w14:schemeClr w14:val="tx1"/>
                        </w14:solidFill>
                      </w14:textFill>
                    </w:rPr>
                    <w:t>过滤除尘</w:t>
                  </w:r>
                </w:p>
              </w:tc>
              <w:tc>
                <w:tcPr>
                  <w:tcW w:w="547" w:type="pct"/>
                  <w:noWrap w:val="0"/>
                  <w:vAlign w:val="center"/>
                </w:tcPr>
                <w:p w14:paraId="6C5A04CA">
                  <w:pPr>
                    <w:pStyle w:val="37"/>
                    <w:rPr>
                      <w:rFonts w:hint="eastAsia" w:cs="Times New Roman"/>
                      <w:b w:val="0"/>
                      <w:bCs w:val="0"/>
                      <w:color w:val="000000" w:themeColor="text1"/>
                      <w:highlight w:val="none"/>
                      <w:lang w:eastAsia="zh-CN"/>
                      <w14:textFill>
                        <w14:solidFill>
                          <w14:schemeClr w14:val="tx1"/>
                        </w14:solidFill>
                      </w14:textFill>
                    </w:rPr>
                  </w:pPr>
                  <w:r>
                    <w:rPr>
                      <w:rFonts w:hint="eastAsia" w:cs="Times New Roman"/>
                      <w:b w:val="0"/>
                      <w:bCs w:val="0"/>
                      <w:color w:val="000000" w:themeColor="text1"/>
                      <w:highlight w:val="none"/>
                      <w:lang w:eastAsia="zh-CN"/>
                      <w14:textFill>
                        <w14:solidFill>
                          <w14:schemeClr w14:val="tx1"/>
                        </w14:solidFill>
                      </w14:textFill>
                    </w:rPr>
                    <w:t>下料</w:t>
                  </w:r>
                </w:p>
              </w:tc>
              <w:tc>
                <w:tcPr>
                  <w:tcW w:w="1427" w:type="pct"/>
                  <w:noWrap w:val="0"/>
                  <w:vAlign w:val="center"/>
                </w:tcPr>
                <w:p w14:paraId="7A883EDF">
                  <w:pPr>
                    <w:pStyle w:val="37"/>
                    <w:rPr>
                      <w:rFonts w:hint="eastAsia" w:cs="Times New Roman"/>
                      <w:b w:val="0"/>
                      <w:bCs w:val="0"/>
                      <w:color w:val="000000" w:themeColor="text1"/>
                      <w:highlight w:val="none"/>
                      <w:lang w:eastAsia="zh-CN"/>
                      <w14:textFill>
                        <w14:solidFill>
                          <w14:schemeClr w14:val="tx1"/>
                        </w14:solidFill>
                      </w14:textFill>
                    </w:rPr>
                  </w:pPr>
                  <w:r>
                    <w:rPr>
                      <w:rFonts w:hint="eastAsia" w:cs="Times New Roman"/>
                      <w:b w:val="0"/>
                      <w:bCs w:val="0"/>
                      <w:color w:val="000000" w:themeColor="text1"/>
                      <w:highlight w:val="none"/>
                      <w:lang w:eastAsia="zh-CN"/>
                      <w14:textFill>
                        <w14:solidFill>
                          <w14:schemeClr w14:val="tx1"/>
                        </w14:solidFill>
                      </w14:textFill>
                    </w:rPr>
                    <w:t>火焰气割、砂轮切割、等离子切割设施</w:t>
                  </w:r>
                </w:p>
              </w:tc>
              <w:tc>
                <w:tcPr>
                  <w:tcW w:w="1020" w:type="pct"/>
                  <w:noWrap w:val="0"/>
                  <w:vAlign w:val="center"/>
                </w:tcPr>
                <w:p w14:paraId="5AFA132C">
                  <w:pPr>
                    <w:pStyle w:val="37"/>
                    <w:rPr>
                      <w:rFonts w:hint="eastAsia" w:cs="Times New Roman"/>
                      <w:b w:val="0"/>
                      <w:bCs w:val="0"/>
                      <w:color w:val="000000" w:themeColor="text1"/>
                      <w:highlight w:val="none"/>
                      <w:lang w:eastAsia="zh-CN"/>
                      <w14:textFill>
                        <w14:solidFill>
                          <w14:schemeClr w14:val="tx1"/>
                        </w14:solidFill>
                      </w14:textFill>
                    </w:rPr>
                  </w:pPr>
                  <w:r>
                    <w:rPr>
                      <w:rFonts w:hint="eastAsia" w:cs="Times New Roman"/>
                      <w:b w:val="0"/>
                      <w:bCs w:val="0"/>
                      <w:color w:val="000000" w:themeColor="text1"/>
                      <w:highlight w:val="none"/>
                      <w:lang w:eastAsia="zh-CN"/>
                      <w14:textFill>
                        <w14:solidFill>
                          <w14:schemeClr w14:val="tx1"/>
                        </w14:solidFill>
                      </w14:textFill>
                    </w:rPr>
                    <w:t>袋式过滤、滤筒过滤</w:t>
                  </w:r>
                </w:p>
              </w:tc>
              <w:tc>
                <w:tcPr>
                  <w:tcW w:w="718" w:type="pct"/>
                  <w:noWrap w:val="0"/>
                  <w:vAlign w:val="center"/>
                </w:tcPr>
                <w:p w14:paraId="56AF0CE5">
                  <w:pPr>
                    <w:pStyle w:val="37"/>
                    <w:rPr>
                      <w:rFonts w:hint="default"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80~99.9</w:t>
                  </w:r>
                </w:p>
              </w:tc>
            </w:tr>
          </w:tbl>
          <w:p w14:paraId="0246E95F">
            <w:pPr>
              <w:ind w:firstLine="480"/>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参照</w:t>
            </w:r>
            <w:r>
              <w:rPr>
                <w:rFonts w:hint="eastAsia" w:cs="Times New Roman"/>
                <w:color w:val="000000" w:themeColor="text1"/>
                <w:sz w:val="24"/>
                <w:szCs w:val="24"/>
                <w:highlight w:val="none"/>
                <w:lang w:eastAsia="zh-CN"/>
                <w14:textFill>
                  <w14:solidFill>
                    <w14:schemeClr w14:val="tx1"/>
                  </w14:solidFill>
                </w14:textFill>
              </w:rPr>
              <w:t>《污染源源强核算技术指南 汽车制造》（HJ 1097</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2020）附录</w:t>
            </w:r>
            <w:r>
              <w:rPr>
                <w:rFonts w:hint="eastAsia" w:cs="Times New Roman"/>
                <w:color w:val="000000" w:themeColor="text1"/>
                <w:sz w:val="24"/>
                <w:szCs w:val="24"/>
                <w:highlight w:val="none"/>
                <w:lang w:val="en-US" w:eastAsia="zh-CN"/>
                <w14:textFill>
                  <w14:solidFill>
                    <w14:schemeClr w14:val="tx1"/>
                  </w14:solidFill>
                </w14:textFill>
              </w:rPr>
              <w:t>F表F.1</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，基板分割过程</w:t>
            </w:r>
            <w:r>
              <w:rPr>
                <w:rFonts w:hint="eastAsia" w:ascii="Times New Roman" w:hAnsi="Times New Roman"/>
                <w:color w:val="000000" w:themeColor="text1"/>
                <w:highlight w:val="none"/>
                <w:lang w:eastAsia="zh-CN"/>
                <w14:textFill>
                  <w14:solidFill>
                    <w14:schemeClr w14:val="tx1"/>
                  </w14:solidFill>
                </w14:textFill>
              </w:rPr>
              <w:t>产生的颗粒物的可行技术为袋式过滤</w:t>
            </w:r>
            <w:r>
              <w:rPr>
                <w:rFonts w:hint="eastAsia"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因此本项目基板分割过程产生的分割废气采用</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袋式除尘器</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处理</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是可行的</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p>
          <w:p w14:paraId="0FA2E3D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3、废气环境影响分析</w:t>
            </w:r>
          </w:p>
          <w:p w14:paraId="7CD47956">
            <w:pPr>
              <w:pStyle w:val="8"/>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（1）建设项目所在区域环境质量现状</w:t>
            </w:r>
          </w:p>
          <w:p w14:paraId="7B2B1195">
            <w:pPr>
              <w:spacing w:line="360" w:lineRule="auto"/>
              <w:ind w:firstLine="480"/>
              <w:rPr>
                <w:rFonts w:cs="Times New Roman"/>
                <w:color w:val="000000" w:themeColor="text1"/>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w:t>
            </w:r>
            <w:r>
              <w:rPr>
                <w:rFonts w:hint="default" w:ascii="Times New Roman" w:hAnsi="Times New Roman" w:cs="Times New Roman"/>
                <w:color w:val="000000" w:themeColor="text1"/>
                <w:sz w:val="24"/>
                <w:szCs w:val="24"/>
                <w:lang w:eastAsia="zh-CN"/>
                <w14:textFill>
                  <w14:solidFill>
                    <w14:schemeClr w14:val="tx1"/>
                  </w14:solidFill>
                </w14:textFill>
              </w:rPr>
              <w:t>202</w:t>
            </w:r>
            <w:r>
              <w:rPr>
                <w:rFonts w:hint="eastAsia" w:cs="Times New Roman"/>
                <w:color w:val="000000" w:themeColor="text1"/>
                <w:sz w:val="24"/>
                <w:szCs w:val="24"/>
                <w:lang w:val="en-US" w:eastAsia="zh-CN"/>
                <w14:textFill>
                  <w14:solidFill>
                    <w14:schemeClr w14:val="tx1"/>
                  </w14:solidFill>
                </w14:textFill>
              </w:rPr>
              <w:t>3</w:t>
            </w:r>
            <w:r>
              <w:rPr>
                <w:rFonts w:hint="default" w:ascii="Times New Roman" w:hAnsi="Times New Roman" w:cs="Times New Roman"/>
                <w:color w:val="000000" w:themeColor="text1"/>
                <w:sz w:val="24"/>
                <w:szCs w:val="24"/>
                <w:lang w:eastAsia="zh-CN"/>
                <w14:textFill>
                  <w14:solidFill>
                    <w14:schemeClr w14:val="tx1"/>
                  </w14:solidFill>
                </w14:textFill>
              </w:rPr>
              <w:t>年度苏州市生态环境状况公报</w:t>
            </w:r>
            <w:r>
              <w:rPr>
                <w:rFonts w:hint="default" w:ascii="Times New Roman" w:hAnsi="Times New Roman" w:cs="Times New Roman"/>
                <w:color w:val="000000" w:themeColor="text1"/>
                <w:sz w:val="24"/>
                <w:szCs w:val="24"/>
                <w14:textFill>
                  <w14:solidFill>
                    <w14:schemeClr w14:val="tx1"/>
                  </w14:solidFill>
                </w14:textFill>
              </w:rPr>
              <w:t>》，臭氧指标的日最大8小时平均值均未达到国家《环境空气质量标准》（GB3095-2012）中年均值的二级标准。因此，苏州</w:t>
            </w:r>
            <w:r>
              <w:rPr>
                <w:rFonts w:hint="eastAsia" w:ascii="Times New Roman" w:hAnsi="Times New Roman" w:cs="Times New Roman"/>
                <w:color w:val="000000" w:themeColor="text1"/>
                <w:sz w:val="24"/>
                <w:szCs w:val="24"/>
                <w:lang w:eastAsia="zh-CN"/>
                <w14:textFill>
                  <w14:solidFill>
                    <w14:schemeClr w14:val="tx1"/>
                  </w14:solidFill>
                </w14:textFill>
              </w:rPr>
              <w:t>市吴江</w:t>
            </w:r>
            <w:r>
              <w:rPr>
                <w:rFonts w:hint="default" w:ascii="Times New Roman" w:hAnsi="Times New Roman" w:cs="Times New Roman"/>
                <w:color w:val="000000" w:themeColor="text1"/>
                <w:sz w:val="24"/>
                <w:szCs w:val="24"/>
                <w14:textFill>
                  <w14:solidFill>
                    <w14:schemeClr w14:val="tx1"/>
                  </w14:solidFill>
                </w14:textFill>
              </w:rPr>
              <w:t>区环境空气质量不达标，项目所在区域属于不达标区</w:t>
            </w:r>
            <w:r>
              <w:rPr>
                <w:rFonts w:cs="Times New Roman"/>
                <w:color w:val="000000" w:themeColor="text1"/>
                <w14:textFill>
                  <w14:solidFill>
                    <w14:schemeClr w14:val="tx1"/>
                  </w14:solidFill>
                </w14:textFill>
              </w:rPr>
              <w:t>。</w:t>
            </w:r>
          </w:p>
          <w:p w14:paraId="314675D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（2）污染治理措施及污染物排放强度、排放方式</w:t>
            </w:r>
          </w:p>
          <w:p w14:paraId="74D9CE9D">
            <w:pPr>
              <w:ind w:firstLine="480"/>
              <w:rPr>
                <w:rFonts w:hint="eastAsia" w:eastAsia="宋体" w:cs="Times New Roman"/>
                <w:color w:val="000000" w:themeColor="text1"/>
                <w:lang w:eastAsia="zh-CN"/>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lang w:eastAsia="zh-CN"/>
                <w14:textFill>
                  <w14:solidFill>
                    <w14:schemeClr w14:val="tx1"/>
                  </w14:solidFill>
                </w14:textFill>
              </w:rPr>
              <w:t>擦拭</w:t>
            </w:r>
            <w:r>
              <w:rPr>
                <w:color w:val="000000" w:themeColor="text1"/>
                <w14:textFill>
                  <w14:solidFill>
                    <w14:schemeClr w14:val="tx1"/>
                  </w14:solidFill>
                </w14:textFill>
              </w:rPr>
              <w:t>废气</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锡膏印刷、固化废气、</w:t>
            </w:r>
            <w:r>
              <w:rPr>
                <w:rFonts w:hint="eastAsia"/>
                <w:color w:val="000000" w:themeColor="text1"/>
                <w:lang w:eastAsia="zh-CN"/>
                <w14:textFill>
                  <w14:solidFill>
                    <w14:schemeClr w14:val="tx1"/>
                  </w14:solidFill>
                </w14:textFill>
              </w:rPr>
              <w:t>上胶废气</w:t>
            </w:r>
            <w:r>
              <w:rPr>
                <w:rFonts w:hint="eastAsia"/>
                <w:color w:val="000000" w:themeColor="text1"/>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分割废气收集后</w:t>
            </w:r>
            <w:r>
              <w:rPr>
                <w:rFonts w:hint="eastAsia" w:cs="Times New Roman"/>
                <w:b w:val="0"/>
                <w:bCs w:val="0"/>
                <w:color w:val="000000" w:themeColor="text1"/>
                <w:lang w:val="en-US" w:eastAsia="zh-CN"/>
                <w14:textFill>
                  <w14:solidFill>
                    <w14:schemeClr w14:val="tx1"/>
                  </w14:solidFill>
                </w14:textFill>
              </w:rPr>
              <w:t>经</w:t>
            </w:r>
            <w:r>
              <w:rPr>
                <w:rFonts w:hint="eastAsia"/>
                <w:color w:val="000000" w:themeColor="text1"/>
                <w:lang w:val="en-US" w:eastAsia="zh-CN"/>
                <w14:textFill>
                  <w14:solidFill>
                    <w14:schemeClr w14:val="tx1"/>
                  </w14:solidFill>
                </w14:textFill>
              </w:rPr>
              <w:t>过滤网布+</w:t>
            </w:r>
            <w:r>
              <w:rPr>
                <w:rFonts w:hint="eastAsia" w:cs="Times New Roman"/>
                <w:b w:val="0"/>
                <w:bCs w:val="0"/>
                <w:color w:val="000000" w:themeColor="text1"/>
                <w:lang w:val="en-US" w:eastAsia="zh-CN"/>
                <w14:textFill>
                  <w14:solidFill>
                    <w14:schemeClr w14:val="tx1"/>
                  </w14:solidFill>
                </w14:textFill>
              </w:rPr>
              <w:t>袋式除尘器+二级活性炭吸附装置处理，</w:t>
            </w:r>
            <w:r>
              <w:rPr>
                <w:rFonts w:hint="default"/>
                <w:color w:val="000000" w:themeColor="text1"/>
                <w14:textFill>
                  <w14:solidFill>
                    <w14:schemeClr w14:val="tx1"/>
                  </w14:solidFill>
                </w14:textFill>
              </w:rPr>
              <w:t>处理后通过</w:t>
            </w:r>
            <w:r>
              <w:rPr>
                <w:rFonts w:hint="eastAsia"/>
                <w:color w:val="000000" w:themeColor="text1"/>
                <w:lang w:val="en-US" w:eastAsia="zh-CN"/>
                <w14:textFill>
                  <w14:solidFill>
                    <w14:schemeClr w14:val="tx1"/>
                  </w14:solidFill>
                </w14:textFill>
              </w:rPr>
              <w:t>15</w:t>
            </w:r>
            <w:r>
              <w:rPr>
                <w:rFonts w:hint="default"/>
                <w:color w:val="000000" w:themeColor="text1"/>
                <w14:textFill>
                  <w14:solidFill>
                    <w14:schemeClr w14:val="tx1"/>
                  </w14:solidFill>
                </w14:textFill>
              </w:rPr>
              <w:t>m高的</w:t>
            </w:r>
            <w:r>
              <w:rPr>
                <w:rFonts w:hint="eastAsia"/>
                <w:color w:val="000000" w:themeColor="text1"/>
                <w:lang w:val="en-US" w:eastAsia="zh-CN"/>
                <w14:textFill>
                  <w14:solidFill>
                    <w14:schemeClr w14:val="tx1"/>
                  </w14:solidFill>
                </w14:textFill>
              </w:rPr>
              <w:t>1</w:t>
            </w:r>
            <w:r>
              <w:rPr>
                <w:rFonts w:hint="default"/>
                <w:color w:val="000000" w:themeColor="text1"/>
                <w14:textFill>
                  <w14:solidFill>
                    <w14:schemeClr w14:val="tx1"/>
                  </w14:solidFill>
                </w14:textFill>
              </w:rPr>
              <w:t>#排气筒排放</w:t>
            </w:r>
            <w:r>
              <w:rPr>
                <w:rFonts w:hint="eastAsia"/>
                <w:color w:val="000000" w:themeColor="text1"/>
                <w:lang w:eastAsia="zh-CN"/>
                <w14:textFill>
                  <w14:solidFill>
                    <w14:schemeClr w14:val="tx1"/>
                  </w14:solidFill>
                </w14:textFill>
              </w:rPr>
              <w:t>，未收集部分</w:t>
            </w:r>
            <w:r>
              <w:rPr>
                <w:rFonts w:hint="eastAsia" w:cs="Times New Roman"/>
                <w:b w:val="0"/>
                <w:bCs w:val="0"/>
                <w:color w:val="000000" w:themeColor="text1"/>
                <w:lang w:val="en-US" w:eastAsia="zh-CN"/>
                <w14:textFill>
                  <w14:solidFill>
                    <w14:schemeClr w14:val="tx1"/>
                  </w14:solidFill>
                </w14:textFill>
              </w:rPr>
              <w:t>在车间无组织排放。</w:t>
            </w:r>
          </w:p>
          <w:p w14:paraId="79E6E1D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根据工程分析，本项目</w:t>
            </w:r>
            <w:r>
              <w:rPr>
                <w:rFonts w:hint="eastAsia" w:cs="Times New Roman"/>
                <w:color w:val="000000" w:themeColor="text1"/>
                <w:lang w:eastAsia="zh-CN"/>
                <w14:textFill>
                  <w14:solidFill>
                    <w14:schemeClr w14:val="tx1"/>
                  </w14:solidFill>
                </w14:textFill>
              </w:rPr>
              <w:t>非甲烷总烃、颗粒物、</w:t>
            </w:r>
            <w:r>
              <w:rPr>
                <w:rFonts w:hint="eastAsia" w:cs="Times New Roman"/>
                <w:color w:val="000000" w:themeColor="text1"/>
                <w:lang w:val="en-US" w:eastAsia="zh-CN"/>
                <w14:textFill>
                  <w14:solidFill>
                    <w14:schemeClr w14:val="tx1"/>
                  </w14:solidFill>
                </w14:textFill>
              </w:rPr>
              <w:t>锡及其化合物</w:t>
            </w:r>
            <w:r>
              <w:rPr>
                <w:rFonts w:cs="Times New Roman"/>
                <w:color w:val="000000" w:themeColor="text1"/>
                <w14:textFill>
                  <w14:solidFill>
                    <w14:schemeClr w14:val="tx1"/>
                  </w14:solidFill>
                </w14:textFill>
              </w:rPr>
              <w:t>有组织废气排放浓度</w:t>
            </w:r>
            <w:r>
              <w:rPr>
                <w:rFonts w:hint="eastAsia" w:cs="Times New Roman"/>
                <w:color w:val="000000" w:themeColor="text1"/>
                <w:lang w:eastAsia="zh-CN"/>
                <w14:textFill>
                  <w14:solidFill>
                    <w14:schemeClr w14:val="tx1"/>
                  </w14:solidFill>
                </w14:textFill>
              </w:rPr>
              <w:t>、速率</w:t>
            </w:r>
            <w:r>
              <w:rPr>
                <w:rFonts w:cs="Times New Roman"/>
                <w:color w:val="000000" w:themeColor="text1"/>
                <w14:textFill>
                  <w14:solidFill>
                    <w14:schemeClr w14:val="tx1"/>
                  </w14:solidFill>
                </w14:textFill>
              </w:rPr>
              <w:t>能够满足</w:t>
            </w:r>
            <w:r>
              <w:rPr>
                <w:rFonts w:hint="default" w:ascii="Times New Roman" w:hAnsi="Times New Roman" w:cs="Times New Roman"/>
                <w:b w:val="0"/>
                <w:bCs w:val="0"/>
                <w:color w:val="000000" w:themeColor="text1"/>
                <w:sz w:val="24"/>
                <w:lang w:eastAsia="zh-CN"/>
                <w14:textFill>
                  <w14:solidFill>
                    <w14:schemeClr w14:val="tx1"/>
                  </w14:solidFill>
                </w14:textFill>
              </w:rPr>
              <w:t>江苏省地方标准《大气污染物综合排放标准》（DB32/4041-2021）</w:t>
            </w:r>
            <w:r>
              <w:rPr>
                <w:rFonts w:hint="eastAsia"/>
                <w:b w:val="0"/>
                <w:bCs/>
                <w:color w:val="000000" w:themeColor="text1"/>
                <w:sz w:val="24"/>
                <w:szCs w:val="24"/>
                <w14:textFill>
                  <w14:solidFill>
                    <w14:schemeClr w14:val="tx1"/>
                  </w14:solidFill>
                </w14:textFill>
              </w:rPr>
              <w:t>表</w:t>
            </w:r>
            <w:r>
              <w:rPr>
                <w:rFonts w:hint="eastAsia"/>
                <w:b w:val="0"/>
                <w:bCs/>
                <w:color w:val="000000" w:themeColor="text1"/>
                <w:sz w:val="24"/>
                <w:szCs w:val="24"/>
                <w:lang w:val="en-US" w:eastAsia="zh-CN"/>
                <w14:textFill>
                  <w14:solidFill>
                    <w14:schemeClr w14:val="tx1"/>
                  </w14:solidFill>
                </w14:textFill>
              </w:rPr>
              <w:t>1</w:t>
            </w:r>
            <w:r>
              <w:rPr>
                <w:rFonts w:hint="eastAsia"/>
                <w:b w:val="0"/>
                <w:bCs/>
                <w:color w:val="000000" w:themeColor="text1"/>
                <w:sz w:val="24"/>
                <w:szCs w:val="24"/>
                <w14:textFill>
                  <w14:solidFill>
                    <w14:schemeClr w14:val="tx1"/>
                  </w14:solidFill>
                </w14:textFill>
              </w:rPr>
              <w:t>标准</w:t>
            </w:r>
            <w:r>
              <w:rPr>
                <w:rFonts w:cs="Times New Roman"/>
                <w:color w:val="000000" w:themeColor="text1"/>
                <w14:textFill>
                  <w14:solidFill>
                    <w14:schemeClr w14:val="tx1"/>
                  </w14:solidFill>
                </w14:textFill>
              </w:rPr>
              <w:t>要求</w:t>
            </w:r>
            <w:r>
              <w:rPr>
                <w:rFonts w:hint="eastAsia" w:cs="Times New Roman"/>
                <w:color w:val="000000" w:themeColor="text1"/>
                <w:lang w:eastAsia="zh-CN"/>
                <w14:textFill>
                  <w14:solidFill>
                    <w14:schemeClr w14:val="tx1"/>
                  </w14:solidFill>
                </w14:textFill>
              </w:rPr>
              <w:t>，非甲烷总烃、颗粒物、</w:t>
            </w:r>
            <w:r>
              <w:rPr>
                <w:rFonts w:hint="eastAsia" w:cs="Times New Roman"/>
                <w:color w:val="000000" w:themeColor="text1"/>
                <w:lang w:val="en-US" w:eastAsia="zh-CN"/>
                <w14:textFill>
                  <w14:solidFill>
                    <w14:schemeClr w14:val="tx1"/>
                  </w14:solidFill>
                </w14:textFill>
              </w:rPr>
              <w:t>锡及其化合物</w:t>
            </w:r>
            <w:r>
              <w:rPr>
                <w:rFonts w:hint="eastAsia" w:cs="Times New Roman"/>
                <w:color w:val="000000" w:themeColor="text1"/>
                <w:lang w:eastAsia="zh-CN"/>
                <w14:textFill>
                  <w14:solidFill>
                    <w14:schemeClr w14:val="tx1"/>
                  </w14:solidFill>
                </w14:textFill>
              </w:rPr>
              <w:t>无</w:t>
            </w:r>
            <w:r>
              <w:rPr>
                <w:rFonts w:cs="Times New Roman"/>
                <w:color w:val="000000" w:themeColor="text1"/>
                <w14:textFill>
                  <w14:solidFill>
                    <w14:schemeClr w14:val="tx1"/>
                  </w14:solidFill>
                </w14:textFill>
              </w:rPr>
              <w:t>组织废气排放浓度能够满足</w:t>
            </w:r>
            <w:r>
              <w:rPr>
                <w:rFonts w:hint="default" w:ascii="Times New Roman" w:hAnsi="Times New Roman" w:cs="Times New Roman"/>
                <w:b w:val="0"/>
                <w:bCs w:val="0"/>
                <w:color w:val="000000" w:themeColor="text1"/>
                <w:sz w:val="24"/>
                <w:lang w:eastAsia="zh-CN"/>
                <w14:textFill>
                  <w14:solidFill>
                    <w14:schemeClr w14:val="tx1"/>
                  </w14:solidFill>
                </w14:textFill>
              </w:rPr>
              <w:t>江苏省地方标准《大气污染物综合排放标准》（DB32/4041-2021）</w:t>
            </w:r>
            <w:r>
              <w:rPr>
                <w:rFonts w:hint="eastAsia"/>
                <w:b w:val="0"/>
                <w:bCs/>
                <w:color w:val="000000" w:themeColor="text1"/>
                <w:sz w:val="24"/>
                <w:szCs w:val="24"/>
                <w14:textFill>
                  <w14:solidFill>
                    <w14:schemeClr w14:val="tx1"/>
                  </w14:solidFill>
                </w14:textFill>
              </w:rPr>
              <w:t>表</w:t>
            </w:r>
            <w:r>
              <w:rPr>
                <w:rFonts w:hint="eastAsia"/>
                <w:b w:val="0"/>
                <w:bCs/>
                <w:color w:val="000000" w:themeColor="text1"/>
                <w:sz w:val="24"/>
                <w:szCs w:val="24"/>
                <w:lang w:val="en-US" w:eastAsia="zh-CN"/>
                <w14:textFill>
                  <w14:solidFill>
                    <w14:schemeClr w14:val="tx1"/>
                  </w14:solidFill>
                </w14:textFill>
              </w:rPr>
              <w:t>3</w:t>
            </w:r>
            <w:r>
              <w:rPr>
                <w:rFonts w:hint="eastAsia"/>
                <w:b w:val="0"/>
                <w:bCs/>
                <w:color w:val="000000" w:themeColor="text1"/>
                <w:sz w:val="24"/>
                <w:szCs w:val="24"/>
                <w14:textFill>
                  <w14:solidFill>
                    <w14:schemeClr w14:val="tx1"/>
                  </w14:solidFill>
                </w14:textFill>
              </w:rPr>
              <w:t>标准</w:t>
            </w:r>
            <w:r>
              <w:rPr>
                <w:rFonts w:cs="Times New Roman"/>
                <w:color w:val="000000" w:themeColor="text1"/>
                <w14:textFill>
                  <w14:solidFill>
                    <w14:schemeClr w14:val="tx1"/>
                  </w14:solidFill>
                </w14:textFill>
              </w:rPr>
              <w:t>要求；</w:t>
            </w:r>
            <w:r>
              <w:rPr>
                <w:rFonts w:hint="eastAsia"/>
                <w:color w:val="000000" w:themeColor="text1"/>
                <w14:textFill>
                  <w14:solidFill>
                    <w14:schemeClr w14:val="tx1"/>
                  </w14:solidFill>
                </w14:textFill>
              </w:rPr>
              <w:t>厂区内</w:t>
            </w:r>
            <w:r>
              <w:rPr>
                <w:rFonts w:cs="Times New Roman"/>
                <w:color w:val="000000" w:themeColor="text1"/>
                <w14:textFill>
                  <w14:solidFill>
                    <w14:schemeClr w14:val="tx1"/>
                  </w14:solidFill>
                </w14:textFill>
              </w:rPr>
              <w:t>非甲烷总烃无组织排放浓度满足</w:t>
            </w:r>
            <w:r>
              <w:rPr>
                <w:rFonts w:hint="default" w:ascii="Times New Roman" w:hAnsi="Times New Roman" w:eastAsia="宋体" w:cs="Times New Roman"/>
                <w:b w:val="0"/>
                <w:bCs/>
                <w:color w:val="000000" w:themeColor="text1"/>
                <w:sz w:val="24"/>
                <w:szCs w:val="24"/>
                <w14:textFill>
                  <w14:solidFill>
                    <w14:schemeClr w14:val="tx1"/>
                  </w14:solidFill>
                </w14:textFill>
              </w:rPr>
              <w:t>《挥发性有机物无组织排放控制标准》（GB37822-2019）表A.1</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特别排放限值</w:t>
            </w:r>
            <w:r>
              <w:rPr>
                <w:rFonts w:cs="Times New Roman"/>
                <w:color w:val="000000" w:themeColor="text1"/>
                <w14:textFill>
                  <w14:solidFill>
                    <w14:schemeClr w14:val="tx1"/>
                  </w14:solidFill>
                </w14:textFill>
              </w:rPr>
              <w:t>要求。</w:t>
            </w:r>
          </w:p>
          <w:p w14:paraId="718FBBBA">
            <w:pPr>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由此可见，本项目建成后废气对周围环境的影响在可接受范围内。</w:t>
            </w:r>
          </w:p>
          <w:p w14:paraId="32E4B903">
            <w:pPr>
              <w:tabs>
                <w:tab w:val="left" w:pos="7367"/>
              </w:tabs>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（3）无组织废气控制措施</w:t>
            </w:r>
          </w:p>
          <w:p w14:paraId="626596B3">
            <w:pPr>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针对本项目无组织排放废气，采取以下措施：</w:t>
            </w:r>
          </w:p>
          <w:p w14:paraId="184486E5">
            <w:pPr>
              <w:adjustRightInd w:val="0"/>
              <w:snapToGrid w:val="0"/>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①企业应做好废气收集措施安装及管理，尽量保持废气产生车间和操作间（室）的密闭，合理设计送排风系统，确保废气设施有效收集废气，以减少无组织废气的排放。</w:t>
            </w:r>
          </w:p>
          <w:p w14:paraId="5F5BD4EF">
            <w:pPr>
              <w:adjustRightInd w:val="0"/>
              <w:snapToGrid w:val="0"/>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②加强生产管理，规范操作，使设备设施处于正常工作状态，减少生产、控制、输送等过程中的废气散发；</w:t>
            </w:r>
          </w:p>
          <w:p w14:paraId="06602948">
            <w:pPr>
              <w:adjustRightInd w:val="0"/>
              <w:snapToGrid w:val="0"/>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③加强车间的整体通风换气；</w:t>
            </w:r>
          </w:p>
          <w:p w14:paraId="38327FF2">
            <w:pPr>
              <w:adjustRightInd w:val="0"/>
              <w:snapToGrid w:val="0"/>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④</w:t>
            </w:r>
            <w:r>
              <w:rPr>
                <w:rFonts w:ascii="Times New Roman" w:hAnsi="Times New Roman" w:cs="Times New Roman"/>
                <w:color w:val="000000" w:themeColor="text1"/>
                <w14:textFill>
                  <w14:solidFill>
                    <w14:schemeClr w14:val="tx1"/>
                  </w14:solidFill>
                </w14:textFill>
              </w:rPr>
              <w:t>多种植绿化，可吸收部分无组织废气，减少对周围环境的影响</w:t>
            </w:r>
            <w:r>
              <w:rPr>
                <w:rFonts w:cs="Times New Roman"/>
                <w:color w:val="000000" w:themeColor="text1"/>
                <w14:textFill>
                  <w14:solidFill>
                    <w14:schemeClr w14:val="tx1"/>
                  </w14:solidFill>
                </w14:textFill>
              </w:rPr>
              <w:t>。</w:t>
            </w:r>
          </w:p>
          <w:p w14:paraId="6876293F">
            <w:pPr>
              <w:pStyle w:val="8"/>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无组织废气经上述治理措施后可使厂界无组织监控浓度达到相关标准，厂界可达标。因此，无组织治理措施可行。</w:t>
            </w:r>
          </w:p>
          <w:p w14:paraId="6E38D3AE">
            <w:pPr>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4</w:t>
            </w:r>
            <w:r>
              <w:rPr>
                <w:rFonts w:cs="Times New Roman"/>
                <w:color w:val="000000" w:themeColor="text1"/>
                <w14:textFill>
                  <w14:solidFill>
                    <w14:schemeClr w14:val="tx1"/>
                  </w14:solidFill>
                </w14:textFill>
              </w:rPr>
              <w:t>、废气监测要求</w:t>
            </w:r>
          </w:p>
          <w:p w14:paraId="1F19EE9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根据相关要求，设置废气及环境质量监测计划，监测采样及分析方法参照《环境监测技术规范》和《空气和废气监测分析方法》进行；监测期间同步记录工况。具体监测计划见下表。</w:t>
            </w:r>
          </w:p>
          <w:p w14:paraId="348B3758">
            <w:pPr>
              <w:pStyle w:val="37"/>
              <w:rPr>
                <w:rFonts w:cs="Times New Roman"/>
                <w:b/>
                <w:bCs/>
                <w:color w:val="000000" w:themeColor="text1"/>
                <w14:textFill>
                  <w14:solidFill>
                    <w14:schemeClr w14:val="tx1"/>
                  </w14:solidFill>
                </w14:textFill>
              </w:rPr>
            </w:pPr>
            <w:r>
              <w:rPr>
                <w:rFonts w:cs="Times New Roman"/>
                <w:b/>
                <w:bCs/>
                <w:color w:val="000000" w:themeColor="text1"/>
                <w:sz w:val="24"/>
                <w:szCs w:val="24"/>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17</w:t>
            </w:r>
            <w:r>
              <w:rPr>
                <w:rFonts w:cs="Times New Roman"/>
                <w:b/>
                <w:bCs/>
                <w:color w:val="000000" w:themeColor="text1"/>
                <w:sz w:val="24"/>
                <w:szCs w:val="24"/>
                <w14:textFill>
                  <w14:solidFill>
                    <w14:schemeClr w14:val="tx1"/>
                  </w14:solidFill>
                </w14:textFill>
              </w:rPr>
              <w:t xml:space="preserve">  大气污染源监测计划</w:t>
            </w:r>
          </w:p>
          <w:tbl>
            <w:tblPr>
              <w:tblStyle w:val="21"/>
              <w:tblW w:w="79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1860"/>
              <w:gridCol w:w="1350"/>
              <w:gridCol w:w="3135"/>
            </w:tblGrid>
            <w:tr w14:paraId="47EA32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640" w:type="dxa"/>
                  <w:tcBorders>
                    <w:top w:val="single" w:color="000000" w:themeColor="text1" w:sz="12" w:space="0"/>
                    <w:left w:val="nil"/>
                    <w:bottom w:val="single" w:color="000000" w:themeColor="text1" w:sz="4" w:space="0"/>
                    <w:right w:val="single" w:color="000000" w:themeColor="text1" w:sz="4" w:space="0"/>
                  </w:tcBorders>
                  <w:shd w:val="clear" w:color="auto" w:fill="auto"/>
                  <w:vAlign w:val="center"/>
                </w:tcPr>
                <w:p w14:paraId="5C17343B">
                  <w:pPr>
                    <w:adjustRightInd w:val="0"/>
                    <w:snapToGrid w:val="0"/>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监测点位</w:t>
                  </w:r>
                </w:p>
              </w:tc>
              <w:tc>
                <w:tcPr>
                  <w:tcW w:w="1860" w:type="dxa"/>
                  <w:tcBorders>
                    <w:top w:val="single" w:color="000000" w:themeColor="text1" w:sz="12" w:space="0"/>
                    <w:left w:val="single" w:color="000000" w:themeColor="text1" w:sz="4" w:space="0"/>
                    <w:bottom w:val="single" w:color="000000" w:themeColor="text1" w:sz="4" w:space="0"/>
                    <w:right w:val="single" w:color="000000" w:themeColor="text1" w:sz="4" w:space="0"/>
                  </w:tcBorders>
                  <w:shd w:val="clear" w:color="auto" w:fill="auto"/>
                  <w:vAlign w:val="center"/>
                </w:tcPr>
                <w:p w14:paraId="06AFB080">
                  <w:pPr>
                    <w:adjustRightInd w:val="0"/>
                    <w:snapToGrid w:val="0"/>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监测指标</w:t>
                  </w:r>
                </w:p>
              </w:tc>
              <w:tc>
                <w:tcPr>
                  <w:tcW w:w="1350" w:type="dxa"/>
                  <w:tcBorders>
                    <w:top w:val="single" w:color="000000" w:themeColor="text1" w:sz="12" w:space="0"/>
                    <w:left w:val="single" w:color="000000" w:themeColor="text1" w:sz="4" w:space="0"/>
                    <w:bottom w:val="single" w:color="000000" w:themeColor="text1" w:sz="4" w:space="0"/>
                    <w:right w:val="single" w:color="000000" w:themeColor="text1" w:sz="4" w:space="0"/>
                  </w:tcBorders>
                  <w:shd w:val="clear" w:color="auto" w:fill="auto"/>
                  <w:vAlign w:val="center"/>
                </w:tcPr>
                <w:p w14:paraId="5DB4E8AA">
                  <w:pPr>
                    <w:adjustRightInd w:val="0"/>
                    <w:snapToGrid w:val="0"/>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监测频率</w:t>
                  </w:r>
                </w:p>
              </w:tc>
              <w:tc>
                <w:tcPr>
                  <w:tcW w:w="3135" w:type="dxa"/>
                  <w:tcBorders>
                    <w:top w:val="single" w:color="000000" w:themeColor="text1" w:sz="12" w:space="0"/>
                    <w:left w:val="single" w:color="000000" w:themeColor="text1" w:sz="4" w:space="0"/>
                    <w:bottom w:val="single" w:color="000000" w:themeColor="text1" w:sz="4" w:space="0"/>
                    <w:right w:val="single" w:color="F3F6F8" w:sz="2" w:space="0"/>
                  </w:tcBorders>
                  <w:shd w:val="clear" w:color="auto" w:fill="auto"/>
                  <w:vAlign w:val="center"/>
                </w:tcPr>
                <w:p w14:paraId="27A0F61B">
                  <w:pPr>
                    <w:adjustRightInd w:val="0"/>
                    <w:snapToGrid w:val="0"/>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执行标准</w:t>
                  </w:r>
                </w:p>
              </w:tc>
            </w:tr>
            <w:tr w14:paraId="77F36E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640" w:type="dxa"/>
                  <w:tcBorders>
                    <w:top w:val="single" w:color="000000" w:themeColor="text1" w:sz="4" w:space="0"/>
                    <w:left w:val="nil"/>
                    <w:bottom w:val="single" w:color="000000" w:themeColor="text1" w:sz="4" w:space="0"/>
                    <w:right w:val="single" w:color="000000" w:themeColor="text1" w:sz="4" w:space="0"/>
                  </w:tcBorders>
                  <w:shd w:val="clear" w:color="auto" w:fill="auto"/>
                  <w:vAlign w:val="center"/>
                </w:tcPr>
                <w:p w14:paraId="1B6EDA97">
                  <w:pPr>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eastAsia="zh-CN"/>
                      <w14:textFill>
                        <w14:solidFill>
                          <w14:schemeClr w14:val="tx1"/>
                        </w14:solidFill>
                      </w14:textFill>
                    </w:rPr>
                    <w:t>排气筒</w:t>
                  </w:r>
                </w:p>
              </w:tc>
              <w:tc>
                <w:tcPr>
                  <w:tcW w:w="18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14:paraId="17A9B307">
                  <w:pPr>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非甲烷总烃、颗粒物</w:t>
                  </w:r>
                  <w:r>
                    <w:rPr>
                      <w:rFonts w:hint="eastAsia" w:cs="Times New Roman"/>
                      <w:color w:val="FF0000"/>
                      <w:sz w:val="21"/>
                      <w:szCs w:val="21"/>
                      <w:lang w:eastAsia="zh-CN"/>
                    </w:rPr>
                    <w:t>、锡及其化合物</w:t>
                  </w:r>
                </w:p>
              </w:tc>
              <w:tc>
                <w:tcPr>
                  <w:tcW w:w="1350"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14:paraId="78596E11">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1次/年</w:t>
                  </w:r>
                </w:p>
              </w:tc>
              <w:tc>
                <w:tcPr>
                  <w:tcW w:w="3135" w:type="dxa"/>
                  <w:tcBorders>
                    <w:top w:val="single" w:color="000000" w:themeColor="text1" w:sz="4" w:space="0"/>
                    <w:left w:val="single" w:color="000000" w:themeColor="text1" w:sz="4" w:space="0"/>
                    <w:bottom w:val="single" w:color="000000" w:themeColor="text1" w:sz="4" w:space="0"/>
                    <w:right w:val="single" w:color="F3F6F8" w:sz="2" w:space="0"/>
                  </w:tcBorders>
                  <w:shd w:val="clear" w:color="auto" w:fill="auto"/>
                  <w:vAlign w:val="center"/>
                </w:tcPr>
                <w:p w14:paraId="71547774">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江苏省地方标准《大气污染物综合排放标准》</w:t>
                  </w:r>
                  <w:r>
                    <w:rPr>
                      <w:rFonts w:hint="default" w:ascii="Times New Roman" w:hAnsi="Times New Roman" w:cs="Times New Roman"/>
                      <w:b w:val="0"/>
                      <w:bCs w:val="0"/>
                      <w:color w:val="000000" w:themeColor="text1"/>
                      <w:sz w:val="21"/>
                      <w:szCs w:val="21"/>
                      <w:lang w:eastAsia="zh-CN"/>
                      <w14:textFill>
                        <w14:solidFill>
                          <w14:schemeClr w14:val="tx1"/>
                        </w14:solidFill>
                      </w14:textFill>
                    </w:rPr>
                    <w:t>（DB32/4041-2021）</w:t>
                  </w:r>
                  <w:r>
                    <w:rPr>
                      <w:rFonts w:hint="eastAsia" w:cs="Times New Roman"/>
                      <w:color w:val="000000" w:themeColor="text1"/>
                      <w:sz w:val="21"/>
                      <w:szCs w:val="21"/>
                      <w14:textFill>
                        <w14:solidFill>
                          <w14:schemeClr w14:val="tx1"/>
                        </w14:solidFill>
                      </w14:textFill>
                    </w:rPr>
                    <w:t>表</w:t>
                  </w:r>
                  <w:r>
                    <w:rPr>
                      <w:rFonts w:hint="eastAsia"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14:textFill>
                        <w14:solidFill>
                          <w14:schemeClr w14:val="tx1"/>
                        </w14:solidFill>
                      </w14:textFill>
                    </w:rPr>
                    <w:t>标准</w:t>
                  </w:r>
                </w:p>
              </w:tc>
            </w:tr>
            <w:tr w14:paraId="3290DE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640" w:type="dxa"/>
                  <w:tcBorders>
                    <w:top w:val="single" w:color="000000" w:themeColor="text1" w:sz="4" w:space="0"/>
                    <w:left w:val="nil"/>
                    <w:bottom w:val="single" w:color="000000" w:themeColor="text1" w:sz="4" w:space="0"/>
                    <w:right w:val="single" w:color="000000" w:themeColor="text1" w:sz="4" w:space="0"/>
                  </w:tcBorders>
                  <w:shd w:val="clear" w:color="auto" w:fill="auto"/>
                  <w:vAlign w:val="center"/>
                </w:tcPr>
                <w:p w14:paraId="365D12B9">
                  <w:pPr>
                    <w:adjustRightInd w:val="0"/>
                    <w:snapToGrid w:val="0"/>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 w:val="21"/>
                      <w:szCs w:val="21"/>
                      <w14:textFill>
                        <w14:solidFill>
                          <w14:schemeClr w14:val="tx1"/>
                        </w14:solidFill>
                      </w14:textFill>
                    </w:rPr>
                    <w:t>无组织厂界上风向设置1个点，厂界下风向设置3个点</w:t>
                  </w:r>
                </w:p>
              </w:tc>
              <w:tc>
                <w:tcPr>
                  <w:tcW w:w="18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14:paraId="152E3453">
                  <w:pPr>
                    <w:adjustRightInd w:val="0"/>
                    <w:snapToGrid w:val="0"/>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 w:val="21"/>
                      <w:szCs w:val="21"/>
                      <w14:textFill>
                        <w14:solidFill>
                          <w14:schemeClr w14:val="tx1"/>
                        </w14:solidFill>
                      </w14:textFill>
                    </w:rPr>
                    <w:t>非甲烷总烃</w:t>
                  </w:r>
                  <w:r>
                    <w:rPr>
                      <w:rFonts w:hint="eastAsia" w:cs="Times New Roman"/>
                      <w:color w:val="000000" w:themeColor="text1"/>
                      <w:sz w:val="21"/>
                      <w:szCs w:val="21"/>
                      <w:lang w:eastAsia="zh-CN"/>
                      <w14:textFill>
                        <w14:solidFill>
                          <w14:schemeClr w14:val="tx1"/>
                        </w14:solidFill>
                      </w14:textFill>
                    </w:rPr>
                    <w:t>、颗粒物</w:t>
                  </w:r>
                  <w:r>
                    <w:rPr>
                      <w:rFonts w:hint="eastAsia" w:cs="Times New Roman"/>
                      <w:color w:val="FF0000"/>
                      <w:sz w:val="21"/>
                      <w:szCs w:val="21"/>
                      <w:lang w:eastAsia="zh-CN"/>
                    </w:rPr>
                    <w:t>、锡及其化合物</w:t>
                  </w:r>
                </w:p>
              </w:tc>
              <w:tc>
                <w:tcPr>
                  <w:tcW w:w="1350"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14:paraId="033D6208">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3135" w:type="dxa"/>
                  <w:tcBorders>
                    <w:top w:val="single" w:color="000000" w:themeColor="text1" w:sz="4" w:space="0"/>
                    <w:left w:val="single" w:color="000000" w:themeColor="text1" w:sz="4" w:space="0"/>
                    <w:bottom w:val="single" w:color="000000" w:themeColor="text1" w:sz="4" w:space="0"/>
                    <w:right w:val="single" w:color="F3F6F8" w:sz="2" w:space="0"/>
                  </w:tcBorders>
                  <w:shd w:val="clear" w:color="auto" w:fill="auto"/>
                  <w:vAlign w:val="center"/>
                </w:tcPr>
                <w:p w14:paraId="42B636ED">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江苏省地方标准《大气污染物综合排放标准》</w:t>
                  </w:r>
                  <w:r>
                    <w:rPr>
                      <w:rFonts w:hint="default" w:ascii="Times New Roman" w:hAnsi="Times New Roman" w:cs="Times New Roman"/>
                      <w:b w:val="0"/>
                      <w:bCs w:val="0"/>
                      <w:color w:val="000000" w:themeColor="text1"/>
                      <w:sz w:val="21"/>
                      <w:szCs w:val="21"/>
                      <w:lang w:eastAsia="zh-CN"/>
                      <w14:textFill>
                        <w14:solidFill>
                          <w14:schemeClr w14:val="tx1"/>
                        </w14:solidFill>
                      </w14:textFill>
                    </w:rPr>
                    <w:t>（DB32/4041-2021）</w:t>
                  </w:r>
                  <w:r>
                    <w:rPr>
                      <w:rFonts w:hint="eastAsia" w:cs="Times New Roman"/>
                      <w:color w:val="000000" w:themeColor="text1"/>
                      <w:sz w:val="21"/>
                      <w:szCs w:val="21"/>
                      <w14:textFill>
                        <w14:solidFill>
                          <w14:schemeClr w14:val="tx1"/>
                        </w14:solidFill>
                      </w14:textFill>
                    </w:rPr>
                    <w:t>表</w:t>
                  </w:r>
                  <w:r>
                    <w:rPr>
                      <w:rFonts w:hint="eastAsia" w:cs="Times New Roman"/>
                      <w:color w:val="000000" w:themeColor="text1"/>
                      <w:sz w:val="21"/>
                      <w:szCs w:val="21"/>
                      <w:lang w:val="en-US" w:eastAsia="zh-CN"/>
                      <w14:textFill>
                        <w14:solidFill>
                          <w14:schemeClr w14:val="tx1"/>
                        </w14:solidFill>
                      </w14:textFill>
                    </w:rPr>
                    <w:t>3</w:t>
                  </w:r>
                  <w:r>
                    <w:rPr>
                      <w:rFonts w:hint="eastAsia" w:cs="Times New Roman"/>
                      <w:color w:val="000000" w:themeColor="text1"/>
                      <w:sz w:val="21"/>
                      <w:szCs w:val="21"/>
                      <w14:textFill>
                        <w14:solidFill>
                          <w14:schemeClr w14:val="tx1"/>
                        </w14:solidFill>
                      </w14:textFill>
                    </w:rPr>
                    <w:t>标准</w:t>
                  </w:r>
                </w:p>
              </w:tc>
            </w:tr>
            <w:tr w14:paraId="28DCE7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40" w:type="dxa"/>
                  <w:tcBorders>
                    <w:top w:val="single" w:color="000000" w:themeColor="text1" w:sz="4" w:space="0"/>
                    <w:left w:val="nil"/>
                    <w:bottom w:val="single" w:color="000000" w:themeColor="text1" w:sz="12" w:space="0"/>
                    <w:right w:val="single" w:color="000000" w:themeColor="text1" w:sz="4" w:space="0"/>
                  </w:tcBorders>
                  <w:shd w:val="clear" w:color="auto" w:fill="auto"/>
                  <w:vAlign w:val="center"/>
                </w:tcPr>
                <w:p w14:paraId="6ECF618C">
                  <w:pPr>
                    <w:adjustRightInd w:val="0"/>
                    <w:snapToGrid w:val="0"/>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 w:val="21"/>
                      <w:szCs w:val="21"/>
                      <w14:textFill>
                        <w14:solidFill>
                          <w14:schemeClr w14:val="tx1"/>
                        </w14:solidFill>
                      </w14:textFill>
                    </w:rPr>
                    <w:t>厂区内生产车间外1个</w:t>
                  </w:r>
                </w:p>
              </w:tc>
              <w:tc>
                <w:tcPr>
                  <w:tcW w:w="1860" w:type="dxa"/>
                  <w:tcBorders>
                    <w:top w:val="single" w:color="000000" w:themeColor="text1" w:sz="4" w:space="0"/>
                    <w:left w:val="single" w:color="000000" w:themeColor="text1" w:sz="4" w:space="0"/>
                    <w:bottom w:val="single" w:color="000000" w:themeColor="text1" w:sz="12" w:space="0"/>
                    <w:right w:val="single" w:color="000000" w:themeColor="text1" w:sz="4" w:space="0"/>
                  </w:tcBorders>
                  <w:shd w:val="clear" w:color="auto" w:fill="auto"/>
                  <w:vAlign w:val="center"/>
                </w:tcPr>
                <w:p w14:paraId="08A601C5">
                  <w:pPr>
                    <w:adjustRightInd w:val="0"/>
                    <w:snapToGrid w:val="0"/>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color w:val="000000" w:themeColor="text1"/>
                      <w:sz w:val="21"/>
                      <w:szCs w:val="21"/>
                      <w14:textFill>
                        <w14:solidFill>
                          <w14:schemeClr w14:val="tx1"/>
                        </w14:solidFill>
                      </w14:textFill>
                    </w:rPr>
                    <w:t>非甲烷总烃</w:t>
                  </w:r>
                </w:p>
              </w:tc>
              <w:tc>
                <w:tcPr>
                  <w:tcW w:w="1350" w:type="dxa"/>
                  <w:vMerge w:val="continue"/>
                  <w:tcBorders>
                    <w:top w:val="single" w:color="000000" w:themeColor="text1" w:sz="4" w:space="0"/>
                    <w:left w:val="single" w:color="000000" w:themeColor="text1" w:sz="4" w:space="0"/>
                    <w:bottom w:val="single" w:color="000000" w:themeColor="text1" w:sz="12" w:space="0"/>
                    <w:right w:val="single" w:color="000000" w:themeColor="text1" w:sz="4" w:space="0"/>
                  </w:tcBorders>
                  <w:shd w:val="clear" w:color="auto" w:fill="auto"/>
                  <w:vAlign w:val="center"/>
                </w:tcPr>
                <w:p w14:paraId="7A9691F9">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3135" w:type="dxa"/>
                  <w:tcBorders>
                    <w:top w:val="single" w:color="000000" w:themeColor="text1" w:sz="4" w:space="0"/>
                    <w:left w:val="single" w:color="000000" w:themeColor="text1" w:sz="4" w:space="0"/>
                    <w:bottom w:val="single" w:color="000000" w:themeColor="text1" w:sz="12" w:space="0"/>
                    <w:right w:val="single" w:color="F3F6F8" w:sz="2" w:space="0"/>
                  </w:tcBorders>
                  <w:shd w:val="clear" w:color="auto" w:fill="auto"/>
                  <w:vAlign w:val="center"/>
                </w:tcPr>
                <w:p w14:paraId="6BECBE19">
                  <w:pPr>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《挥发性有机物无组织排放控制标准》（GB37822-2019）表A.1</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特别排放限值</w:t>
                  </w:r>
                </w:p>
              </w:tc>
            </w:tr>
          </w:tbl>
          <w:p w14:paraId="15BA779D">
            <w:pPr>
              <w:ind w:firstLine="480"/>
              <w:rPr>
                <w:rFonts w:cs="Times New Roman"/>
                <w:color w:val="000000" w:themeColor="text1"/>
                <w14:textFill>
                  <w14:solidFill>
                    <w14:schemeClr w14:val="tx1"/>
                  </w14:solidFill>
                </w14:textFill>
              </w:rPr>
            </w:pPr>
            <w:r>
              <w:rPr>
                <w:rFonts w:hint="eastAsia" w:cs="Times New Roman"/>
                <w:b/>
                <w:bCs/>
                <w:color w:val="000000" w:themeColor="text1"/>
                <w:lang w:eastAsia="zh-CN"/>
                <w14:textFill>
                  <w14:solidFill>
                    <w14:schemeClr w14:val="tx1"/>
                  </w14:solidFill>
                </w14:textFill>
              </w:rPr>
              <w:t>二、</w:t>
            </w:r>
            <w:r>
              <w:rPr>
                <w:rFonts w:cs="Times New Roman"/>
                <w:b/>
                <w:bCs/>
                <w:color w:val="000000" w:themeColor="text1"/>
                <w14:textFill>
                  <w14:solidFill>
                    <w14:schemeClr w14:val="tx1"/>
                  </w14:solidFill>
                </w14:textFill>
              </w:rPr>
              <w:t>废水环境影响及防治措施分析</w:t>
            </w:r>
          </w:p>
          <w:p w14:paraId="5BE3EB9B">
            <w:pPr>
              <w:adjustRightInd w:val="0"/>
              <w:snapToGrid w:val="0"/>
              <w:ind w:firstLine="480"/>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本项目生产中不用水，无生产废水产生和排放。本项目无新增员工，所需人员在厂内进行调用，无新增生活污水产生和排放</w:t>
            </w:r>
            <w:r>
              <w:rPr>
                <w:rFonts w:hint="eastAsia"/>
                <w:color w:val="000000" w:themeColor="text1"/>
                <w:lang w:eastAsia="zh-CN"/>
                <w14:textFill>
                  <w14:solidFill>
                    <w14:schemeClr w14:val="tx1"/>
                  </w14:solidFill>
                </w14:textFill>
              </w:rPr>
              <w:t>。</w:t>
            </w:r>
          </w:p>
          <w:p w14:paraId="5781E53A">
            <w:pPr>
              <w:ind w:firstLine="482" w:firstLineChars="200"/>
              <w:rPr>
                <w:rFonts w:cs="Times New Roman"/>
                <w:b/>
                <w:bCs/>
                <w:color w:val="000000" w:themeColor="text1"/>
                <w14:textFill>
                  <w14:solidFill>
                    <w14:schemeClr w14:val="tx1"/>
                  </w14:solidFill>
                </w14:textFill>
              </w:rPr>
            </w:pPr>
            <w:r>
              <w:rPr>
                <w:rFonts w:hint="eastAsia" w:cs="Times New Roman"/>
                <w:b/>
                <w:bCs/>
                <w:color w:val="000000" w:themeColor="text1"/>
                <w:lang w:eastAsia="zh-CN"/>
                <w14:textFill>
                  <w14:solidFill>
                    <w14:schemeClr w14:val="tx1"/>
                  </w14:solidFill>
                </w14:textFill>
              </w:rPr>
              <w:t>三、</w:t>
            </w:r>
            <w:r>
              <w:rPr>
                <w:rFonts w:cs="Times New Roman"/>
                <w:b/>
                <w:bCs/>
                <w:color w:val="000000" w:themeColor="text1"/>
                <w14:textFill>
                  <w14:solidFill>
                    <w14:schemeClr w14:val="tx1"/>
                  </w14:solidFill>
                </w14:textFill>
              </w:rPr>
              <w:t>噪声环境影响及防治措施分析</w:t>
            </w:r>
          </w:p>
          <w:p w14:paraId="53D6D84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1、噪声源强</w:t>
            </w:r>
          </w:p>
          <w:p w14:paraId="69E6693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本项目噪声源主要为生产设备</w:t>
            </w:r>
            <w:r>
              <w:rPr>
                <w:rFonts w:hint="eastAsia" w:cs="Times New Roman"/>
                <w:color w:val="000000" w:themeColor="text1"/>
                <w:lang w:eastAsia="zh-CN"/>
                <w14:textFill>
                  <w14:solidFill>
                    <w14:schemeClr w14:val="tx1"/>
                  </w14:solidFill>
                </w14:textFill>
              </w:rPr>
              <w:t>等</w:t>
            </w:r>
            <w:r>
              <w:rPr>
                <w:rFonts w:cs="Times New Roman"/>
                <w:color w:val="000000" w:themeColor="text1"/>
                <w14:textFill>
                  <w14:solidFill>
                    <w14:schemeClr w14:val="tx1"/>
                  </w14:solidFill>
                </w14:textFill>
              </w:rPr>
              <w:t>运行时产生的噪声。噪声源强一般在</w:t>
            </w:r>
            <w:r>
              <w:rPr>
                <w:rFonts w:hint="eastAsia" w:cs="Times New Roman"/>
                <w:color w:val="000000" w:themeColor="text1"/>
                <w:lang w:val="en-US" w:eastAsia="zh-CN"/>
                <w14:textFill>
                  <w14:solidFill>
                    <w14:schemeClr w14:val="tx1"/>
                  </w14:solidFill>
                </w14:textFill>
              </w:rPr>
              <w:t>75</w:t>
            </w:r>
            <w:r>
              <w:rPr>
                <w:rFonts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80</w:t>
            </w:r>
            <w:r>
              <w:rPr>
                <w:rFonts w:cs="Times New Roman"/>
                <w:color w:val="000000" w:themeColor="text1"/>
                <w14:textFill>
                  <w14:solidFill>
                    <w14:schemeClr w14:val="tx1"/>
                  </w14:solidFill>
                </w14:textFill>
              </w:rPr>
              <w:t>dB（A）范围内。通过安装基础减震等降噪措施，并利用墙壁、绿化等隔声作用，厂界噪声可达到《工业企业厂界环境噪声排放标准》（GB12348-2008）</w:t>
            </w:r>
            <w:r>
              <w:rPr>
                <w:rFonts w:hint="eastAsia" w:cs="Times New Roman"/>
                <w:color w:val="000000" w:themeColor="text1"/>
                <w:lang w:val="en-US" w:eastAsia="zh-CN"/>
                <w14:textFill>
                  <w14:solidFill>
                    <w14:schemeClr w14:val="tx1"/>
                  </w14:solidFill>
                </w14:textFill>
              </w:rPr>
              <w:t>2</w:t>
            </w:r>
            <w:r>
              <w:rPr>
                <w:rFonts w:cs="Times New Roman"/>
                <w:color w:val="000000" w:themeColor="text1"/>
                <w14:textFill>
                  <w14:solidFill>
                    <w14:schemeClr w14:val="tx1"/>
                  </w14:solidFill>
                </w14:textFill>
              </w:rPr>
              <w:t>类标准。</w:t>
            </w:r>
          </w:p>
          <w:p w14:paraId="494E770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设备主要噪声源见下表。</w:t>
            </w:r>
          </w:p>
          <w:p w14:paraId="48AA3403">
            <w:pPr>
              <w:pStyle w:val="58"/>
              <w:rPr>
                <w:color w:val="000000" w:themeColor="text1"/>
                <w14:textFill>
                  <w14:solidFill>
                    <w14:schemeClr w14:val="tx1"/>
                  </w14:solidFill>
                </w14:textFill>
              </w:rPr>
            </w:pPr>
            <w:r>
              <w:rPr>
                <w:color w:val="000000" w:themeColor="text1"/>
                <w14:textFill>
                  <w14:solidFill>
                    <w14:schemeClr w14:val="tx1"/>
                  </w14:solidFill>
                </w14:textFill>
              </w:rPr>
              <w:t>表4</w:t>
            </w:r>
            <w:r>
              <w:rPr>
                <w:rFonts w:hint="eastAsia"/>
                <w:color w:val="000000" w:themeColor="text1"/>
                <w:lang w:val="en-US" w:eastAsia="zh-CN"/>
                <w14:textFill>
                  <w14:solidFill>
                    <w14:schemeClr w14:val="tx1"/>
                  </w14:solidFill>
                </w14:textFill>
              </w:rPr>
              <w:t>-18</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工业企业噪声源强调查清单（室</w:t>
            </w:r>
            <w:r>
              <w:rPr>
                <w:rFonts w:hint="eastAsia"/>
                <w:color w:val="000000" w:themeColor="text1"/>
                <w:lang w:eastAsia="zh-CN"/>
                <w14:textFill>
                  <w14:solidFill>
                    <w14:schemeClr w14:val="tx1"/>
                  </w14:solidFill>
                </w14:textFill>
              </w:rPr>
              <w:t>外</w:t>
            </w:r>
            <w:r>
              <w:rPr>
                <w:rFonts w:hint="eastAsia"/>
                <w:color w:val="000000" w:themeColor="text1"/>
                <w14:textFill>
                  <w14:solidFill>
                    <w14:schemeClr w14:val="tx1"/>
                  </w14:solidFill>
                </w14:textFill>
              </w:rPr>
              <w:t>声源）</w:t>
            </w:r>
          </w:p>
          <w:tbl>
            <w:tblPr>
              <w:tblStyle w:val="2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3"/>
              <w:gridCol w:w="1137"/>
              <w:gridCol w:w="920"/>
              <w:gridCol w:w="674"/>
              <w:gridCol w:w="705"/>
              <w:gridCol w:w="693"/>
              <w:gridCol w:w="855"/>
              <w:gridCol w:w="960"/>
              <w:gridCol w:w="810"/>
              <w:gridCol w:w="755"/>
            </w:tblGrid>
            <w:tr w14:paraId="21AEB8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6" w:type="pct"/>
                  <w:vMerge w:val="restart"/>
                  <w:tcBorders>
                    <w:tl2br w:val="nil"/>
                    <w:tr2bl w:val="nil"/>
                  </w:tcBorders>
                  <w:noWrap w:val="0"/>
                  <w:vAlign w:val="center"/>
                </w:tcPr>
                <w:p w14:paraId="39D8F520">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序号</w:t>
                  </w:r>
                </w:p>
              </w:tc>
              <w:tc>
                <w:tcPr>
                  <w:tcW w:w="712" w:type="pct"/>
                  <w:vMerge w:val="restart"/>
                  <w:tcBorders>
                    <w:tl2br w:val="nil"/>
                    <w:tr2bl w:val="nil"/>
                  </w:tcBorders>
                  <w:noWrap w:val="0"/>
                  <w:vAlign w:val="center"/>
                </w:tcPr>
                <w:p w14:paraId="004FBEF7">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t>声源名称</w:t>
                  </w:r>
                </w:p>
              </w:tc>
              <w:tc>
                <w:tcPr>
                  <w:tcW w:w="576" w:type="pct"/>
                  <w:vMerge w:val="restart"/>
                  <w:tcBorders>
                    <w:tl2br w:val="nil"/>
                    <w:tr2bl w:val="nil"/>
                  </w:tcBorders>
                  <w:noWrap w:val="0"/>
                  <w:vAlign w:val="center"/>
                </w:tcPr>
                <w:p w14:paraId="0C523F4F">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pPr>
                  <w:r>
                    <w:rPr>
                      <w:rFonts w:hint="eastAsia" w:ascii="Times New Roman" w:cs="Times New Roman" w:eastAsiaTheme="minorEastAsia"/>
                      <w:b/>
                      <w:color w:val="000000" w:themeColor="text1"/>
                      <w:sz w:val="21"/>
                      <w:szCs w:val="21"/>
                      <w:lang w:eastAsia="zh-CN"/>
                      <w14:textFill>
                        <w14:solidFill>
                          <w14:schemeClr w14:val="tx1"/>
                        </w14:solidFill>
                      </w14:textFill>
                    </w:rPr>
                    <w:t>数量</w:t>
                  </w:r>
                </w:p>
              </w:tc>
              <w:tc>
                <w:tcPr>
                  <w:tcW w:w="1297" w:type="pct"/>
                  <w:gridSpan w:val="3"/>
                  <w:tcBorders>
                    <w:tl2br w:val="nil"/>
                    <w:tr2bl w:val="nil"/>
                  </w:tcBorders>
                  <w:noWrap w:val="0"/>
                  <w:vAlign w:val="center"/>
                </w:tcPr>
                <w:p w14:paraId="6B7D1692">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空间相对位置/m</w:t>
                  </w:r>
                </w:p>
              </w:tc>
              <w:tc>
                <w:tcPr>
                  <w:tcW w:w="1136" w:type="pct"/>
                  <w:gridSpan w:val="2"/>
                  <w:tcBorders>
                    <w:tl2br w:val="nil"/>
                    <w:tr2bl w:val="nil"/>
                  </w:tcBorders>
                  <w:noWrap w:val="0"/>
                  <w:vAlign w:val="center"/>
                </w:tcPr>
                <w:p w14:paraId="636C0C8F">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声功率级 /dB（A）</w:t>
                  </w:r>
                </w:p>
              </w:tc>
              <w:tc>
                <w:tcPr>
                  <w:tcW w:w="507" w:type="pct"/>
                  <w:vMerge w:val="restart"/>
                  <w:tcBorders>
                    <w:tl2br w:val="nil"/>
                    <w:tr2bl w:val="nil"/>
                  </w:tcBorders>
                  <w:noWrap w:val="0"/>
                  <w:vAlign w:val="center"/>
                </w:tcPr>
                <w:p w14:paraId="1816D2E4">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pPr>
                  <w:r>
                    <w:rPr>
                      <w:rFonts w:hint="eastAsia" w:ascii="Times New Roman" w:cs="Times New Roman" w:eastAsiaTheme="minorEastAsia"/>
                      <w:b/>
                      <w:color w:val="000000" w:themeColor="text1"/>
                      <w:sz w:val="21"/>
                      <w:szCs w:val="21"/>
                      <w:lang w:eastAsia="zh-CN"/>
                      <w14:textFill>
                        <w14:solidFill>
                          <w14:schemeClr w14:val="tx1"/>
                        </w14:solidFill>
                      </w14:textFill>
                    </w:rPr>
                    <w:t>声源控制措施</w:t>
                  </w:r>
                </w:p>
              </w:tc>
              <w:tc>
                <w:tcPr>
                  <w:tcW w:w="472" w:type="pct"/>
                  <w:vMerge w:val="restart"/>
                  <w:tcBorders>
                    <w:tl2br w:val="nil"/>
                    <w:tr2bl w:val="nil"/>
                  </w:tcBorders>
                  <w:noWrap w:val="0"/>
                  <w:vAlign w:val="center"/>
                </w:tcPr>
                <w:p w14:paraId="5728A609">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t>运行时段</w:t>
                  </w:r>
                </w:p>
              </w:tc>
            </w:tr>
            <w:tr w14:paraId="0618F1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6" w:type="pct"/>
                  <w:vMerge w:val="continue"/>
                  <w:tcBorders>
                    <w:tl2br w:val="nil"/>
                    <w:tr2bl w:val="nil"/>
                  </w:tcBorders>
                  <w:noWrap w:val="0"/>
                  <w:vAlign w:val="center"/>
                </w:tcPr>
                <w:p w14:paraId="71B465BB">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p>
              </w:tc>
              <w:tc>
                <w:tcPr>
                  <w:tcW w:w="712" w:type="pct"/>
                  <w:vMerge w:val="continue"/>
                  <w:tcBorders>
                    <w:tl2br w:val="nil"/>
                    <w:tr2bl w:val="nil"/>
                  </w:tcBorders>
                  <w:noWrap w:val="0"/>
                  <w:vAlign w:val="center"/>
                </w:tcPr>
                <w:p w14:paraId="5ADE9B44">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p>
              </w:tc>
              <w:tc>
                <w:tcPr>
                  <w:tcW w:w="576" w:type="pct"/>
                  <w:vMerge w:val="continue"/>
                  <w:tcBorders>
                    <w:tl2br w:val="nil"/>
                    <w:tr2bl w:val="nil"/>
                  </w:tcBorders>
                  <w:noWrap w:val="0"/>
                  <w:vAlign w:val="center"/>
                </w:tcPr>
                <w:p w14:paraId="06A978E0">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p>
              </w:tc>
              <w:tc>
                <w:tcPr>
                  <w:tcW w:w="422" w:type="pct"/>
                  <w:tcBorders>
                    <w:tl2br w:val="nil"/>
                    <w:tr2bl w:val="nil"/>
                  </w:tcBorders>
                  <w:noWrap w:val="0"/>
                  <w:vAlign w:val="center"/>
                </w:tcPr>
                <w:p w14:paraId="5C682836">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X</w:t>
                  </w:r>
                </w:p>
              </w:tc>
              <w:tc>
                <w:tcPr>
                  <w:tcW w:w="441" w:type="pct"/>
                  <w:tcBorders>
                    <w:tl2br w:val="nil"/>
                    <w:tr2bl w:val="nil"/>
                  </w:tcBorders>
                  <w:noWrap w:val="0"/>
                  <w:vAlign w:val="center"/>
                </w:tcPr>
                <w:p w14:paraId="0CA3E86D">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Y</w:t>
                  </w:r>
                </w:p>
              </w:tc>
              <w:tc>
                <w:tcPr>
                  <w:tcW w:w="433" w:type="pct"/>
                  <w:tcBorders>
                    <w:tl2br w:val="nil"/>
                    <w:tr2bl w:val="nil"/>
                  </w:tcBorders>
                  <w:noWrap w:val="0"/>
                  <w:vAlign w:val="center"/>
                </w:tcPr>
                <w:p w14:paraId="35E3835D">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Z</w:t>
                  </w:r>
                </w:p>
              </w:tc>
              <w:tc>
                <w:tcPr>
                  <w:tcW w:w="535" w:type="pct"/>
                  <w:tcBorders>
                    <w:tl2br w:val="nil"/>
                    <w:tr2bl w:val="nil"/>
                  </w:tcBorders>
                  <w:noWrap w:val="0"/>
                  <w:vAlign w:val="center"/>
                </w:tcPr>
                <w:p w14:paraId="5527F0DC">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单台声功率级 /dB（A）</w:t>
                  </w:r>
                </w:p>
              </w:tc>
              <w:tc>
                <w:tcPr>
                  <w:tcW w:w="601" w:type="pct"/>
                  <w:tcBorders>
                    <w:tl2br w:val="nil"/>
                    <w:tr2bl w:val="nil"/>
                  </w:tcBorders>
                  <w:noWrap w:val="0"/>
                  <w:vAlign w:val="center"/>
                </w:tcPr>
                <w:p w14:paraId="7E44D12E">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点声源叠加声功率级 /dB（A）</w:t>
                  </w:r>
                </w:p>
              </w:tc>
              <w:tc>
                <w:tcPr>
                  <w:tcW w:w="507" w:type="pct"/>
                  <w:vMerge w:val="continue"/>
                  <w:tcBorders>
                    <w:tl2br w:val="nil"/>
                    <w:tr2bl w:val="nil"/>
                  </w:tcBorders>
                  <w:noWrap w:val="0"/>
                  <w:vAlign w:val="center"/>
                </w:tcPr>
                <w:p w14:paraId="35DEBE39">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p>
              </w:tc>
              <w:tc>
                <w:tcPr>
                  <w:tcW w:w="472" w:type="pct"/>
                  <w:vMerge w:val="continue"/>
                  <w:tcBorders>
                    <w:tl2br w:val="nil"/>
                    <w:tr2bl w:val="nil"/>
                  </w:tcBorders>
                  <w:noWrap w:val="0"/>
                  <w:vAlign w:val="center"/>
                </w:tcPr>
                <w:p w14:paraId="252E394A">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p>
              </w:tc>
            </w:tr>
            <w:tr w14:paraId="30BF8C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6" w:type="pct"/>
                  <w:tcBorders>
                    <w:tl2br w:val="nil"/>
                    <w:tr2bl w:val="nil"/>
                  </w:tcBorders>
                  <w:noWrap w:val="0"/>
                  <w:vAlign w:val="center"/>
                </w:tcPr>
                <w:p w14:paraId="15FD6D10">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14:textFill>
                        <w14:solidFill>
                          <w14:schemeClr w14:val="tx1"/>
                        </w14:solidFill>
                      </w14:textFill>
                    </w:rPr>
                  </w:pPr>
                  <w:r>
                    <w:rPr>
                      <w:rFonts w:hint="default" w:ascii="Times New Roman" w:hAnsi="Times New Roman" w:cs="Times New Roman" w:eastAsiaTheme="minorEastAsia"/>
                      <w:b w:val="0"/>
                      <w:bCs/>
                      <w:color w:val="000000" w:themeColor="text1"/>
                      <w:sz w:val="21"/>
                      <w:szCs w:val="21"/>
                      <w14:textFill>
                        <w14:solidFill>
                          <w14:schemeClr w14:val="tx1"/>
                        </w14:solidFill>
                      </w14:textFill>
                    </w:rPr>
                    <w:t>1</w:t>
                  </w:r>
                </w:p>
              </w:tc>
              <w:tc>
                <w:tcPr>
                  <w:tcW w:w="712" w:type="pct"/>
                  <w:tcBorders>
                    <w:tl2br w:val="nil"/>
                    <w:tr2bl w:val="nil"/>
                  </w:tcBorders>
                  <w:noWrap w:val="0"/>
                  <w:vAlign w:val="center"/>
                </w:tcPr>
                <w:p w14:paraId="5761AD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风机</w:t>
                  </w:r>
                </w:p>
              </w:tc>
              <w:tc>
                <w:tcPr>
                  <w:tcW w:w="576" w:type="pct"/>
                  <w:tcBorders>
                    <w:tl2br w:val="nil"/>
                    <w:tr2bl w:val="nil"/>
                  </w:tcBorders>
                  <w:noWrap w:val="0"/>
                  <w:vAlign w:val="center"/>
                </w:tcPr>
                <w:p w14:paraId="05206BB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1</w:t>
                  </w:r>
                </w:p>
              </w:tc>
              <w:tc>
                <w:tcPr>
                  <w:tcW w:w="422" w:type="pct"/>
                  <w:tcBorders>
                    <w:tl2br w:val="nil"/>
                    <w:tr2bl w:val="nil"/>
                  </w:tcBorders>
                  <w:noWrap w:val="0"/>
                  <w:vAlign w:val="center"/>
                </w:tcPr>
                <w:p w14:paraId="446E05B4">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color w:val="000000" w:themeColor="text1"/>
                      <w:kern w:val="0"/>
                      <w:sz w:val="21"/>
                      <w:szCs w:val="21"/>
                      <w:lang w:val="en-US" w:eastAsia="zh-CN" w:bidi="ar-SA"/>
                      <w14:textFill>
                        <w14:solidFill>
                          <w14:schemeClr w14:val="tx1"/>
                        </w14:solidFill>
                      </w14:textFill>
                    </w:rPr>
                    <w:t>106</w:t>
                  </w:r>
                </w:p>
              </w:tc>
              <w:tc>
                <w:tcPr>
                  <w:tcW w:w="441" w:type="pct"/>
                  <w:tcBorders>
                    <w:tl2br w:val="nil"/>
                    <w:tr2bl w:val="nil"/>
                  </w:tcBorders>
                  <w:noWrap w:val="0"/>
                  <w:vAlign w:val="center"/>
                </w:tcPr>
                <w:p w14:paraId="4578852D">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color w:val="000000" w:themeColor="text1"/>
                      <w:kern w:val="0"/>
                      <w:sz w:val="21"/>
                      <w:szCs w:val="21"/>
                      <w:lang w:val="en-US" w:eastAsia="zh-CN" w:bidi="ar-SA"/>
                      <w14:textFill>
                        <w14:solidFill>
                          <w14:schemeClr w14:val="tx1"/>
                        </w14:solidFill>
                      </w14:textFill>
                    </w:rPr>
                    <w:t>35</w:t>
                  </w:r>
                </w:p>
              </w:tc>
              <w:tc>
                <w:tcPr>
                  <w:tcW w:w="433" w:type="pct"/>
                  <w:tcBorders>
                    <w:tl2br w:val="nil"/>
                    <w:tr2bl w:val="nil"/>
                  </w:tcBorders>
                  <w:noWrap w:val="0"/>
                  <w:vAlign w:val="center"/>
                </w:tcPr>
                <w:p w14:paraId="6D059B98">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color w:val="000000" w:themeColor="text1"/>
                      <w:kern w:val="0"/>
                      <w:sz w:val="21"/>
                      <w:szCs w:val="21"/>
                      <w:lang w:val="en-US" w:eastAsia="zh-CN" w:bidi="ar-SA"/>
                      <w14:textFill>
                        <w14:solidFill>
                          <w14:schemeClr w14:val="tx1"/>
                        </w14:solidFill>
                      </w14:textFill>
                    </w:rPr>
                    <w:t>1</w:t>
                  </w:r>
                </w:p>
              </w:tc>
              <w:tc>
                <w:tcPr>
                  <w:tcW w:w="535" w:type="pct"/>
                  <w:tcBorders>
                    <w:tl2br w:val="nil"/>
                    <w:tr2bl w:val="nil"/>
                  </w:tcBorders>
                  <w:noWrap w:val="0"/>
                  <w:vAlign w:val="center"/>
                </w:tcPr>
                <w:p w14:paraId="79F213E5">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eastAsiaTheme="minorEastAsia"/>
                      <w:b w:val="0"/>
                      <w:bCs/>
                      <w:color w:val="000000" w:themeColor="text1"/>
                      <w:sz w:val="21"/>
                      <w:szCs w:val="21"/>
                      <w:lang w:val="en-US" w:eastAsia="zh-CN"/>
                      <w14:textFill>
                        <w14:solidFill>
                          <w14:schemeClr w14:val="tx1"/>
                        </w14:solidFill>
                      </w14:textFill>
                    </w:rPr>
                    <w:t>80</w:t>
                  </w:r>
                </w:p>
              </w:tc>
              <w:tc>
                <w:tcPr>
                  <w:tcW w:w="601" w:type="pct"/>
                  <w:tcBorders>
                    <w:tl2br w:val="nil"/>
                    <w:tr2bl w:val="nil"/>
                  </w:tcBorders>
                  <w:noWrap w:val="0"/>
                  <w:vAlign w:val="center"/>
                </w:tcPr>
                <w:p w14:paraId="19B59869">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eastAsiaTheme="minorEastAsia"/>
                      <w:b w:val="0"/>
                      <w:bCs/>
                      <w:color w:val="000000" w:themeColor="text1"/>
                      <w:sz w:val="21"/>
                      <w:szCs w:val="21"/>
                      <w:lang w:val="en-US" w:eastAsia="zh-CN"/>
                      <w14:textFill>
                        <w14:solidFill>
                          <w14:schemeClr w14:val="tx1"/>
                        </w14:solidFill>
                      </w14:textFill>
                    </w:rPr>
                    <w:t>80</w:t>
                  </w:r>
                </w:p>
              </w:tc>
              <w:tc>
                <w:tcPr>
                  <w:tcW w:w="507" w:type="pct"/>
                  <w:tcBorders>
                    <w:tl2br w:val="nil"/>
                    <w:tr2bl w:val="nil"/>
                  </w:tcBorders>
                  <w:noWrap w:val="0"/>
                  <w:vAlign w:val="center"/>
                </w:tcPr>
                <w:p w14:paraId="4583EB40">
                  <w:pPr>
                    <w:pStyle w:val="37"/>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t>距离衰减、墙体隔声等</w:t>
                  </w:r>
                </w:p>
              </w:tc>
              <w:tc>
                <w:tcPr>
                  <w:tcW w:w="472" w:type="pct"/>
                  <w:tcBorders>
                    <w:tl2br w:val="nil"/>
                    <w:tr2bl w:val="nil"/>
                  </w:tcBorders>
                  <w:noWrap w:val="0"/>
                  <w:vAlign w:val="center"/>
                </w:tcPr>
                <w:p w14:paraId="53538BC4">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14:textFill>
                        <w14:solidFill>
                          <w14:schemeClr w14:val="tx1"/>
                        </w14:solidFill>
                      </w14:textFill>
                    </w:rPr>
                  </w:pPr>
                  <w:r>
                    <w:rPr>
                      <w:rFonts w:hint="eastAsia" w:ascii="Times New Roman" w:hAnsi="Times New Roman"/>
                      <w:b w:val="0"/>
                      <w:bCs/>
                      <w:color w:val="000000" w:themeColor="text1"/>
                      <w:sz w:val="18"/>
                      <w:szCs w:val="18"/>
                      <w:lang w:bidi="ar"/>
                      <w14:textFill>
                        <w14:solidFill>
                          <w14:schemeClr w14:val="tx1"/>
                        </w14:solidFill>
                      </w14:textFill>
                    </w:rPr>
                    <w:t>昼间</w:t>
                  </w:r>
                  <w:r>
                    <w:rPr>
                      <w:rFonts w:hint="default" w:ascii="Times New Roman" w:hAnsi="Times New Roman" w:cs="Times New Roman" w:eastAsiaTheme="minorEastAsia"/>
                      <w:b w:val="0"/>
                      <w:bCs/>
                      <w:color w:val="000000" w:themeColor="text1"/>
                      <w:sz w:val="21"/>
                      <w:szCs w:val="21"/>
                      <w14:textFill>
                        <w14:solidFill>
                          <w14:schemeClr w14:val="tx1"/>
                        </w14:solidFill>
                      </w14:textFill>
                    </w:rPr>
                    <w:t>（</w:t>
                  </w:r>
                  <w:r>
                    <w:rPr>
                      <w:rFonts w:hint="eastAsia" w:ascii="Times New Roman" w:hAnsi="Times New Roman" w:cs="Times New Roman" w:eastAsiaTheme="minorEastAsia"/>
                      <w:b w:val="0"/>
                      <w:bCs/>
                      <w:color w:val="000000" w:themeColor="text1"/>
                      <w:sz w:val="21"/>
                      <w:szCs w:val="21"/>
                      <w:lang w:val="en-US" w:eastAsia="zh-CN"/>
                      <w14:textFill>
                        <w14:solidFill>
                          <w14:schemeClr w14:val="tx1"/>
                        </w14:solidFill>
                      </w14:textFill>
                    </w:rPr>
                    <w:t>8</w:t>
                  </w:r>
                  <w:r>
                    <w:rPr>
                      <w:rFonts w:hint="default" w:ascii="Times New Roman" w:hAnsi="Times New Roman" w:cs="Times New Roman" w:eastAsiaTheme="minorEastAsia"/>
                      <w:b w:val="0"/>
                      <w:bCs/>
                      <w:color w:val="000000" w:themeColor="text1"/>
                      <w:sz w:val="21"/>
                      <w:szCs w:val="21"/>
                      <w14:textFill>
                        <w14:solidFill>
                          <w14:schemeClr w14:val="tx1"/>
                        </w14:solidFill>
                      </w14:textFill>
                    </w:rPr>
                    <w:t>h/d）</w:t>
                  </w:r>
                </w:p>
              </w:tc>
            </w:tr>
          </w:tbl>
          <w:p w14:paraId="1374BE47">
            <w:pPr>
              <w:pStyle w:val="58"/>
              <w:spacing w:line="240" w:lineRule="auto"/>
              <w:jc w:val="both"/>
              <w:rPr>
                <w:rFonts w:hint="eastAsia"/>
                <w:b w:val="0"/>
                <w:bCs/>
                <w:color w:val="000000" w:themeColor="text1"/>
                <w:sz w:val="18"/>
                <w:szCs w:val="18"/>
                <w:lang w:val="en-US" w:eastAsia="zh-CN"/>
                <w14:textFill>
                  <w14:solidFill>
                    <w14:schemeClr w14:val="tx1"/>
                  </w14:solidFill>
                </w14:textFill>
              </w:rPr>
            </w:pPr>
            <w:r>
              <w:rPr>
                <w:rFonts w:hint="eastAsia"/>
                <w:b w:val="0"/>
                <w:bCs/>
                <w:color w:val="000000" w:themeColor="text1"/>
                <w:sz w:val="18"/>
                <w:szCs w:val="18"/>
                <w:lang w:eastAsia="zh-CN"/>
                <w14:textFill>
                  <w14:solidFill>
                    <w14:schemeClr w14:val="tx1"/>
                  </w14:solidFill>
                </w14:textFill>
              </w:rPr>
              <w:t>注：以一期车间</w:t>
            </w:r>
            <w:r>
              <w:rPr>
                <w:rFonts w:hint="eastAsia"/>
                <w:b w:val="0"/>
                <w:bCs/>
                <w:color w:val="000000" w:themeColor="text1"/>
                <w:sz w:val="18"/>
                <w:szCs w:val="18"/>
                <w:lang w:val="en-US" w:eastAsia="zh-CN"/>
                <w14:textFill>
                  <w14:solidFill>
                    <w14:schemeClr w14:val="tx1"/>
                  </w14:solidFill>
                </w14:textFill>
              </w:rPr>
              <w:t>厂房西南侧角落为</w:t>
            </w:r>
            <w:r>
              <w:rPr>
                <w:rFonts w:hint="eastAsia"/>
                <w:b w:val="0"/>
                <w:bCs/>
                <w:color w:val="000000" w:themeColor="text1"/>
                <w:sz w:val="18"/>
                <w:szCs w:val="18"/>
                <w:lang w:eastAsia="zh-CN"/>
                <w14:textFill>
                  <w14:solidFill>
                    <w14:schemeClr w14:val="tx1"/>
                  </w14:solidFill>
                </w14:textFill>
              </w:rPr>
              <w:t>坐标原点</w:t>
            </w:r>
            <w:r>
              <w:rPr>
                <w:rFonts w:hint="default" w:ascii="Times New Roman" w:hAnsi="Times New Roman" w:cs="Times New Roman"/>
                <w:b w:val="0"/>
                <w:bCs/>
                <w:color w:val="000000" w:themeColor="text1"/>
                <w:sz w:val="18"/>
                <w:szCs w:val="18"/>
                <w:lang w:eastAsia="zh-CN"/>
                <w14:textFill>
                  <w14:solidFill>
                    <w14:schemeClr w14:val="tx1"/>
                  </w14:solidFill>
                </w14:textFill>
              </w:rPr>
              <w:t>（</w:t>
            </w:r>
            <w:r>
              <w:rPr>
                <w:rFonts w:hint="default" w:ascii="Times New Roman" w:hAnsi="Times New Roman" w:cs="Times New Roman"/>
                <w:b w:val="0"/>
                <w:bCs/>
                <w:color w:val="000000" w:themeColor="text1"/>
                <w:sz w:val="18"/>
                <w:szCs w:val="18"/>
                <w:lang w:val="en-US" w:eastAsia="zh-CN"/>
                <w14:textFill>
                  <w14:solidFill>
                    <w14:schemeClr w14:val="tx1"/>
                  </w14:solidFill>
                </w14:textFill>
              </w:rPr>
              <w:t>0</w:t>
            </w:r>
            <w:r>
              <w:rPr>
                <w:rFonts w:hint="eastAsia" w:ascii="Times New Roman" w:hAnsi="Times New Roman" w:cs="Times New Roman"/>
                <w:b w:val="0"/>
                <w:bCs/>
                <w:color w:val="000000" w:themeColor="text1"/>
                <w:sz w:val="18"/>
                <w:szCs w:val="18"/>
                <w:lang w:val="en-US" w:eastAsia="zh-CN"/>
                <w14:textFill>
                  <w14:solidFill>
                    <w14:schemeClr w14:val="tx1"/>
                  </w14:solidFill>
                </w14:textFill>
              </w:rPr>
              <w:t>，</w:t>
            </w:r>
            <w:r>
              <w:rPr>
                <w:rFonts w:hint="default" w:ascii="Times New Roman" w:hAnsi="Times New Roman" w:cs="Times New Roman"/>
                <w:b w:val="0"/>
                <w:bCs/>
                <w:color w:val="000000" w:themeColor="text1"/>
                <w:sz w:val="18"/>
                <w:szCs w:val="18"/>
                <w:lang w:val="en-US" w:eastAsia="zh-CN"/>
                <w14:textFill>
                  <w14:solidFill>
                    <w14:schemeClr w14:val="tx1"/>
                  </w14:solidFill>
                </w14:textFill>
              </w:rPr>
              <w:t>0</w:t>
            </w:r>
            <w:r>
              <w:rPr>
                <w:rFonts w:hint="eastAsia" w:ascii="Times New Roman" w:hAnsi="Times New Roman" w:cs="Times New Roman"/>
                <w:b w:val="0"/>
                <w:bCs/>
                <w:color w:val="000000" w:themeColor="text1"/>
                <w:sz w:val="18"/>
                <w:szCs w:val="18"/>
                <w:lang w:val="en-US" w:eastAsia="zh-CN"/>
                <w14:textFill>
                  <w14:solidFill>
                    <w14:schemeClr w14:val="tx1"/>
                  </w14:solidFill>
                </w14:textFill>
              </w:rPr>
              <w:t>，</w:t>
            </w:r>
            <w:r>
              <w:rPr>
                <w:rFonts w:hint="default" w:ascii="Times New Roman" w:hAnsi="Times New Roman" w:cs="Times New Roman"/>
                <w:b w:val="0"/>
                <w:bCs/>
                <w:color w:val="000000" w:themeColor="text1"/>
                <w:sz w:val="18"/>
                <w:szCs w:val="18"/>
                <w:lang w:val="en-US" w:eastAsia="zh-CN"/>
                <w14:textFill>
                  <w14:solidFill>
                    <w14:schemeClr w14:val="tx1"/>
                  </w14:solidFill>
                </w14:textFill>
              </w:rPr>
              <w:t>0</w:t>
            </w:r>
            <w:r>
              <w:rPr>
                <w:rFonts w:hint="default" w:ascii="Times New Roman" w:hAnsi="Times New Roman" w:cs="Times New Roman"/>
                <w:b w:val="0"/>
                <w:bCs/>
                <w:color w:val="000000" w:themeColor="text1"/>
                <w:sz w:val="18"/>
                <w:szCs w:val="18"/>
                <w:lang w:eastAsia="zh-CN"/>
                <w14:textFill>
                  <w14:solidFill>
                    <w14:schemeClr w14:val="tx1"/>
                  </w14:solidFill>
                </w14:textFill>
              </w:rPr>
              <w:t>）</w:t>
            </w:r>
            <w:r>
              <w:rPr>
                <w:rFonts w:hint="eastAsia"/>
                <w:b w:val="0"/>
                <w:bCs/>
                <w:color w:val="000000" w:themeColor="text1"/>
                <w:sz w:val="18"/>
                <w:szCs w:val="18"/>
                <w:lang w:val="en-US" w:eastAsia="zh-CN"/>
                <w14:textFill>
                  <w14:solidFill>
                    <w14:schemeClr w14:val="tx1"/>
                  </w14:solidFill>
                </w14:textFill>
              </w:rPr>
              <w:t>。</w:t>
            </w:r>
          </w:p>
          <w:p w14:paraId="76300684">
            <w:pPr>
              <w:pStyle w:val="58"/>
              <w:rPr>
                <w:color w:val="000000" w:themeColor="text1"/>
                <w14:textFill>
                  <w14:solidFill>
                    <w14:schemeClr w14:val="tx1"/>
                  </w14:solidFill>
                </w14:textFill>
              </w:rPr>
            </w:pPr>
            <w:r>
              <w:rPr>
                <w:color w:val="000000" w:themeColor="text1"/>
                <w14:textFill>
                  <w14:solidFill>
                    <w14:schemeClr w14:val="tx1"/>
                  </w14:solidFill>
                </w14:textFill>
              </w:rPr>
              <w:t>表4-</w:t>
            </w:r>
            <w:r>
              <w:rPr>
                <w:rFonts w:hint="eastAsia"/>
                <w:color w:val="000000" w:themeColor="text1"/>
                <w:lang w:val="en-US" w:eastAsia="zh-CN"/>
                <w14:textFill>
                  <w14:solidFill>
                    <w14:schemeClr w14:val="tx1"/>
                  </w14:solidFill>
                </w14:textFill>
              </w:rPr>
              <w:t>19</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工业企业噪声源强调查清单（室内声源）</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5"/>
              <w:gridCol w:w="366"/>
              <w:gridCol w:w="529"/>
              <w:gridCol w:w="368"/>
              <w:gridCol w:w="633"/>
              <w:gridCol w:w="633"/>
              <w:gridCol w:w="520"/>
              <w:gridCol w:w="368"/>
              <w:gridCol w:w="368"/>
              <w:gridCol w:w="369"/>
              <w:gridCol w:w="384"/>
              <w:gridCol w:w="633"/>
              <w:gridCol w:w="795"/>
              <w:gridCol w:w="635"/>
              <w:gridCol w:w="635"/>
              <w:gridCol w:w="387"/>
            </w:tblGrid>
            <w:tr w14:paraId="7B3A45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229" w:type="pct"/>
                  <w:vMerge w:val="restart"/>
                  <w:tcBorders>
                    <w:tl2br w:val="nil"/>
                    <w:tr2bl w:val="nil"/>
                  </w:tcBorders>
                  <w:noWrap w:val="0"/>
                  <w:vAlign w:val="center"/>
                </w:tcPr>
                <w:p w14:paraId="7E160889">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序号</w:t>
                  </w:r>
                </w:p>
              </w:tc>
              <w:tc>
                <w:tcPr>
                  <w:tcW w:w="229" w:type="pct"/>
                  <w:vMerge w:val="restart"/>
                  <w:tcBorders>
                    <w:tl2br w:val="nil"/>
                    <w:tr2bl w:val="nil"/>
                  </w:tcBorders>
                  <w:noWrap w:val="0"/>
                  <w:vAlign w:val="center"/>
                </w:tcPr>
                <w:p w14:paraId="5B748E04">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建筑物名称</w:t>
                  </w:r>
                </w:p>
              </w:tc>
              <w:tc>
                <w:tcPr>
                  <w:tcW w:w="331" w:type="pct"/>
                  <w:vMerge w:val="restart"/>
                  <w:tcBorders>
                    <w:tl2br w:val="nil"/>
                    <w:tr2bl w:val="nil"/>
                  </w:tcBorders>
                  <w:noWrap w:val="0"/>
                  <w:vAlign w:val="center"/>
                </w:tcPr>
                <w:p w14:paraId="59965098">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t>声源名称</w:t>
                  </w:r>
                </w:p>
              </w:tc>
              <w:tc>
                <w:tcPr>
                  <w:tcW w:w="230" w:type="pct"/>
                  <w:vMerge w:val="restart"/>
                  <w:tcBorders>
                    <w:tl2br w:val="nil"/>
                    <w:tr2bl w:val="nil"/>
                  </w:tcBorders>
                  <w:noWrap w:val="0"/>
                  <w:vAlign w:val="center"/>
                </w:tcPr>
                <w:p w14:paraId="1453BE82">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数量/台</w:t>
                  </w:r>
                </w:p>
              </w:tc>
              <w:tc>
                <w:tcPr>
                  <w:tcW w:w="792" w:type="pct"/>
                  <w:gridSpan w:val="2"/>
                  <w:tcBorders>
                    <w:tl2br w:val="nil"/>
                    <w:tr2bl w:val="nil"/>
                  </w:tcBorders>
                  <w:noWrap w:val="0"/>
                  <w:vAlign w:val="center"/>
                </w:tcPr>
                <w:p w14:paraId="775B46CE">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声源源强</w:t>
                  </w:r>
                </w:p>
              </w:tc>
              <w:tc>
                <w:tcPr>
                  <w:tcW w:w="325" w:type="pct"/>
                  <w:vMerge w:val="restart"/>
                  <w:tcBorders>
                    <w:tl2br w:val="nil"/>
                    <w:tr2bl w:val="nil"/>
                  </w:tcBorders>
                  <w:noWrap w:val="0"/>
                  <w:vAlign w:val="center"/>
                </w:tcPr>
                <w:p w14:paraId="053060AB">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t>声源控制措施</w:t>
                  </w:r>
                </w:p>
              </w:tc>
              <w:tc>
                <w:tcPr>
                  <w:tcW w:w="691" w:type="pct"/>
                  <w:gridSpan w:val="3"/>
                  <w:tcBorders>
                    <w:tl2br w:val="nil"/>
                    <w:tr2bl w:val="nil"/>
                  </w:tcBorders>
                  <w:noWrap w:val="0"/>
                  <w:vAlign w:val="center"/>
                </w:tcPr>
                <w:p w14:paraId="06E71D2B">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空间相对位置/m</w:t>
                  </w:r>
                </w:p>
              </w:tc>
              <w:tc>
                <w:tcPr>
                  <w:tcW w:w="240" w:type="pct"/>
                  <w:vMerge w:val="restart"/>
                  <w:tcBorders>
                    <w:tl2br w:val="nil"/>
                    <w:tr2bl w:val="nil"/>
                  </w:tcBorders>
                  <w:noWrap w:val="0"/>
                  <w:vAlign w:val="center"/>
                </w:tcPr>
                <w:p w14:paraId="6AF99A69">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距室内边界距离/m</w:t>
                  </w:r>
                </w:p>
              </w:tc>
              <w:tc>
                <w:tcPr>
                  <w:tcW w:w="396" w:type="pct"/>
                  <w:vMerge w:val="restart"/>
                  <w:tcBorders>
                    <w:tl2br w:val="nil"/>
                    <w:tr2bl w:val="nil"/>
                  </w:tcBorders>
                  <w:noWrap w:val="0"/>
                  <w:vAlign w:val="center"/>
                </w:tcPr>
                <w:p w14:paraId="7259E84D">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室内边界声级 /dB（A）</w:t>
                  </w:r>
                </w:p>
              </w:tc>
              <w:tc>
                <w:tcPr>
                  <w:tcW w:w="497" w:type="pct"/>
                  <w:vMerge w:val="restart"/>
                  <w:tcBorders>
                    <w:tl2br w:val="nil"/>
                    <w:tr2bl w:val="nil"/>
                  </w:tcBorders>
                  <w:noWrap w:val="0"/>
                  <w:vAlign w:val="center"/>
                </w:tcPr>
                <w:p w14:paraId="40662B8D">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t>运行时段</w:t>
                  </w:r>
                </w:p>
              </w:tc>
              <w:tc>
                <w:tcPr>
                  <w:tcW w:w="397" w:type="pct"/>
                  <w:vMerge w:val="restart"/>
                  <w:tcBorders>
                    <w:tl2br w:val="nil"/>
                    <w:tr2bl w:val="nil"/>
                  </w:tcBorders>
                  <w:noWrap w:val="0"/>
                  <w:vAlign w:val="center"/>
                </w:tcPr>
                <w:p w14:paraId="4B7EE703">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建筑物插入损 失/dB（A）</w:t>
                  </w:r>
                </w:p>
              </w:tc>
              <w:tc>
                <w:tcPr>
                  <w:tcW w:w="639" w:type="pct"/>
                  <w:gridSpan w:val="2"/>
                  <w:tcBorders>
                    <w:tl2br w:val="nil"/>
                    <w:tr2bl w:val="nil"/>
                  </w:tcBorders>
                  <w:noWrap w:val="0"/>
                  <w:vAlign w:val="center"/>
                </w:tcPr>
                <w:p w14:paraId="06BE11AC">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建筑物外噪声</w:t>
                  </w:r>
                </w:p>
              </w:tc>
            </w:tr>
            <w:tr w14:paraId="285C7E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7" w:hRule="atLeast"/>
                <w:jc w:val="center"/>
              </w:trPr>
              <w:tc>
                <w:tcPr>
                  <w:tcW w:w="229" w:type="pct"/>
                  <w:vMerge w:val="continue"/>
                  <w:tcBorders>
                    <w:tl2br w:val="nil"/>
                    <w:tr2bl w:val="nil"/>
                  </w:tcBorders>
                  <w:noWrap w:val="0"/>
                  <w:vAlign w:val="center"/>
                </w:tcPr>
                <w:p w14:paraId="04D3B3FE">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p>
              </w:tc>
              <w:tc>
                <w:tcPr>
                  <w:tcW w:w="229" w:type="pct"/>
                  <w:vMerge w:val="continue"/>
                  <w:tcBorders>
                    <w:tl2br w:val="nil"/>
                    <w:tr2bl w:val="nil"/>
                  </w:tcBorders>
                  <w:noWrap w:val="0"/>
                  <w:vAlign w:val="center"/>
                </w:tcPr>
                <w:p w14:paraId="76A6A445">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p>
              </w:tc>
              <w:tc>
                <w:tcPr>
                  <w:tcW w:w="331" w:type="pct"/>
                  <w:vMerge w:val="continue"/>
                  <w:tcBorders>
                    <w:tl2br w:val="nil"/>
                    <w:tr2bl w:val="nil"/>
                  </w:tcBorders>
                  <w:noWrap w:val="0"/>
                  <w:vAlign w:val="center"/>
                </w:tcPr>
                <w:p w14:paraId="2C215C22">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p>
              </w:tc>
              <w:tc>
                <w:tcPr>
                  <w:tcW w:w="230" w:type="pct"/>
                  <w:vMerge w:val="continue"/>
                  <w:tcBorders>
                    <w:tl2br w:val="nil"/>
                    <w:tr2bl w:val="nil"/>
                  </w:tcBorders>
                  <w:noWrap w:val="0"/>
                  <w:vAlign w:val="center"/>
                </w:tcPr>
                <w:p w14:paraId="4550B298">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p>
              </w:tc>
              <w:tc>
                <w:tcPr>
                  <w:tcW w:w="396" w:type="pct"/>
                  <w:tcBorders>
                    <w:tl2br w:val="nil"/>
                    <w:tr2bl w:val="nil"/>
                  </w:tcBorders>
                  <w:noWrap w:val="0"/>
                  <w:vAlign w:val="center"/>
                </w:tcPr>
                <w:p w14:paraId="4132807B">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单台声功率级 /dB（A）</w:t>
                  </w:r>
                </w:p>
              </w:tc>
              <w:tc>
                <w:tcPr>
                  <w:tcW w:w="396" w:type="pct"/>
                  <w:tcBorders>
                    <w:tl2br w:val="nil"/>
                    <w:tr2bl w:val="nil"/>
                  </w:tcBorders>
                  <w:noWrap w:val="0"/>
                  <w:vAlign w:val="center"/>
                </w:tcPr>
                <w:p w14:paraId="375301BA">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点声源叠加声功率级 /dB（A）</w:t>
                  </w:r>
                </w:p>
              </w:tc>
              <w:tc>
                <w:tcPr>
                  <w:tcW w:w="325" w:type="pct"/>
                  <w:vMerge w:val="continue"/>
                  <w:tcBorders>
                    <w:tl2br w:val="nil"/>
                    <w:tr2bl w:val="nil"/>
                  </w:tcBorders>
                  <w:noWrap w:val="0"/>
                  <w:vAlign w:val="center"/>
                </w:tcPr>
                <w:p w14:paraId="2DE1D0A3">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p>
              </w:tc>
              <w:tc>
                <w:tcPr>
                  <w:tcW w:w="230" w:type="pct"/>
                  <w:tcBorders>
                    <w:tl2br w:val="nil"/>
                    <w:tr2bl w:val="nil"/>
                  </w:tcBorders>
                  <w:noWrap w:val="0"/>
                  <w:vAlign w:val="center"/>
                </w:tcPr>
                <w:p w14:paraId="19CBB7C1">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X</w:t>
                  </w:r>
                </w:p>
              </w:tc>
              <w:tc>
                <w:tcPr>
                  <w:tcW w:w="230" w:type="pct"/>
                  <w:tcBorders>
                    <w:tl2br w:val="nil"/>
                    <w:tr2bl w:val="nil"/>
                  </w:tcBorders>
                  <w:noWrap w:val="0"/>
                  <w:vAlign w:val="center"/>
                </w:tcPr>
                <w:p w14:paraId="31AA1F5A">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Y</w:t>
                  </w:r>
                </w:p>
              </w:tc>
              <w:tc>
                <w:tcPr>
                  <w:tcW w:w="230" w:type="pct"/>
                  <w:tcBorders>
                    <w:tl2br w:val="nil"/>
                    <w:tr2bl w:val="nil"/>
                  </w:tcBorders>
                  <w:noWrap w:val="0"/>
                  <w:vAlign w:val="center"/>
                </w:tcPr>
                <w:p w14:paraId="5EFF1F5A">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Z</w:t>
                  </w:r>
                </w:p>
              </w:tc>
              <w:tc>
                <w:tcPr>
                  <w:tcW w:w="240" w:type="pct"/>
                  <w:vMerge w:val="continue"/>
                  <w:tcBorders>
                    <w:tl2br w:val="nil"/>
                    <w:tr2bl w:val="nil"/>
                  </w:tcBorders>
                  <w:noWrap w:val="0"/>
                  <w:vAlign w:val="center"/>
                </w:tcPr>
                <w:p w14:paraId="63139855">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p>
              </w:tc>
              <w:tc>
                <w:tcPr>
                  <w:tcW w:w="396" w:type="pct"/>
                  <w:vMerge w:val="continue"/>
                  <w:tcBorders>
                    <w:tl2br w:val="nil"/>
                    <w:tr2bl w:val="nil"/>
                  </w:tcBorders>
                  <w:noWrap w:val="0"/>
                  <w:vAlign w:val="center"/>
                </w:tcPr>
                <w:p w14:paraId="465B31C8">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p>
              </w:tc>
              <w:tc>
                <w:tcPr>
                  <w:tcW w:w="497" w:type="pct"/>
                  <w:vMerge w:val="continue"/>
                  <w:tcBorders>
                    <w:tl2br w:val="nil"/>
                    <w:tr2bl w:val="nil"/>
                  </w:tcBorders>
                  <w:noWrap w:val="0"/>
                  <w:vAlign w:val="center"/>
                </w:tcPr>
                <w:p w14:paraId="2445AF50">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p>
              </w:tc>
              <w:tc>
                <w:tcPr>
                  <w:tcW w:w="397" w:type="pct"/>
                  <w:vMerge w:val="continue"/>
                  <w:tcBorders>
                    <w:tl2br w:val="nil"/>
                    <w:tr2bl w:val="nil"/>
                  </w:tcBorders>
                  <w:noWrap w:val="0"/>
                  <w:vAlign w:val="center"/>
                </w:tcPr>
                <w:p w14:paraId="6DB764B4">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p>
              </w:tc>
              <w:tc>
                <w:tcPr>
                  <w:tcW w:w="397" w:type="pct"/>
                  <w:tcBorders>
                    <w:tl2br w:val="nil"/>
                    <w:tr2bl w:val="nil"/>
                  </w:tcBorders>
                  <w:noWrap w:val="0"/>
                  <w:vAlign w:val="center"/>
                </w:tcPr>
                <w:p w14:paraId="4E449BE8">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声压级 /dB（A）</w:t>
                  </w:r>
                </w:p>
              </w:tc>
              <w:tc>
                <w:tcPr>
                  <w:tcW w:w="241" w:type="pct"/>
                  <w:tcBorders>
                    <w:tl2br w:val="nil"/>
                    <w:tr2bl w:val="nil"/>
                  </w:tcBorders>
                  <w:noWrap w:val="0"/>
                  <w:vAlign w:val="center"/>
                </w:tcPr>
                <w:p w14:paraId="4C7A2B74">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建筑物外距离 /m</w:t>
                  </w:r>
                </w:p>
              </w:tc>
            </w:tr>
            <w:tr w14:paraId="1BEFA7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88" w:hRule="atLeast"/>
                <w:jc w:val="center"/>
              </w:trPr>
              <w:tc>
                <w:tcPr>
                  <w:tcW w:w="229" w:type="pct"/>
                  <w:tcBorders>
                    <w:tl2br w:val="nil"/>
                    <w:tr2bl w:val="nil"/>
                  </w:tcBorders>
                  <w:noWrap w:val="0"/>
                  <w:vAlign w:val="center"/>
                </w:tcPr>
                <w:p w14:paraId="08FD7188">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14:textFill>
                        <w14:solidFill>
                          <w14:schemeClr w14:val="tx1"/>
                        </w14:solidFill>
                      </w14:textFill>
                    </w:rPr>
                  </w:pPr>
                  <w:r>
                    <w:rPr>
                      <w:rFonts w:hint="default" w:ascii="Times New Roman" w:hAnsi="Times New Roman" w:cs="Times New Roman" w:eastAsiaTheme="minorEastAsia"/>
                      <w:b w:val="0"/>
                      <w:bCs/>
                      <w:color w:val="000000" w:themeColor="text1"/>
                      <w:sz w:val="21"/>
                      <w:szCs w:val="21"/>
                      <w14:textFill>
                        <w14:solidFill>
                          <w14:schemeClr w14:val="tx1"/>
                        </w14:solidFill>
                      </w14:textFill>
                    </w:rPr>
                    <w:t>1</w:t>
                  </w:r>
                </w:p>
              </w:tc>
              <w:tc>
                <w:tcPr>
                  <w:tcW w:w="229" w:type="pct"/>
                  <w:vMerge w:val="restart"/>
                  <w:tcBorders>
                    <w:tl2br w:val="nil"/>
                    <w:tr2bl w:val="nil"/>
                  </w:tcBorders>
                  <w:noWrap w:val="0"/>
                  <w:vAlign w:val="center"/>
                </w:tcPr>
                <w:p w14:paraId="0DB431C8">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14:textFill>
                        <w14:solidFill>
                          <w14:schemeClr w14:val="tx1"/>
                        </w14:solidFill>
                      </w14:textFill>
                    </w:rPr>
                  </w:pPr>
                  <w:r>
                    <w:rPr>
                      <w:rFonts w:hint="default" w:ascii="Times New Roman" w:hAnsi="Times New Roman" w:cs="Times New Roman" w:eastAsiaTheme="minorEastAsia"/>
                      <w:b w:val="0"/>
                      <w:bCs/>
                      <w:color w:val="000000" w:themeColor="text1"/>
                      <w:sz w:val="21"/>
                      <w:szCs w:val="21"/>
                      <w14:textFill>
                        <w14:solidFill>
                          <w14:schemeClr w14:val="tx1"/>
                        </w14:solidFill>
                      </w14:textFill>
                    </w:rPr>
                    <w:t>一期车间</w:t>
                  </w:r>
                </w:p>
              </w:tc>
              <w:tc>
                <w:tcPr>
                  <w:tcW w:w="331" w:type="pct"/>
                  <w:tcBorders>
                    <w:tl2br w:val="nil"/>
                    <w:tr2bl w:val="nil"/>
                  </w:tcBorders>
                  <w:noWrap w:val="0"/>
                  <w:vAlign w:val="center"/>
                </w:tcPr>
                <w:p w14:paraId="68226B34">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国产基板清扫机</w:t>
                  </w:r>
                </w:p>
              </w:tc>
              <w:tc>
                <w:tcPr>
                  <w:tcW w:w="230" w:type="pct"/>
                  <w:tcBorders>
                    <w:tl2br w:val="nil"/>
                    <w:tr2bl w:val="nil"/>
                  </w:tcBorders>
                  <w:noWrap w:val="0"/>
                  <w:vAlign w:val="center"/>
                </w:tcPr>
                <w:p w14:paraId="528FCFDC">
                  <w:pPr>
                    <w:pStyle w:val="52"/>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4</w:t>
                  </w:r>
                </w:p>
              </w:tc>
              <w:tc>
                <w:tcPr>
                  <w:tcW w:w="396" w:type="pct"/>
                  <w:tcBorders>
                    <w:tl2br w:val="nil"/>
                    <w:tr2bl w:val="nil"/>
                  </w:tcBorders>
                  <w:noWrap w:val="0"/>
                  <w:vAlign w:val="center"/>
                </w:tcPr>
                <w:p w14:paraId="3EE7A5D4">
                  <w:pPr>
                    <w:pStyle w:val="30"/>
                    <w:keepNext w:val="0"/>
                    <w:keepLines w:val="0"/>
                    <w:pageBreakBefore w:val="0"/>
                    <w:widowControl w:val="0"/>
                    <w:kinsoku/>
                    <w:wordWrap/>
                    <w:overflowPunct/>
                    <w:topLinePunct w:val="0"/>
                    <w:autoSpaceDE/>
                    <w:autoSpaceDN/>
                    <w:bidi w:val="0"/>
                    <w:ind w:firstLine="0" w:firstLineChars="0"/>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75</w:t>
                  </w:r>
                </w:p>
              </w:tc>
              <w:tc>
                <w:tcPr>
                  <w:tcW w:w="396" w:type="pct"/>
                  <w:tcBorders>
                    <w:tl2br w:val="nil"/>
                    <w:tr2bl w:val="nil"/>
                  </w:tcBorders>
                  <w:noWrap w:val="0"/>
                  <w:vAlign w:val="center"/>
                </w:tcPr>
                <w:p w14:paraId="7DF47D56">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cs="Times New Roman" w:eastAsiaTheme="minorEastAsia"/>
                      <w:b w:val="0"/>
                      <w:bCs/>
                      <w:color w:val="000000" w:themeColor="text1"/>
                      <w:sz w:val="21"/>
                      <w:szCs w:val="21"/>
                      <w:lang w:val="en-US" w:eastAsia="zh-CN"/>
                      <w14:textFill>
                        <w14:solidFill>
                          <w14:schemeClr w14:val="tx1"/>
                        </w14:solidFill>
                      </w14:textFill>
                    </w:rPr>
                    <w:t>81.0</w:t>
                  </w:r>
                </w:p>
              </w:tc>
              <w:tc>
                <w:tcPr>
                  <w:tcW w:w="325" w:type="pct"/>
                  <w:vMerge w:val="restart"/>
                  <w:tcBorders>
                    <w:tl2br w:val="nil"/>
                    <w:tr2bl w:val="nil"/>
                  </w:tcBorders>
                  <w:noWrap w:val="0"/>
                  <w:vAlign w:val="center"/>
                </w:tcPr>
                <w:p w14:paraId="4D3851CB">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14:textFill>
                        <w14:solidFill>
                          <w14:schemeClr w14:val="tx1"/>
                        </w14:solidFill>
                      </w14:textFill>
                    </w:rPr>
                  </w:pPr>
                  <w:r>
                    <w:rPr>
                      <w:rFonts w:hint="default" w:ascii="Times New Roman" w:hAnsi="Times New Roman" w:cs="Times New Roman" w:eastAsiaTheme="minorEastAsia"/>
                      <w:b w:val="0"/>
                      <w:bCs/>
                      <w:color w:val="000000" w:themeColor="text1"/>
                      <w:sz w:val="21"/>
                      <w:szCs w:val="21"/>
                      <w14:textFill>
                        <w14:solidFill>
                          <w14:schemeClr w14:val="tx1"/>
                        </w14:solidFill>
                      </w14:textFill>
                    </w:rPr>
                    <w:t>隔声、减振等</w:t>
                  </w:r>
                </w:p>
              </w:tc>
              <w:tc>
                <w:tcPr>
                  <w:tcW w:w="230" w:type="pct"/>
                  <w:tcBorders>
                    <w:tl2br w:val="nil"/>
                    <w:tr2bl w:val="nil"/>
                  </w:tcBorders>
                  <w:noWrap w:val="0"/>
                  <w:vAlign w:val="center"/>
                </w:tcPr>
                <w:p w14:paraId="2B4AA9E5">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sz w:val="21"/>
                      <w:szCs w:val="21"/>
                      <w:lang w:val="en-US" w:eastAsia="zh-CN"/>
                      <w14:textFill>
                        <w14:solidFill>
                          <w14:schemeClr w14:val="tx1"/>
                        </w14:solidFill>
                      </w14:textFill>
                    </w:rPr>
                    <w:t>28</w:t>
                  </w:r>
                </w:p>
              </w:tc>
              <w:tc>
                <w:tcPr>
                  <w:tcW w:w="230" w:type="pct"/>
                  <w:tcBorders>
                    <w:tl2br w:val="nil"/>
                    <w:tr2bl w:val="nil"/>
                  </w:tcBorders>
                  <w:noWrap w:val="0"/>
                  <w:vAlign w:val="center"/>
                </w:tcPr>
                <w:p w14:paraId="36C2B6ED">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sz w:val="21"/>
                      <w:szCs w:val="21"/>
                      <w:lang w:val="en-US" w:eastAsia="zh-CN"/>
                      <w14:textFill>
                        <w14:solidFill>
                          <w14:schemeClr w14:val="tx1"/>
                        </w14:solidFill>
                      </w14:textFill>
                    </w:rPr>
                    <w:t>45</w:t>
                  </w:r>
                </w:p>
              </w:tc>
              <w:tc>
                <w:tcPr>
                  <w:tcW w:w="230" w:type="pct"/>
                  <w:tcBorders>
                    <w:tl2br w:val="nil"/>
                    <w:tr2bl w:val="nil"/>
                  </w:tcBorders>
                  <w:noWrap w:val="0"/>
                  <w:vAlign w:val="center"/>
                </w:tcPr>
                <w:p w14:paraId="2E5E2332">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cs="Times New Roman" w:eastAsiaTheme="minorEastAsia"/>
                      <w:b w:val="0"/>
                      <w:bCs/>
                      <w:color w:val="000000" w:themeColor="text1"/>
                      <w:sz w:val="21"/>
                      <w:szCs w:val="21"/>
                      <w:lang w:val="en-US" w:eastAsia="zh-CN"/>
                      <w14:textFill>
                        <w14:solidFill>
                          <w14:schemeClr w14:val="tx1"/>
                        </w14:solidFill>
                      </w14:textFill>
                    </w:rPr>
                    <w:t>1</w:t>
                  </w:r>
                </w:p>
              </w:tc>
              <w:tc>
                <w:tcPr>
                  <w:tcW w:w="240" w:type="pct"/>
                  <w:tcBorders>
                    <w:tl2br w:val="nil"/>
                    <w:tr2bl w:val="nil"/>
                  </w:tcBorders>
                  <w:noWrap w:val="0"/>
                  <w:vAlign w:val="center"/>
                </w:tcPr>
                <w:p w14:paraId="5525C222">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sz w:val="21"/>
                      <w:szCs w:val="21"/>
                      <w:lang w:eastAsia="zh-CN"/>
                      <w14:textFill>
                        <w14:solidFill>
                          <w14:schemeClr w14:val="tx1"/>
                        </w14:solidFill>
                      </w14:textFill>
                    </w:rPr>
                    <w:t>西</w:t>
                  </w:r>
                  <w:r>
                    <w:rPr>
                      <w:rFonts w:hint="eastAsia" w:ascii="Times New Roman" w:hAnsi="Times New Roman" w:cs="Times New Roman" w:eastAsiaTheme="minorEastAsia"/>
                      <w:b w:val="0"/>
                      <w:bCs/>
                      <w:color w:val="000000" w:themeColor="text1"/>
                      <w:sz w:val="21"/>
                      <w:szCs w:val="21"/>
                      <w:lang w:val="en-US" w:eastAsia="zh-CN"/>
                      <w14:textFill>
                        <w14:solidFill>
                          <w14:schemeClr w14:val="tx1"/>
                        </w14:solidFill>
                      </w14:textFill>
                    </w:rPr>
                    <w:t>28</w:t>
                  </w:r>
                </w:p>
              </w:tc>
              <w:tc>
                <w:tcPr>
                  <w:tcW w:w="396" w:type="pct"/>
                  <w:tcBorders>
                    <w:tl2br w:val="nil"/>
                    <w:tr2bl w:val="nil"/>
                  </w:tcBorders>
                  <w:noWrap w:val="0"/>
                  <w:vAlign w:val="center"/>
                </w:tcPr>
                <w:p w14:paraId="5399004C">
                  <w:pPr>
                    <w:pStyle w:val="37"/>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46.7</w:t>
                  </w:r>
                </w:p>
              </w:tc>
              <w:tc>
                <w:tcPr>
                  <w:tcW w:w="497" w:type="pct"/>
                  <w:vMerge w:val="restart"/>
                  <w:tcBorders>
                    <w:tl2br w:val="nil"/>
                    <w:tr2bl w:val="nil"/>
                  </w:tcBorders>
                  <w:noWrap w:val="0"/>
                  <w:vAlign w:val="center"/>
                </w:tcPr>
                <w:p w14:paraId="74DF3910">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14:textFill>
                        <w14:solidFill>
                          <w14:schemeClr w14:val="tx1"/>
                        </w14:solidFill>
                      </w14:textFill>
                    </w:rPr>
                  </w:pPr>
                  <w:r>
                    <w:rPr>
                      <w:rFonts w:hint="eastAsia" w:ascii="Times New Roman" w:hAnsi="Times New Roman"/>
                      <w:b w:val="0"/>
                      <w:bCs/>
                      <w:color w:val="000000" w:themeColor="text1"/>
                      <w:sz w:val="18"/>
                      <w:szCs w:val="18"/>
                      <w:lang w:bidi="ar"/>
                      <w14:textFill>
                        <w14:solidFill>
                          <w14:schemeClr w14:val="tx1"/>
                        </w14:solidFill>
                      </w14:textFill>
                    </w:rPr>
                    <w:t>昼间</w:t>
                  </w:r>
                  <w:r>
                    <w:rPr>
                      <w:rFonts w:hint="default" w:ascii="Times New Roman" w:hAnsi="Times New Roman" w:cs="Times New Roman" w:eastAsiaTheme="minorEastAsia"/>
                      <w:b w:val="0"/>
                      <w:bCs/>
                      <w:color w:val="000000" w:themeColor="text1"/>
                      <w:sz w:val="21"/>
                      <w:szCs w:val="21"/>
                      <w14:textFill>
                        <w14:solidFill>
                          <w14:schemeClr w14:val="tx1"/>
                        </w14:solidFill>
                      </w14:textFill>
                    </w:rPr>
                    <w:t>（</w:t>
                  </w:r>
                  <w:r>
                    <w:rPr>
                      <w:rFonts w:hint="eastAsia" w:ascii="Times New Roman" w:hAnsi="Times New Roman" w:cs="Times New Roman" w:eastAsiaTheme="minorEastAsia"/>
                      <w:b w:val="0"/>
                      <w:bCs/>
                      <w:color w:val="000000" w:themeColor="text1"/>
                      <w:sz w:val="21"/>
                      <w:szCs w:val="21"/>
                      <w:lang w:val="en-US" w:eastAsia="zh-CN"/>
                      <w14:textFill>
                        <w14:solidFill>
                          <w14:schemeClr w14:val="tx1"/>
                        </w14:solidFill>
                      </w14:textFill>
                    </w:rPr>
                    <w:t>8</w:t>
                  </w:r>
                  <w:r>
                    <w:rPr>
                      <w:rFonts w:hint="default" w:ascii="Times New Roman" w:hAnsi="Times New Roman" w:cs="Times New Roman" w:eastAsiaTheme="minorEastAsia"/>
                      <w:b w:val="0"/>
                      <w:bCs/>
                      <w:color w:val="000000" w:themeColor="text1"/>
                      <w:sz w:val="21"/>
                      <w:szCs w:val="21"/>
                      <w14:textFill>
                        <w14:solidFill>
                          <w14:schemeClr w14:val="tx1"/>
                        </w14:solidFill>
                      </w14:textFill>
                    </w:rPr>
                    <w:t>h/d）</w:t>
                  </w:r>
                </w:p>
              </w:tc>
              <w:tc>
                <w:tcPr>
                  <w:tcW w:w="397" w:type="pct"/>
                  <w:tcBorders>
                    <w:tl2br w:val="nil"/>
                    <w:tr2bl w:val="nil"/>
                  </w:tcBorders>
                  <w:noWrap w:val="0"/>
                  <w:vAlign w:val="center"/>
                </w:tcPr>
                <w:p w14:paraId="5E20932A">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cs="Times New Roman" w:eastAsiaTheme="minorEastAsia"/>
                      <w:b w:val="0"/>
                      <w:bCs/>
                      <w:color w:val="000000" w:themeColor="text1"/>
                      <w:sz w:val="21"/>
                      <w:szCs w:val="21"/>
                      <w:lang w:val="en-US" w:eastAsia="zh-CN"/>
                      <w14:textFill>
                        <w14:solidFill>
                          <w14:schemeClr w14:val="tx1"/>
                        </w14:solidFill>
                      </w14:textFill>
                    </w:rPr>
                    <w:t>20</w:t>
                  </w:r>
                </w:p>
              </w:tc>
              <w:tc>
                <w:tcPr>
                  <w:tcW w:w="397" w:type="pct"/>
                  <w:tcBorders>
                    <w:tl2br w:val="nil"/>
                    <w:tr2bl w:val="nil"/>
                  </w:tcBorders>
                  <w:noWrap w:val="0"/>
                  <w:vAlign w:val="center"/>
                </w:tcPr>
                <w:p w14:paraId="116AC9D4">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14:textFill>
                        <w14:solidFill>
                          <w14:schemeClr w14:val="tx1"/>
                        </w14:solidFill>
                      </w14:textFill>
                    </w:rPr>
                  </w:pPr>
                  <w:r>
                    <w:rPr>
                      <w:rFonts w:hint="eastAsia" w:ascii="Times New Roman" w:cs="Times New Roman" w:eastAsiaTheme="minorEastAsia"/>
                      <w:b w:val="0"/>
                      <w:bCs/>
                      <w:color w:val="000000" w:themeColor="text1"/>
                      <w:sz w:val="21"/>
                      <w:szCs w:val="21"/>
                      <w:lang w:val="en-US" w:eastAsia="zh-CN" w:bidi="ar"/>
                      <w14:textFill>
                        <w14:solidFill>
                          <w14:schemeClr w14:val="tx1"/>
                        </w14:solidFill>
                      </w14:textFill>
                    </w:rPr>
                    <w:t>26.7</w:t>
                  </w:r>
                  <w:r>
                    <w:rPr>
                      <w:rFonts w:hint="default" w:ascii="Times New Roman" w:hAnsi="Times New Roman" w:cs="Times New Roman" w:eastAsiaTheme="minorEastAsia"/>
                      <w:b w:val="0"/>
                      <w:bCs/>
                      <w:color w:val="000000" w:themeColor="text1"/>
                      <w:sz w:val="21"/>
                      <w:szCs w:val="21"/>
                      <w:lang w:bidi="ar"/>
                      <w14:textFill>
                        <w14:solidFill>
                          <w14:schemeClr w14:val="tx1"/>
                        </w14:solidFill>
                      </w14:textFill>
                    </w:rPr>
                    <w:t xml:space="preserve"> </w:t>
                  </w:r>
                </w:p>
              </w:tc>
              <w:tc>
                <w:tcPr>
                  <w:tcW w:w="241" w:type="pct"/>
                  <w:tcBorders>
                    <w:tl2br w:val="nil"/>
                    <w:tr2bl w:val="nil"/>
                  </w:tcBorders>
                  <w:noWrap w:val="0"/>
                  <w:vAlign w:val="center"/>
                </w:tcPr>
                <w:p w14:paraId="0AE7D090">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14:textFill>
                        <w14:solidFill>
                          <w14:schemeClr w14:val="tx1"/>
                        </w14:solidFill>
                      </w14:textFill>
                    </w:rPr>
                  </w:pPr>
                  <w:r>
                    <w:rPr>
                      <w:rFonts w:hint="default" w:ascii="Times New Roman" w:hAnsi="Times New Roman" w:cs="Times New Roman" w:eastAsiaTheme="minorEastAsia"/>
                      <w:b w:val="0"/>
                      <w:bCs/>
                      <w:color w:val="000000" w:themeColor="text1"/>
                      <w:sz w:val="21"/>
                      <w:szCs w:val="21"/>
                      <w14:textFill>
                        <w14:solidFill>
                          <w14:schemeClr w14:val="tx1"/>
                        </w14:solidFill>
                      </w14:textFill>
                    </w:rPr>
                    <w:t>1</w:t>
                  </w:r>
                </w:p>
              </w:tc>
            </w:tr>
            <w:tr w14:paraId="2A7BE5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88" w:hRule="atLeast"/>
                <w:jc w:val="center"/>
              </w:trPr>
              <w:tc>
                <w:tcPr>
                  <w:tcW w:w="229" w:type="pct"/>
                  <w:tcBorders>
                    <w:tl2br w:val="nil"/>
                    <w:tr2bl w:val="nil"/>
                  </w:tcBorders>
                  <w:noWrap w:val="0"/>
                  <w:vAlign w:val="center"/>
                </w:tcPr>
                <w:p w14:paraId="4AC6D3E4">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14:textFill>
                        <w14:solidFill>
                          <w14:schemeClr w14:val="tx1"/>
                        </w14:solidFill>
                      </w14:textFill>
                    </w:rPr>
                  </w:pPr>
                  <w:r>
                    <w:rPr>
                      <w:rFonts w:hint="default" w:ascii="Times New Roman" w:hAnsi="Times New Roman" w:cs="Times New Roman" w:eastAsiaTheme="minorEastAsia"/>
                      <w:b w:val="0"/>
                      <w:bCs/>
                      <w:color w:val="000000" w:themeColor="text1"/>
                      <w:sz w:val="21"/>
                      <w:szCs w:val="21"/>
                      <w14:textFill>
                        <w14:solidFill>
                          <w14:schemeClr w14:val="tx1"/>
                        </w14:solidFill>
                      </w14:textFill>
                    </w:rPr>
                    <w:t>2</w:t>
                  </w:r>
                </w:p>
              </w:tc>
              <w:tc>
                <w:tcPr>
                  <w:tcW w:w="229" w:type="pct"/>
                  <w:vMerge w:val="continue"/>
                  <w:tcBorders>
                    <w:tl2br w:val="nil"/>
                    <w:tr2bl w:val="nil"/>
                  </w:tcBorders>
                  <w:noWrap w:val="0"/>
                  <w:vAlign w:val="center"/>
                </w:tcPr>
                <w:p w14:paraId="34E6B398">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14:textFill>
                        <w14:solidFill>
                          <w14:schemeClr w14:val="tx1"/>
                        </w14:solidFill>
                      </w14:textFill>
                    </w:rPr>
                  </w:pPr>
                </w:p>
              </w:tc>
              <w:tc>
                <w:tcPr>
                  <w:tcW w:w="331" w:type="pct"/>
                  <w:tcBorders>
                    <w:tl2br w:val="nil"/>
                    <w:tr2bl w:val="nil"/>
                  </w:tcBorders>
                  <w:noWrap w:val="0"/>
                  <w:vAlign w:val="center"/>
                </w:tcPr>
                <w:p w14:paraId="7171155B">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基板分割机</w:t>
                  </w:r>
                </w:p>
              </w:tc>
              <w:tc>
                <w:tcPr>
                  <w:tcW w:w="230" w:type="pct"/>
                  <w:tcBorders>
                    <w:tl2br w:val="nil"/>
                    <w:tr2bl w:val="nil"/>
                  </w:tcBorders>
                  <w:noWrap w:val="0"/>
                  <w:vAlign w:val="center"/>
                </w:tcPr>
                <w:p w14:paraId="15A85B92">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p>
              </w:tc>
              <w:tc>
                <w:tcPr>
                  <w:tcW w:w="396" w:type="pct"/>
                  <w:tcBorders>
                    <w:tl2br w:val="nil"/>
                    <w:tr2bl w:val="nil"/>
                  </w:tcBorders>
                  <w:noWrap w:val="0"/>
                  <w:vAlign w:val="center"/>
                </w:tcPr>
                <w:p w14:paraId="68F0CCC7">
                  <w:pPr>
                    <w:pStyle w:val="30"/>
                    <w:keepNext w:val="0"/>
                    <w:keepLines w:val="0"/>
                    <w:pageBreakBefore w:val="0"/>
                    <w:widowControl w:val="0"/>
                    <w:kinsoku/>
                    <w:wordWrap/>
                    <w:overflowPunct/>
                    <w:topLinePunct w:val="0"/>
                    <w:autoSpaceDE/>
                    <w:autoSpaceDN/>
                    <w:bidi w:val="0"/>
                    <w:ind w:firstLine="0" w:firstLineChars="0"/>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80</w:t>
                  </w:r>
                </w:p>
              </w:tc>
              <w:tc>
                <w:tcPr>
                  <w:tcW w:w="396" w:type="pct"/>
                  <w:tcBorders>
                    <w:tl2br w:val="nil"/>
                    <w:tr2bl w:val="nil"/>
                  </w:tcBorders>
                  <w:noWrap w:val="0"/>
                  <w:vAlign w:val="center"/>
                </w:tcPr>
                <w:p w14:paraId="09BFC0D1">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cs="Times New Roman" w:eastAsiaTheme="minorEastAsia"/>
                      <w:b w:val="0"/>
                      <w:bCs/>
                      <w:color w:val="000000" w:themeColor="text1"/>
                      <w:sz w:val="21"/>
                      <w:szCs w:val="21"/>
                      <w:lang w:val="en-US" w:eastAsia="zh-CN"/>
                      <w14:textFill>
                        <w14:solidFill>
                          <w14:schemeClr w14:val="tx1"/>
                        </w14:solidFill>
                      </w14:textFill>
                    </w:rPr>
                    <w:t>84.8</w:t>
                  </w:r>
                </w:p>
              </w:tc>
              <w:tc>
                <w:tcPr>
                  <w:tcW w:w="325" w:type="pct"/>
                  <w:vMerge w:val="continue"/>
                  <w:tcBorders>
                    <w:tl2br w:val="nil"/>
                    <w:tr2bl w:val="nil"/>
                  </w:tcBorders>
                  <w:noWrap w:val="0"/>
                  <w:vAlign w:val="center"/>
                </w:tcPr>
                <w:p w14:paraId="4D3C848E">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14:textFill>
                        <w14:solidFill>
                          <w14:schemeClr w14:val="tx1"/>
                        </w14:solidFill>
                      </w14:textFill>
                    </w:rPr>
                  </w:pPr>
                </w:p>
              </w:tc>
              <w:tc>
                <w:tcPr>
                  <w:tcW w:w="230" w:type="pct"/>
                  <w:tcBorders>
                    <w:tl2br w:val="nil"/>
                    <w:tr2bl w:val="nil"/>
                  </w:tcBorders>
                  <w:noWrap w:val="0"/>
                  <w:vAlign w:val="center"/>
                </w:tcPr>
                <w:p w14:paraId="5F99F62C">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sz w:val="21"/>
                      <w:szCs w:val="21"/>
                      <w:lang w:val="en-US" w:eastAsia="zh-CN"/>
                      <w14:textFill>
                        <w14:solidFill>
                          <w14:schemeClr w14:val="tx1"/>
                        </w14:solidFill>
                      </w14:textFill>
                    </w:rPr>
                    <w:t>63</w:t>
                  </w:r>
                </w:p>
              </w:tc>
              <w:tc>
                <w:tcPr>
                  <w:tcW w:w="230" w:type="pct"/>
                  <w:tcBorders>
                    <w:tl2br w:val="nil"/>
                    <w:tr2bl w:val="nil"/>
                  </w:tcBorders>
                  <w:noWrap w:val="0"/>
                  <w:vAlign w:val="center"/>
                </w:tcPr>
                <w:p w14:paraId="2C9DE7D9">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sz w:val="21"/>
                      <w:szCs w:val="21"/>
                      <w:lang w:val="en-US" w:eastAsia="zh-CN"/>
                      <w14:textFill>
                        <w14:solidFill>
                          <w14:schemeClr w14:val="tx1"/>
                        </w14:solidFill>
                      </w14:textFill>
                    </w:rPr>
                    <w:t>37</w:t>
                  </w:r>
                </w:p>
              </w:tc>
              <w:tc>
                <w:tcPr>
                  <w:tcW w:w="230" w:type="pct"/>
                  <w:tcBorders>
                    <w:tl2br w:val="nil"/>
                    <w:tr2bl w:val="nil"/>
                  </w:tcBorders>
                  <w:noWrap w:val="0"/>
                  <w:vAlign w:val="center"/>
                </w:tcPr>
                <w:p w14:paraId="2978E2A3">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cs="Times New Roman" w:eastAsiaTheme="minorEastAsia"/>
                      <w:b w:val="0"/>
                      <w:bCs/>
                      <w:color w:val="000000" w:themeColor="text1"/>
                      <w:sz w:val="21"/>
                      <w:szCs w:val="21"/>
                      <w:lang w:val="en-US" w:eastAsia="zh-CN"/>
                      <w14:textFill>
                        <w14:solidFill>
                          <w14:schemeClr w14:val="tx1"/>
                        </w14:solidFill>
                      </w14:textFill>
                    </w:rPr>
                    <w:t>1</w:t>
                  </w:r>
                </w:p>
              </w:tc>
              <w:tc>
                <w:tcPr>
                  <w:tcW w:w="240" w:type="pct"/>
                  <w:tcBorders>
                    <w:tl2br w:val="nil"/>
                    <w:tr2bl w:val="nil"/>
                  </w:tcBorders>
                  <w:noWrap w:val="0"/>
                  <w:vAlign w:val="center"/>
                </w:tcPr>
                <w:p w14:paraId="417436AD">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sz w:val="21"/>
                      <w:szCs w:val="21"/>
                      <w:lang w:eastAsia="zh-CN"/>
                      <w14:textFill>
                        <w14:solidFill>
                          <w14:schemeClr w14:val="tx1"/>
                        </w14:solidFill>
                      </w14:textFill>
                    </w:rPr>
                    <w:t>南</w:t>
                  </w:r>
                  <w:r>
                    <w:rPr>
                      <w:rFonts w:hint="eastAsia" w:ascii="Times New Roman" w:hAnsi="Times New Roman" w:cs="Times New Roman" w:eastAsiaTheme="minorEastAsia"/>
                      <w:b w:val="0"/>
                      <w:bCs/>
                      <w:color w:val="000000" w:themeColor="text1"/>
                      <w:sz w:val="21"/>
                      <w:szCs w:val="21"/>
                      <w:lang w:val="en-US" w:eastAsia="zh-CN"/>
                      <w14:textFill>
                        <w14:solidFill>
                          <w14:schemeClr w14:val="tx1"/>
                        </w14:solidFill>
                      </w14:textFill>
                    </w:rPr>
                    <w:t>37</w:t>
                  </w:r>
                </w:p>
              </w:tc>
              <w:tc>
                <w:tcPr>
                  <w:tcW w:w="396" w:type="pct"/>
                  <w:tcBorders>
                    <w:tl2br w:val="nil"/>
                    <w:tr2bl w:val="nil"/>
                  </w:tcBorders>
                  <w:noWrap w:val="0"/>
                  <w:vAlign w:val="center"/>
                </w:tcPr>
                <w:p w14:paraId="381A570B">
                  <w:pPr>
                    <w:pStyle w:val="37"/>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53.4</w:t>
                  </w:r>
                </w:p>
              </w:tc>
              <w:tc>
                <w:tcPr>
                  <w:tcW w:w="497" w:type="pct"/>
                  <w:vMerge w:val="continue"/>
                  <w:tcBorders>
                    <w:tl2br w:val="nil"/>
                    <w:tr2bl w:val="nil"/>
                  </w:tcBorders>
                  <w:noWrap w:val="0"/>
                  <w:vAlign w:val="center"/>
                </w:tcPr>
                <w:p w14:paraId="65A2D3F3">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14:textFill>
                        <w14:solidFill>
                          <w14:schemeClr w14:val="tx1"/>
                        </w14:solidFill>
                      </w14:textFill>
                    </w:rPr>
                  </w:pPr>
                </w:p>
              </w:tc>
              <w:tc>
                <w:tcPr>
                  <w:tcW w:w="397" w:type="pct"/>
                  <w:tcBorders>
                    <w:tl2br w:val="nil"/>
                    <w:tr2bl w:val="nil"/>
                  </w:tcBorders>
                  <w:noWrap w:val="0"/>
                  <w:vAlign w:val="center"/>
                </w:tcPr>
                <w:p w14:paraId="696A05F0">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cs="Times New Roman" w:eastAsiaTheme="minorEastAsia"/>
                      <w:b w:val="0"/>
                      <w:bCs/>
                      <w:color w:val="000000" w:themeColor="text1"/>
                      <w:sz w:val="21"/>
                      <w:szCs w:val="21"/>
                      <w:lang w:eastAsia="zh-CN"/>
                      <w14:textFill>
                        <w14:solidFill>
                          <w14:schemeClr w14:val="tx1"/>
                        </w14:solidFill>
                      </w14:textFill>
                    </w:rPr>
                  </w:pPr>
                  <w:r>
                    <w:rPr>
                      <w:rFonts w:hint="eastAsia" w:ascii="Times New Roman" w:cs="Times New Roman" w:eastAsiaTheme="minorEastAsia"/>
                      <w:b w:val="0"/>
                      <w:bCs/>
                      <w:color w:val="000000" w:themeColor="text1"/>
                      <w:sz w:val="21"/>
                      <w:szCs w:val="21"/>
                      <w:lang w:val="en-US" w:eastAsia="zh-CN"/>
                      <w14:textFill>
                        <w14:solidFill>
                          <w14:schemeClr w14:val="tx1"/>
                        </w14:solidFill>
                      </w14:textFill>
                    </w:rPr>
                    <w:t>20</w:t>
                  </w:r>
                </w:p>
              </w:tc>
              <w:tc>
                <w:tcPr>
                  <w:tcW w:w="397" w:type="pct"/>
                  <w:tcBorders>
                    <w:tl2br w:val="nil"/>
                    <w:tr2bl w:val="nil"/>
                  </w:tcBorders>
                  <w:noWrap w:val="0"/>
                  <w:vAlign w:val="center"/>
                </w:tcPr>
                <w:p w14:paraId="20290E8C">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14:textFill>
                        <w14:solidFill>
                          <w14:schemeClr w14:val="tx1"/>
                        </w14:solidFill>
                      </w14:textFill>
                    </w:rPr>
                  </w:pPr>
                  <w:r>
                    <w:rPr>
                      <w:rFonts w:hint="eastAsia" w:ascii="Times New Roman" w:hAnsi="Times New Roman" w:cs="Times New Roman" w:eastAsiaTheme="minorEastAsia"/>
                      <w:b w:val="0"/>
                      <w:bCs/>
                      <w:color w:val="000000" w:themeColor="text1"/>
                      <w:sz w:val="21"/>
                      <w:szCs w:val="21"/>
                      <w:lang w:val="en-US" w:eastAsia="zh-CN" w:bidi="ar"/>
                      <w14:textFill>
                        <w14:solidFill>
                          <w14:schemeClr w14:val="tx1"/>
                        </w14:solidFill>
                      </w14:textFill>
                    </w:rPr>
                    <w:t>33.4</w:t>
                  </w:r>
                  <w:r>
                    <w:rPr>
                      <w:rFonts w:hint="default" w:ascii="Times New Roman" w:hAnsi="Times New Roman" w:cs="Times New Roman" w:eastAsiaTheme="minorEastAsia"/>
                      <w:b w:val="0"/>
                      <w:bCs/>
                      <w:color w:val="000000" w:themeColor="text1"/>
                      <w:sz w:val="21"/>
                      <w:szCs w:val="21"/>
                      <w:lang w:bidi="ar"/>
                      <w14:textFill>
                        <w14:solidFill>
                          <w14:schemeClr w14:val="tx1"/>
                        </w14:solidFill>
                      </w14:textFill>
                    </w:rPr>
                    <w:t xml:space="preserve"> </w:t>
                  </w:r>
                </w:p>
              </w:tc>
              <w:tc>
                <w:tcPr>
                  <w:tcW w:w="241" w:type="pct"/>
                  <w:tcBorders>
                    <w:tl2br w:val="nil"/>
                    <w:tr2bl w:val="nil"/>
                  </w:tcBorders>
                  <w:noWrap w:val="0"/>
                  <w:vAlign w:val="center"/>
                </w:tcPr>
                <w:p w14:paraId="682C6B3D">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14:textFill>
                        <w14:solidFill>
                          <w14:schemeClr w14:val="tx1"/>
                        </w14:solidFill>
                      </w14:textFill>
                    </w:rPr>
                  </w:pPr>
                  <w:r>
                    <w:rPr>
                      <w:rFonts w:hint="default" w:ascii="Times New Roman" w:hAnsi="Times New Roman" w:cs="Times New Roman" w:eastAsiaTheme="minorEastAsia"/>
                      <w:b w:val="0"/>
                      <w:bCs/>
                      <w:color w:val="000000" w:themeColor="text1"/>
                      <w:sz w:val="21"/>
                      <w:szCs w:val="21"/>
                      <w14:textFill>
                        <w14:solidFill>
                          <w14:schemeClr w14:val="tx1"/>
                        </w14:solidFill>
                      </w14:textFill>
                    </w:rPr>
                    <w:t>1</w:t>
                  </w:r>
                </w:p>
              </w:tc>
            </w:tr>
            <w:tr w14:paraId="7F840F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45" w:hRule="atLeast"/>
                <w:jc w:val="center"/>
              </w:trPr>
              <w:tc>
                <w:tcPr>
                  <w:tcW w:w="229" w:type="pct"/>
                  <w:tcBorders>
                    <w:tl2br w:val="nil"/>
                    <w:tr2bl w:val="nil"/>
                  </w:tcBorders>
                  <w:noWrap w:val="0"/>
                  <w:vAlign w:val="center"/>
                </w:tcPr>
                <w:p w14:paraId="3535CCED">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14:textFill>
                        <w14:solidFill>
                          <w14:schemeClr w14:val="tx1"/>
                        </w14:solidFill>
                      </w14:textFill>
                    </w:rPr>
                  </w:pPr>
                  <w:r>
                    <w:rPr>
                      <w:rFonts w:hint="default" w:ascii="Times New Roman" w:hAnsi="Times New Roman" w:cs="Times New Roman" w:eastAsiaTheme="minorEastAsia"/>
                      <w:b w:val="0"/>
                      <w:bCs/>
                      <w:color w:val="000000" w:themeColor="text1"/>
                      <w:sz w:val="21"/>
                      <w:szCs w:val="21"/>
                      <w14:textFill>
                        <w14:solidFill>
                          <w14:schemeClr w14:val="tx1"/>
                        </w14:solidFill>
                      </w14:textFill>
                    </w:rPr>
                    <w:t>3</w:t>
                  </w:r>
                </w:p>
              </w:tc>
              <w:tc>
                <w:tcPr>
                  <w:tcW w:w="229" w:type="pct"/>
                  <w:vMerge w:val="continue"/>
                  <w:tcBorders>
                    <w:tl2br w:val="nil"/>
                    <w:tr2bl w:val="nil"/>
                  </w:tcBorders>
                  <w:noWrap w:val="0"/>
                  <w:vAlign w:val="center"/>
                </w:tcPr>
                <w:p w14:paraId="7A1D05A8">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14:textFill>
                        <w14:solidFill>
                          <w14:schemeClr w14:val="tx1"/>
                        </w14:solidFill>
                      </w14:textFill>
                    </w:rPr>
                  </w:pPr>
                </w:p>
              </w:tc>
              <w:tc>
                <w:tcPr>
                  <w:tcW w:w="331" w:type="pct"/>
                  <w:tcBorders>
                    <w:tl2br w:val="nil"/>
                    <w:tr2bl w:val="nil"/>
                  </w:tcBorders>
                  <w:noWrap w:val="0"/>
                  <w:vAlign w:val="center"/>
                </w:tcPr>
                <w:p w14:paraId="28DD6E5B">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进口锡膏印刷机</w:t>
                  </w:r>
                </w:p>
              </w:tc>
              <w:tc>
                <w:tcPr>
                  <w:tcW w:w="230" w:type="pct"/>
                  <w:tcBorders>
                    <w:tl2br w:val="nil"/>
                    <w:tr2bl w:val="nil"/>
                  </w:tcBorders>
                  <w:noWrap w:val="0"/>
                  <w:vAlign w:val="center"/>
                </w:tcPr>
                <w:p w14:paraId="616DE740">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p>
              </w:tc>
              <w:tc>
                <w:tcPr>
                  <w:tcW w:w="396" w:type="pct"/>
                  <w:tcBorders>
                    <w:tl2br w:val="nil"/>
                    <w:tr2bl w:val="nil"/>
                  </w:tcBorders>
                  <w:noWrap w:val="0"/>
                  <w:vAlign w:val="center"/>
                </w:tcPr>
                <w:p w14:paraId="359D92EE">
                  <w:pPr>
                    <w:pStyle w:val="30"/>
                    <w:keepNext w:val="0"/>
                    <w:keepLines w:val="0"/>
                    <w:pageBreakBefore w:val="0"/>
                    <w:widowControl w:val="0"/>
                    <w:kinsoku/>
                    <w:wordWrap/>
                    <w:overflowPunct/>
                    <w:topLinePunct w:val="0"/>
                    <w:autoSpaceDE/>
                    <w:autoSpaceDN/>
                    <w:bidi w:val="0"/>
                    <w:ind w:firstLine="0" w:firstLineChars="0"/>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75</w:t>
                  </w:r>
                </w:p>
              </w:tc>
              <w:tc>
                <w:tcPr>
                  <w:tcW w:w="396" w:type="pct"/>
                  <w:tcBorders>
                    <w:tl2br w:val="nil"/>
                    <w:tr2bl w:val="nil"/>
                  </w:tcBorders>
                  <w:noWrap w:val="0"/>
                  <w:vAlign w:val="center"/>
                </w:tcPr>
                <w:p w14:paraId="7A7E1E64">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cs="Times New Roman" w:eastAsiaTheme="minorEastAsia"/>
                      <w:b w:val="0"/>
                      <w:bCs/>
                      <w:color w:val="000000" w:themeColor="text1"/>
                      <w:sz w:val="21"/>
                      <w:szCs w:val="21"/>
                      <w:lang w:val="en-US" w:eastAsia="zh-CN"/>
                      <w14:textFill>
                        <w14:solidFill>
                          <w14:schemeClr w14:val="tx1"/>
                        </w14:solidFill>
                      </w14:textFill>
                    </w:rPr>
                    <w:t>81.0</w:t>
                  </w:r>
                </w:p>
              </w:tc>
              <w:tc>
                <w:tcPr>
                  <w:tcW w:w="325" w:type="pct"/>
                  <w:vMerge w:val="continue"/>
                  <w:tcBorders>
                    <w:tl2br w:val="nil"/>
                    <w:tr2bl w:val="nil"/>
                  </w:tcBorders>
                  <w:noWrap w:val="0"/>
                  <w:vAlign w:val="center"/>
                </w:tcPr>
                <w:p w14:paraId="1F6FED34">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14:textFill>
                        <w14:solidFill>
                          <w14:schemeClr w14:val="tx1"/>
                        </w14:solidFill>
                      </w14:textFill>
                    </w:rPr>
                  </w:pPr>
                </w:p>
              </w:tc>
              <w:tc>
                <w:tcPr>
                  <w:tcW w:w="230" w:type="pct"/>
                  <w:tcBorders>
                    <w:tl2br w:val="nil"/>
                    <w:tr2bl w:val="nil"/>
                  </w:tcBorders>
                  <w:noWrap w:val="0"/>
                  <w:vAlign w:val="center"/>
                </w:tcPr>
                <w:p w14:paraId="188F97F8">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sz w:val="21"/>
                      <w:szCs w:val="21"/>
                      <w:lang w:val="en-US" w:eastAsia="zh-CN"/>
                      <w14:textFill>
                        <w14:solidFill>
                          <w14:schemeClr w14:val="tx1"/>
                        </w14:solidFill>
                      </w14:textFill>
                    </w:rPr>
                    <w:t>80</w:t>
                  </w:r>
                </w:p>
              </w:tc>
              <w:tc>
                <w:tcPr>
                  <w:tcW w:w="230" w:type="pct"/>
                  <w:tcBorders>
                    <w:tl2br w:val="nil"/>
                    <w:tr2bl w:val="nil"/>
                  </w:tcBorders>
                  <w:noWrap w:val="0"/>
                  <w:vAlign w:val="center"/>
                </w:tcPr>
                <w:p w14:paraId="337CD4DB">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sz w:val="21"/>
                      <w:szCs w:val="21"/>
                      <w:lang w:val="en-US" w:eastAsia="zh-CN"/>
                      <w14:textFill>
                        <w14:solidFill>
                          <w14:schemeClr w14:val="tx1"/>
                        </w14:solidFill>
                      </w14:textFill>
                    </w:rPr>
                    <w:t>40</w:t>
                  </w:r>
                </w:p>
              </w:tc>
              <w:tc>
                <w:tcPr>
                  <w:tcW w:w="230" w:type="pct"/>
                  <w:tcBorders>
                    <w:tl2br w:val="nil"/>
                    <w:tr2bl w:val="nil"/>
                  </w:tcBorders>
                  <w:noWrap w:val="0"/>
                  <w:vAlign w:val="center"/>
                </w:tcPr>
                <w:p w14:paraId="60A54957">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cs="Times New Roman" w:eastAsiaTheme="minorEastAsia"/>
                      <w:b w:val="0"/>
                      <w:bCs/>
                      <w:color w:val="000000" w:themeColor="text1"/>
                      <w:sz w:val="21"/>
                      <w:szCs w:val="21"/>
                      <w:lang w:val="en-US" w:eastAsia="zh-CN"/>
                      <w14:textFill>
                        <w14:solidFill>
                          <w14:schemeClr w14:val="tx1"/>
                        </w14:solidFill>
                      </w14:textFill>
                    </w:rPr>
                    <w:t>4</w:t>
                  </w:r>
                </w:p>
              </w:tc>
              <w:tc>
                <w:tcPr>
                  <w:tcW w:w="240" w:type="pct"/>
                  <w:tcBorders>
                    <w:tl2br w:val="nil"/>
                    <w:tr2bl w:val="nil"/>
                  </w:tcBorders>
                  <w:noWrap w:val="0"/>
                  <w:vAlign w:val="center"/>
                </w:tcPr>
                <w:p w14:paraId="5835E897">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sz w:val="21"/>
                      <w:szCs w:val="21"/>
                      <w:lang w:eastAsia="zh-CN"/>
                      <w14:textFill>
                        <w14:solidFill>
                          <w14:schemeClr w14:val="tx1"/>
                        </w14:solidFill>
                      </w14:textFill>
                    </w:rPr>
                    <w:t>东</w:t>
                  </w:r>
                  <w:r>
                    <w:rPr>
                      <w:rFonts w:hint="eastAsia" w:ascii="Times New Roman" w:hAnsi="Times New Roman" w:cs="Times New Roman" w:eastAsiaTheme="minorEastAsia"/>
                      <w:b w:val="0"/>
                      <w:bCs/>
                      <w:color w:val="000000" w:themeColor="text1"/>
                      <w:sz w:val="21"/>
                      <w:szCs w:val="21"/>
                      <w:lang w:val="en-US" w:eastAsia="zh-CN"/>
                      <w14:textFill>
                        <w14:solidFill>
                          <w14:schemeClr w14:val="tx1"/>
                        </w14:solidFill>
                      </w14:textFill>
                    </w:rPr>
                    <w:t>13</w:t>
                  </w:r>
                </w:p>
              </w:tc>
              <w:tc>
                <w:tcPr>
                  <w:tcW w:w="396" w:type="pct"/>
                  <w:tcBorders>
                    <w:tl2br w:val="nil"/>
                    <w:tr2bl w:val="nil"/>
                  </w:tcBorders>
                  <w:noWrap w:val="0"/>
                  <w:vAlign w:val="center"/>
                </w:tcPr>
                <w:p w14:paraId="0F9F595D">
                  <w:pPr>
                    <w:pStyle w:val="37"/>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58.7</w:t>
                  </w:r>
                </w:p>
              </w:tc>
              <w:tc>
                <w:tcPr>
                  <w:tcW w:w="497" w:type="pct"/>
                  <w:vMerge w:val="continue"/>
                  <w:tcBorders>
                    <w:tl2br w:val="nil"/>
                    <w:tr2bl w:val="nil"/>
                  </w:tcBorders>
                  <w:noWrap w:val="0"/>
                  <w:vAlign w:val="center"/>
                </w:tcPr>
                <w:p w14:paraId="4C6669DC">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14:textFill>
                        <w14:solidFill>
                          <w14:schemeClr w14:val="tx1"/>
                        </w14:solidFill>
                      </w14:textFill>
                    </w:rPr>
                  </w:pPr>
                </w:p>
              </w:tc>
              <w:tc>
                <w:tcPr>
                  <w:tcW w:w="397" w:type="pct"/>
                  <w:tcBorders>
                    <w:tl2br w:val="nil"/>
                    <w:tr2bl w:val="nil"/>
                  </w:tcBorders>
                  <w:noWrap w:val="0"/>
                  <w:vAlign w:val="center"/>
                </w:tcPr>
                <w:p w14:paraId="24A468EE">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cs="Times New Roman" w:eastAsiaTheme="minorEastAsia"/>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eastAsiaTheme="minorEastAsia"/>
                      <w:b w:val="0"/>
                      <w:bCs/>
                      <w:color w:val="000000" w:themeColor="text1"/>
                      <w:sz w:val="21"/>
                      <w:szCs w:val="21"/>
                      <w:lang w:val="en-US" w:eastAsia="zh-CN"/>
                      <w14:textFill>
                        <w14:solidFill>
                          <w14:schemeClr w14:val="tx1"/>
                        </w14:solidFill>
                      </w14:textFill>
                    </w:rPr>
                    <w:t>20</w:t>
                  </w:r>
                </w:p>
              </w:tc>
              <w:tc>
                <w:tcPr>
                  <w:tcW w:w="397" w:type="pct"/>
                  <w:tcBorders>
                    <w:tl2br w:val="nil"/>
                    <w:tr2bl w:val="nil"/>
                  </w:tcBorders>
                  <w:noWrap w:val="0"/>
                  <w:vAlign w:val="center"/>
                </w:tcPr>
                <w:p w14:paraId="23E63818">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14:textFill>
                        <w14:solidFill>
                          <w14:schemeClr w14:val="tx1"/>
                        </w14:solidFill>
                      </w14:textFill>
                    </w:rPr>
                  </w:pPr>
                  <w:r>
                    <w:rPr>
                      <w:rFonts w:hint="eastAsia" w:ascii="Times New Roman" w:hAnsi="Times New Roman" w:cs="Times New Roman" w:eastAsiaTheme="minorEastAsia"/>
                      <w:b w:val="0"/>
                      <w:bCs/>
                      <w:color w:val="000000" w:themeColor="text1"/>
                      <w:sz w:val="21"/>
                      <w:szCs w:val="21"/>
                      <w:lang w:val="en-US" w:eastAsia="zh-CN" w:bidi="ar"/>
                      <w14:textFill>
                        <w14:solidFill>
                          <w14:schemeClr w14:val="tx1"/>
                        </w14:solidFill>
                      </w14:textFill>
                    </w:rPr>
                    <w:t>38.7</w:t>
                  </w:r>
                  <w:r>
                    <w:rPr>
                      <w:rFonts w:hint="default" w:ascii="Times New Roman" w:hAnsi="Times New Roman" w:cs="Times New Roman" w:eastAsiaTheme="minorEastAsia"/>
                      <w:b w:val="0"/>
                      <w:bCs/>
                      <w:color w:val="000000" w:themeColor="text1"/>
                      <w:sz w:val="21"/>
                      <w:szCs w:val="21"/>
                      <w:lang w:bidi="ar"/>
                      <w14:textFill>
                        <w14:solidFill>
                          <w14:schemeClr w14:val="tx1"/>
                        </w14:solidFill>
                      </w14:textFill>
                    </w:rPr>
                    <w:t xml:space="preserve"> </w:t>
                  </w:r>
                </w:p>
              </w:tc>
              <w:tc>
                <w:tcPr>
                  <w:tcW w:w="241" w:type="pct"/>
                  <w:tcBorders>
                    <w:tl2br w:val="nil"/>
                    <w:tr2bl w:val="nil"/>
                  </w:tcBorders>
                  <w:noWrap w:val="0"/>
                  <w:vAlign w:val="center"/>
                </w:tcPr>
                <w:p w14:paraId="1105ED34">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14:textFill>
                        <w14:solidFill>
                          <w14:schemeClr w14:val="tx1"/>
                        </w14:solidFill>
                      </w14:textFill>
                    </w:rPr>
                  </w:pPr>
                  <w:r>
                    <w:rPr>
                      <w:rFonts w:hint="default" w:ascii="Times New Roman" w:hAnsi="Times New Roman" w:cs="Times New Roman" w:eastAsiaTheme="minorEastAsia"/>
                      <w:b w:val="0"/>
                      <w:bCs/>
                      <w:color w:val="000000" w:themeColor="text1"/>
                      <w:sz w:val="21"/>
                      <w:szCs w:val="21"/>
                      <w14:textFill>
                        <w14:solidFill>
                          <w14:schemeClr w14:val="tx1"/>
                        </w14:solidFill>
                      </w14:textFill>
                    </w:rPr>
                    <w:t>1</w:t>
                  </w:r>
                </w:p>
              </w:tc>
            </w:tr>
            <w:tr w14:paraId="69A3C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59" w:hRule="atLeast"/>
                <w:jc w:val="center"/>
              </w:trPr>
              <w:tc>
                <w:tcPr>
                  <w:tcW w:w="229" w:type="pct"/>
                  <w:tcBorders>
                    <w:tl2br w:val="nil"/>
                    <w:tr2bl w:val="nil"/>
                  </w:tcBorders>
                  <w:noWrap w:val="0"/>
                  <w:vAlign w:val="center"/>
                </w:tcPr>
                <w:p w14:paraId="215714D8">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14:textFill>
                        <w14:solidFill>
                          <w14:schemeClr w14:val="tx1"/>
                        </w14:solidFill>
                      </w14:textFill>
                    </w:rPr>
                  </w:pPr>
                  <w:r>
                    <w:rPr>
                      <w:rFonts w:hint="default" w:ascii="Times New Roman" w:hAnsi="Times New Roman" w:cs="Times New Roman" w:eastAsiaTheme="minorEastAsia"/>
                      <w:b w:val="0"/>
                      <w:bCs/>
                      <w:color w:val="000000" w:themeColor="text1"/>
                      <w:sz w:val="21"/>
                      <w:szCs w:val="21"/>
                      <w14:textFill>
                        <w14:solidFill>
                          <w14:schemeClr w14:val="tx1"/>
                        </w14:solidFill>
                      </w14:textFill>
                    </w:rPr>
                    <w:t>4</w:t>
                  </w:r>
                </w:p>
              </w:tc>
              <w:tc>
                <w:tcPr>
                  <w:tcW w:w="229" w:type="pct"/>
                  <w:vMerge w:val="continue"/>
                  <w:tcBorders>
                    <w:tl2br w:val="nil"/>
                    <w:tr2bl w:val="nil"/>
                  </w:tcBorders>
                  <w:noWrap w:val="0"/>
                  <w:vAlign w:val="center"/>
                </w:tcPr>
                <w:p w14:paraId="5365A4B4">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14:textFill>
                        <w14:solidFill>
                          <w14:schemeClr w14:val="tx1"/>
                        </w14:solidFill>
                      </w14:textFill>
                    </w:rPr>
                  </w:pPr>
                </w:p>
              </w:tc>
              <w:tc>
                <w:tcPr>
                  <w:tcW w:w="331" w:type="pct"/>
                  <w:tcBorders>
                    <w:tl2br w:val="nil"/>
                    <w:tr2bl w:val="nil"/>
                  </w:tcBorders>
                  <w:noWrap w:val="0"/>
                  <w:vAlign w:val="center"/>
                </w:tcPr>
                <w:p w14:paraId="50C2295C">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贴片机</w:t>
                  </w:r>
                </w:p>
              </w:tc>
              <w:tc>
                <w:tcPr>
                  <w:tcW w:w="230" w:type="pct"/>
                  <w:tcBorders>
                    <w:tl2br w:val="nil"/>
                    <w:tr2bl w:val="nil"/>
                  </w:tcBorders>
                  <w:noWrap w:val="0"/>
                  <w:vAlign w:val="center"/>
                </w:tcPr>
                <w:p w14:paraId="36E48039">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p>
              </w:tc>
              <w:tc>
                <w:tcPr>
                  <w:tcW w:w="396" w:type="pct"/>
                  <w:tcBorders>
                    <w:tl2br w:val="nil"/>
                    <w:tr2bl w:val="nil"/>
                  </w:tcBorders>
                  <w:noWrap w:val="0"/>
                  <w:vAlign w:val="center"/>
                </w:tcPr>
                <w:p w14:paraId="6CD4AEC8">
                  <w:pPr>
                    <w:pStyle w:val="30"/>
                    <w:keepNext w:val="0"/>
                    <w:keepLines w:val="0"/>
                    <w:pageBreakBefore w:val="0"/>
                    <w:widowControl w:val="0"/>
                    <w:kinsoku/>
                    <w:wordWrap/>
                    <w:overflowPunct/>
                    <w:topLinePunct w:val="0"/>
                    <w:autoSpaceDE/>
                    <w:autoSpaceDN/>
                    <w:bidi w:val="0"/>
                    <w:ind w:firstLine="0" w:firstLineChars="0"/>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75</w:t>
                  </w:r>
                </w:p>
              </w:tc>
              <w:tc>
                <w:tcPr>
                  <w:tcW w:w="396" w:type="pct"/>
                  <w:tcBorders>
                    <w:tl2br w:val="nil"/>
                    <w:tr2bl w:val="nil"/>
                  </w:tcBorders>
                  <w:noWrap w:val="0"/>
                  <w:vAlign w:val="center"/>
                </w:tcPr>
                <w:p w14:paraId="564419CA">
                  <w:pPr>
                    <w:pStyle w:val="30"/>
                    <w:keepNext w:val="0"/>
                    <w:keepLines w:val="0"/>
                    <w:pageBreakBefore w:val="0"/>
                    <w:widowControl w:val="0"/>
                    <w:kinsoku/>
                    <w:wordWrap/>
                    <w:overflowPunct/>
                    <w:topLinePunct w:val="0"/>
                    <w:autoSpaceDE/>
                    <w:autoSpaceDN/>
                    <w:bidi w:val="0"/>
                    <w:ind w:firstLine="0" w:firstLineChars="0"/>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eastAsiaTheme="minorEastAsia"/>
                      <w:b w:val="0"/>
                      <w:bCs/>
                      <w:color w:val="000000" w:themeColor="text1"/>
                      <w:sz w:val="21"/>
                      <w:szCs w:val="21"/>
                      <w:lang w:val="en-US" w:eastAsia="zh-CN"/>
                      <w14:textFill>
                        <w14:solidFill>
                          <w14:schemeClr w14:val="tx1"/>
                        </w14:solidFill>
                      </w14:textFill>
                    </w:rPr>
                    <w:t>81.0</w:t>
                  </w:r>
                </w:p>
              </w:tc>
              <w:tc>
                <w:tcPr>
                  <w:tcW w:w="325" w:type="pct"/>
                  <w:vMerge w:val="continue"/>
                  <w:tcBorders>
                    <w:tl2br w:val="nil"/>
                    <w:tr2bl w:val="nil"/>
                  </w:tcBorders>
                  <w:noWrap w:val="0"/>
                  <w:vAlign w:val="center"/>
                </w:tcPr>
                <w:p w14:paraId="6C799C9A">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14:textFill>
                        <w14:solidFill>
                          <w14:schemeClr w14:val="tx1"/>
                        </w14:solidFill>
                      </w14:textFill>
                    </w:rPr>
                  </w:pPr>
                </w:p>
              </w:tc>
              <w:tc>
                <w:tcPr>
                  <w:tcW w:w="230" w:type="pct"/>
                  <w:tcBorders>
                    <w:tl2br w:val="nil"/>
                    <w:tr2bl w:val="nil"/>
                  </w:tcBorders>
                  <w:noWrap w:val="0"/>
                  <w:vAlign w:val="center"/>
                </w:tcPr>
                <w:p w14:paraId="128E7DD8">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sz w:val="21"/>
                      <w:szCs w:val="21"/>
                      <w:lang w:val="en-US" w:eastAsia="zh-CN"/>
                      <w14:textFill>
                        <w14:solidFill>
                          <w14:schemeClr w14:val="tx1"/>
                        </w14:solidFill>
                      </w14:textFill>
                    </w:rPr>
                    <w:t>74</w:t>
                  </w:r>
                </w:p>
              </w:tc>
              <w:tc>
                <w:tcPr>
                  <w:tcW w:w="230" w:type="pct"/>
                  <w:tcBorders>
                    <w:tl2br w:val="nil"/>
                    <w:tr2bl w:val="nil"/>
                  </w:tcBorders>
                  <w:noWrap w:val="0"/>
                  <w:vAlign w:val="center"/>
                </w:tcPr>
                <w:p w14:paraId="793EFC61">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sz w:val="21"/>
                      <w:szCs w:val="21"/>
                      <w:lang w:val="en-US" w:eastAsia="zh-CN"/>
                      <w14:textFill>
                        <w14:solidFill>
                          <w14:schemeClr w14:val="tx1"/>
                        </w14:solidFill>
                      </w14:textFill>
                    </w:rPr>
                    <w:t>55</w:t>
                  </w:r>
                </w:p>
              </w:tc>
              <w:tc>
                <w:tcPr>
                  <w:tcW w:w="230" w:type="pct"/>
                  <w:tcBorders>
                    <w:tl2br w:val="nil"/>
                    <w:tr2bl w:val="nil"/>
                  </w:tcBorders>
                  <w:noWrap w:val="0"/>
                  <w:vAlign w:val="center"/>
                </w:tcPr>
                <w:p w14:paraId="139A7C65">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cs="Times New Roman" w:eastAsiaTheme="minorEastAsia"/>
                      <w:b w:val="0"/>
                      <w:bCs/>
                      <w:color w:val="000000" w:themeColor="text1"/>
                      <w:sz w:val="21"/>
                      <w:szCs w:val="21"/>
                      <w:lang w:val="en-US" w:eastAsia="zh-CN"/>
                      <w14:textFill>
                        <w14:solidFill>
                          <w14:schemeClr w14:val="tx1"/>
                        </w14:solidFill>
                      </w14:textFill>
                    </w:rPr>
                    <w:t>1</w:t>
                  </w:r>
                </w:p>
              </w:tc>
              <w:tc>
                <w:tcPr>
                  <w:tcW w:w="240" w:type="pct"/>
                  <w:tcBorders>
                    <w:tl2br w:val="nil"/>
                    <w:tr2bl w:val="nil"/>
                  </w:tcBorders>
                  <w:noWrap w:val="0"/>
                  <w:vAlign w:val="center"/>
                </w:tcPr>
                <w:p w14:paraId="095A5A45">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cs="Times New Roman" w:eastAsiaTheme="minorEastAsia"/>
                      <w:b w:val="0"/>
                      <w:bCs/>
                      <w:color w:val="000000" w:themeColor="text1"/>
                      <w:sz w:val="21"/>
                      <w:szCs w:val="21"/>
                      <w:lang w:eastAsia="zh-CN"/>
                      <w14:textFill>
                        <w14:solidFill>
                          <w14:schemeClr w14:val="tx1"/>
                        </w14:solidFill>
                      </w14:textFill>
                    </w:rPr>
                    <w:t>东</w:t>
                  </w:r>
                  <w:r>
                    <w:rPr>
                      <w:rFonts w:hint="eastAsia" w:ascii="Times New Roman" w:cs="Times New Roman" w:eastAsiaTheme="minorEastAsia"/>
                      <w:b w:val="0"/>
                      <w:bCs/>
                      <w:color w:val="000000" w:themeColor="text1"/>
                      <w:sz w:val="21"/>
                      <w:szCs w:val="21"/>
                      <w:lang w:val="en-US" w:eastAsia="zh-CN"/>
                      <w14:textFill>
                        <w14:solidFill>
                          <w14:schemeClr w14:val="tx1"/>
                        </w14:solidFill>
                      </w14:textFill>
                    </w:rPr>
                    <w:t>22</w:t>
                  </w:r>
                </w:p>
              </w:tc>
              <w:tc>
                <w:tcPr>
                  <w:tcW w:w="396" w:type="pct"/>
                  <w:tcBorders>
                    <w:tl2br w:val="nil"/>
                    <w:tr2bl w:val="nil"/>
                  </w:tcBorders>
                  <w:noWrap w:val="0"/>
                  <w:vAlign w:val="center"/>
                </w:tcPr>
                <w:p w14:paraId="6D514DCA">
                  <w:pPr>
                    <w:pStyle w:val="37"/>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54.2</w:t>
                  </w:r>
                </w:p>
              </w:tc>
              <w:tc>
                <w:tcPr>
                  <w:tcW w:w="497" w:type="pct"/>
                  <w:vMerge w:val="continue"/>
                  <w:tcBorders>
                    <w:tl2br w:val="nil"/>
                    <w:tr2bl w:val="nil"/>
                  </w:tcBorders>
                  <w:noWrap w:val="0"/>
                  <w:vAlign w:val="center"/>
                </w:tcPr>
                <w:p w14:paraId="3DD76E99">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14:textFill>
                        <w14:solidFill>
                          <w14:schemeClr w14:val="tx1"/>
                        </w14:solidFill>
                      </w14:textFill>
                    </w:rPr>
                  </w:pPr>
                </w:p>
              </w:tc>
              <w:tc>
                <w:tcPr>
                  <w:tcW w:w="397" w:type="pct"/>
                  <w:tcBorders>
                    <w:tl2br w:val="nil"/>
                    <w:tr2bl w:val="nil"/>
                  </w:tcBorders>
                  <w:noWrap w:val="0"/>
                  <w:vAlign w:val="center"/>
                </w:tcPr>
                <w:p w14:paraId="6837F66D">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eastAsiaTheme="minorEastAsia"/>
                      <w:b w:val="0"/>
                      <w:bCs/>
                      <w:color w:val="000000" w:themeColor="text1"/>
                      <w:sz w:val="21"/>
                      <w:szCs w:val="21"/>
                      <w:lang w:val="en-US" w:eastAsia="zh-CN"/>
                      <w14:textFill>
                        <w14:solidFill>
                          <w14:schemeClr w14:val="tx1"/>
                        </w14:solidFill>
                      </w14:textFill>
                    </w:rPr>
                    <w:t>20</w:t>
                  </w:r>
                </w:p>
              </w:tc>
              <w:tc>
                <w:tcPr>
                  <w:tcW w:w="397" w:type="pct"/>
                  <w:tcBorders>
                    <w:tl2br w:val="nil"/>
                    <w:tr2bl w:val="nil"/>
                  </w:tcBorders>
                  <w:noWrap w:val="0"/>
                  <w:vAlign w:val="center"/>
                </w:tcPr>
                <w:p w14:paraId="15028F3B">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lang w:val="en-US"/>
                      <w14:textFill>
                        <w14:solidFill>
                          <w14:schemeClr w14:val="tx1"/>
                        </w14:solidFill>
                      </w14:textFill>
                    </w:rPr>
                  </w:pPr>
                  <w:r>
                    <w:rPr>
                      <w:rFonts w:hint="eastAsia" w:ascii="Times New Roman" w:cs="Times New Roman" w:eastAsiaTheme="minorEastAsia"/>
                      <w:b w:val="0"/>
                      <w:bCs/>
                      <w:color w:val="000000" w:themeColor="text1"/>
                      <w:sz w:val="21"/>
                      <w:szCs w:val="21"/>
                      <w:lang w:val="en-US" w:eastAsia="zh-CN" w:bidi="ar"/>
                      <w14:textFill>
                        <w14:solidFill>
                          <w14:schemeClr w14:val="tx1"/>
                        </w14:solidFill>
                      </w14:textFill>
                    </w:rPr>
                    <w:t>34.2</w:t>
                  </w:r>
                </w:p>
              </w:tc>
              <w:tc>
                <w:tcPr>
                  <w:tcW w:w="241" w:type="pct"/>
                  <w:tcBorders>
                    <w:tl2br w:val="nil"/>
                    <w:tr2bl w:val="nil"/>
                  </w:tcBorders>
                  <w:noWrap w:val="0"/>
                  <w:vAlign w:val="center"/>
                </w:tcPr>
                <w:p w14:paraId="1912D1BC">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14:textFill>
                        <w14:solidFill>
                          <w14:schemeClr w14:val="tx1"/>
                        </w14:solidFill>
                      </w14:textFill>
                    </w:rPr>
                  </w:pPr>
                  <w:r>
                    <w:rPr>
                      <w:rFonts w:hint="default" w:ascii="Times New Roman" w:hAnsi="Times New Roman" w:cs="Times New Roman" w:eastAsiaTheme="minorEastAsia"/>
                      <w:b w:val="0"/>
                      <w:bCs/>
                      <w:color w:val="000000" w:themeColor="text1"/>
                      <w:sz w:val="21"/>
                      <w:szCs w:val="21"/>
                      <w14:textFill>
                        <w14:solidFill>
                          <w14:schemeClr w14:val="tx1"/>
                        </w14:solidFill>
                      </w14:textFill>
                    </w:rPr>
                    <w:t>1</w:t>
                  </w:r>
                </w:p>
              </w:tc>
            </w:tr>
            <w:tr w14:paraId="73CF09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45" w:hRule="atLeast"/>
                <w:jc w:val="center"/>
              </w:trPr>
              <w:tc>
                <w:tcPr>
                  <w:tcW w:w="229" w:type="pct"/>
                  <w:tcBorders>
                    <w:tl2br w:val="nil"/>
                    <w:tr2bl w:val="nil"/>
                  </w:tcBorders>
                  <w:noWrap w:val="0"/>
                  <w:vAlign w:val="center"/>
                </w:tcPr>
                <w:p w14:paraId="1F463794">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14:textFill>
                        <w14:solidFill>
                          <w14:schemeClr w14:val="tx1"/>
                        </w14:solidFill>
                      </w14:textFill>
                    </w:rPr>
                  </w:pPr>
                  <w:r>
                    <w:rPr>
                      <w:rFonts w:hint="default" w:ascii="Times New Roman" w:hAnsi="Times New Roman" w:cs="Times New Roman" w:eastAsiaTheme="minorEastAsia"/>
                      <w:b w:val="0"/>
                      <w:bCs/>
                      <w:color w:val="000000" w:themeColor="text1"/>
                      <w:sz w:val="21"/>
                      <w:szCs w:val="21"/>
                      <w14:textFill>
                        <w14:solidFill>
                          <w14:schemeClr w14:val="tx1"/>
                        </w14:solidFill>
                      </w14:textFill>
                    </w:rPr>
                    <w:t>5</w:t>
                  </w:r>
                </w:p>
              </w:tc>
              <w:tc>
                <w:tcPr>
                  <w:tcW w:w="229" w:type="pct"/>
                  <w:vMerge w:val="continue"/>
                  <w:tcBorders>
                    <w:tl2br w:val="nil"/>
                    <w:tr2bl w:val="nil"/>
                  </w:tcBorders>
                  <w:noWrap w:val="0"/>
                  <w:vAlign w:val="center"/>
                </w:tcPr>
                <w:p w14:paraId="1B0B5800">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14:textFill>
                        <w14:solidFill>
                          <w14:schemeClr w14:val="tx1"/>
                        </w14:solidFill>
                      </w14:textFill>
                    </w:rPr>
                  </w:pPr>
                </w:p>
              </w:tc>
              <w:tc>
                <w:tcPr>
                  <w:tcW w:w="331" w:type="pct"/>
                  <w:tcBorders>
                    <w:tl2br w:val="nil"/>
                    <w:tr2bl w:val="nil"/>
                  </w:tcBorders>
                  <w:noWrap w:val="0"/>
                  <w:vAlign w:val="center"/>
                </w:tcPr>
                <w:p w14:paraId="3943342A">
                  <w:pPr>
                    <w:pStyle w:val="52"/>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回流炉</w:t>
                  </w:r>
                </w:p>
              </w:tc>
              <w:tc>
                <w:tcPr>
                  <w:tcW w:w="230" w:type="pct"/>
                  <w:tcBorders>
                    <w:tl2br w:val="nil"/>
                    <w:tr2bl w:val="nil"/>
                  </w:tcBorders>
                  <w:noWrap w:val="0"/>
                  <w:vAlign w:val="center"/>
                </w:tcPr>
                <w:p w14:paraId="11CC414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w:t>
                  </w:r>
                </w:p>
              </w:tc>
              <w:tc>
                <w:tcPr>
                  <w:tcW w:w="396" w:type="pct"/>
                  <w:tcBorders>
                    <w:tl2br w:val="nil"/>
                    <w:tr2bl w:val="nil"/>
                  </w:tcBorders>
                  <w:noWrap w:val="0"/>
                  <w:vAlign w:val="center"/>
                </w:tcPr>
                <w:p w14:paraId="673E71F7">
                  <w:pPr>
                    <w:pStyle w:val="30"/>
                    <w:keepNext w:val="0"/>
                    <w:keepLines w:val="0"/>
                    <w:pageBreakBefore w:val="0"/>
                    <w:widowControl w:val="0"/>
                    <w:kinsoku/>
                    <w:wordWrap/>
                    <w:overflowPunct/>
                    <w:topLinePunct w:val="0"/>
                    <w:autoSpaceDE/>
                    <w:autoSpaceDN/>
                    <w:bidi w:val="0"/>
                    <w:ind w:firstLine="0" w:firstLineChars="0"/>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75</w:t>
                  </w:r>
                </w:p>
              </w:tc>
              <w:tc>
                <w:tcPr>
                  <w:tcW w:w="396" w:type="pct"/>
                  <w:tcBorders>
                    <w:tl2br w:val="nil"/>
                    <w:tr2bl w:val="nil"/>
                  </w:tcBorders>
                  <w:noWrap w:val="0"/>
                  <w:vAlign w:val="center"/>
                </w:tcPr>
                <w:p w14:paraId="3C6780FD">
                  <w:pPr>
                    <w:pStyle w:val="30"/>
                    <w:keepNext w:val="0"/>
                    <w:keepLines w:val="0"/>
                    <w:pageBreakBefore w:val="0"/>
                    <w:widowControl w:val="0"/>
                    <w:kinsoku/>
                    <w:wordWrap/>
                    <w:overflowPunct/>
                    <w:topLinePunct w:val="0"/>
                    <w:autoSpaceDE/>
                    <w:autoSpaceDN/>
                    <w:bidi w:val="0"/>
                    <w:ind w:firstLine="0" w:firstLineChars="0"/>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eastAsiaTheme="minorEastAsia"/>
                      <w:b w:val="0"/>
                      <w:bCs/>
                      <w:color w:val="000000" w:themeColor="text1"/>
                      <w:sz w:val="21"/>
                      <w:szCs w:val="21"/>
                      <w:lang w:val="en-US" w:eastAsia="zh-CN"/>
                      <w14:textFill>
                        <w14:solidFill>
                          <w14:schemeClr w14:val="tx1"/>
                        </w14:solidFill>
                      </w14:textFill>
                    </w:rPr>
                    <w:t>81.0</w:t>
                  </w:r>
                </w:p>
              </w:tc>
              <w:tc>
                <w:tcPr>
                  <w:tcW w:w="325" w:type="pct"/>
                  <w:vMerge w:val="continue"/>
                  <w:tcBorders>
                    <w:tl2br w:val="nil"/>
                    <w:tr2bl w:val="nil"/>
                  </w:tcBorders>
                  <w:noWrap w:val="0"/>
                  <w:vAlign w:val="center"/>
                </w:tcPr>
                <w:p w14:paraId="0D2A0E47">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14:textFill>
                        <w14:solidFill>
                          <w14:schemeClr w14:val="tx1"/>
                        </w14:solidFill>
                      </w14:textFill>
                    </w:rPr>
                  </w:pPr>
                </w:p>
              </w:tc>
              <w:tc>
                <w:tcPr>
                  <w:tcW w:w="230" w:type="pct"/>
                  <w:tcBorders>
                    <w:tl2br w:val="nil"/>
                    <w:tr2bl w:val="nil"/>
                  </w:tcBorders>
                  <w:noWrap w:val="0"/>
                  <w:vAlign w:val="center"/>
                </w:tcPr>
                <w:p w14:paraId="096BFD70">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sz w:val="21"/>
                      <w:szCs w:val="21"/>
                      <w:lang w:val="en-US" w:eastAsia="zh-CN"/>
                      <w14:textFill>
                        <w14:solidFill>
                          <w14:schemeClr w14:val="tx1"/>
                        </w14:solidFill>
                      </w14:textFill>
                    </w:rPr>
                    <w:t>88</w:t>
                  </w:r>
                </w:p>
              </w:tc>
              <w:tc>
                <w:tcPr>
                  <w:tcW w:w="230" w:type="pct"/>
                  <w:tcBorders>
                    <w:tl2br w:val="nil"/>
                    <w:tr2bl w:val="nil"/>
                  </w:tcBorders>
                  <w:noWrap w:val="0"/>
                  <w:vAlign w:val="center"/>
                </w:tcPr>
                <w:p w14:paraId="4E88AE46">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sz w:val="21"/>
                      <w:szCs w:val="21"/>
                      <w:lang w:val="en-US" w:eastAsia="zh-CN"/>
                      <w14:textFill>
                        <w14:solidFill>
                          <w14:schemeClr w14:val="tx1"/>
                        </w14:solidFill>
                      </w14:textFill>
                    </w:rPr>
                    <w:t>53</w:t>
                  </w:r>
                </w:p>
              </w:tc>
              <w:tc>
                <w:tcPr>
                  <w:tcW w:w="230" w:type="pct"/>
                  <w:tcBorders>
                    <w:tl2br w:val="nil"/>
                    <w:tr2bl w:val="nil"/>
                  </w:tcBorders>
                  <w:noWrap w:val="0"/>
                  <w:vAlign w:val="center"/>
                </w:tcPr>
                <w:p w14:paraId="7FA322B2">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cs="Times New Roman" w:eastAsiaTheme="minorEastAsia"/>
                      <w:b w:val="0"/>
                      <w:bCs/>
                      <w:color w:val="000000" w:themeColor="text1"/>
                      <w:sz w:val="21"/>
                      <w:szCs w:val="21"/>
                      <w:lang w:val="en-US" w:eastAsia="zh-CN"/>
                      <w14:textFill>
                        <w14:solidFill>
                          <w14:schemeClr w14:val="tx1"/>
                        </w14:solidFill>
                      </w14:textFill>
                    </w:rPr>
                    <w:t>1</w:t>
                  </w:r>
                </w:p>
              </w:tc>
              <w:tc>
                <w:tcPr>
                  <w:tcW w:w="240" w:type="pct"/>
                  <w:tcBorders>
                    <w:tl2br w:val="nil"/>
                    <w:tr2bl w:val="nil"/>
                  </w:tcBorders>
                  <w:noWrap w:val="0"/>
                  <w:vAlign w:val="center"/>
                </w:tcPr>
                <w:p w14:paraId="0BE6335A">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sz w:val="21"/>
                      <w:szCs w:val="21"/>
                      <w:lang w:eastAsia="zh-CN"/>
                      <w14:textFill>
                        <w14:solidFill>
                          <w14:schemeClr w14:val="tx1"/>
                        </w14:solidFill>
                      </w14:textFill>
                    </w:rPr>
                    <w:t>东</w:t>
                  </w:r>
                  <w:r>
                    <w:rPr>
                      <w:rFonts w:hint="eastAsia" w:ascii="Times New Roman" w:hAnsi="Times New Roman" w:cs="Times New Roman" w:eastAsiaTheme="minorEastAsia"/>
                      <w:b w:val="0"/>
                      <w:bCs/>
                      <w:color w:val="000000" w:themeColor="text1"/>
                      <w:sz w:val="21"/>
                      <w:szCs w:val="21"/>
                      <w:lang w:val="en-US" w:eastAsia="zh-CN"/>
                      <w14:textFill>
                        <w14:solidFill>
                          <w14:schemeClr w14:val="tx1"/>
                        </w14:solidFill>
                      </w14:textFill>
                    </w:rPr>
                    <w:t>22</w:t>
                  </w:r>
                </w:p>
              </w:tc>
              <w:tc>
                <w:tcPr>
                  <w:tcW w:w="396" w:type="pct"/>
                  <w:tcBorders>
                    <w:tl2br w:val="nil"/>
                    <w:tr2bl w:val="nil"/>
                  </w:tcBorders>
                  <w:noWrap w:val="0"/>
                  <w:vAlign w:val="center"/>
                </w:tcPr>
                <w:p w14:paraId="585F8AF9">
                  <w:pPr>
                    <w:pStyle w:val="37"/>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54.2</w:t>
                  </w:r>
                </w:p>
              </w:tc>
              <w:tc>
                <w:tcPr>
                  <w:tcW w:w="497" w:type="pct"/>
                  <w:vMerge w:val="continue"/>
                  <w:tcBorders>
                    <w:tl2br w:val="nil"/>
                    <w:tr2bl w:val="nil"/>
                  </w:tcBorders>
                  <w:noWrap w:val="0"/>
                  <w:vAlign w:val="center"/>
                </w:tcPr>
                <w:p w14:paraId="73224759">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14:textFill>
                        <w14:solidFill>
                          <w14:schemeClr w14:val="tx1"/>
                        </w14:solidFill>
                      </w14:textFill>
                    </w:rPr>
                  </w:pPr>
                </w:p>
              </w:tc>
              <w:tc>
                <w:tcPr>
                  <w:tcW w:w="397" w:type="pct"/>
                  <w:tcBorders>
                    <w:tl2br w:val="nil"/>
                    <w:tr2bl w:val="nil"/>
                  </w:tcBorders>
                  <w:noWrap w:val="0"/>
                  <w:vAlign w:val="center"/>
                </w:tcPr>
                <w:p w14:paraId="5F7F3220">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cs="Times New Roman" w:eastAsiaTheme="minorEastAsia"/>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eastAsiaTheme="minorEastAsia"/>
                      <w:b w:val="0"/>
                      <w:bCs/>
                      <w:color w:val="000000" w:themeColor="text1"/>
                      <w:sz w:val="21"/>
                      <w:szCs w:val="21"/>
                      <w:lang w:val="en-US" w:eastAsia="zh-CN"/>
                      <w14:textFill>
                        <w14:solidFill>
                          <w14:schemeClr w14:val="tx1"/>
                        </w14:solidFill>
                      </w14:textFill>
                    </w:rPr>
                    <w:t>20</w:t>
                  </w:r>
                </w:p>
              </w:tc>
              <w:tc>
                <w:tcPr>
                  <w:tcW w:w="397" w:type="pct"/>
                  <w:tcBorders>
                    <w:tl2br w:val="nil"/>
                    <w:tr2bl w:val="nil"/>
                  </w:tcBorders>
                  <w:noWrap w:val="0"/>
                  <w:vAlign w:val="center"/>
                </w:tcPr>
                <w:p w14:paraId="7884082A">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cs="Times New Roman" w:eastAsiaTheme="minorEastAsia"/>
                      <w:b w:val="0"/>
                      <w:bCs/>
                      <w:color w:val="000000" w:themeColor="text1"/>
                      <w:sz w:val="21"/>
                      <w:szCs w:val="21"/>
                      <w:lang w:val="en-US" w:eastAsia="zh-CN" w:bidi="ar"/>
                      <w14:textFill>
                        <w14:solidFill>
                          <w14:schemeClr w14:val="tx1"/>
                        </w14:solidFill>
                      </w14:textFill>
                    </w:rPr>
                    <w:t>34.2</w:t>
                  </w:r>
                </w:p>
              </w:tc>
              <w:tc>
                <w:tcPr>
                  <w:tcW w:w="241" w:type="pct"/>
                  <w:tcBorders>
                    <w:tl2br w:val="nil"/>
                    <w:tr2bl w:val="nil"/>
                  </w:tcBorders>
                  <w:noWrap w:val="0"/>
                  <w:vAlign w:val="center"/>
                </w:tcPr>
                <w:p w14:paraId="0D33C912">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val="0"/>
                      <w:bCs/>
                      <w:color w:val="000000" w:themeColor="text1"/>
                      <w:sz w:val="21"/>
                      <w:szCs w:val="21"/>
                      <w14:textFill>
                        <w14:solidFill>
                          <w14:schemeClr w14:val="tx1"/>
                        </w14:solidFill>
                      </w14:textFill>
                    </w:rPr>
                  </w:pPr>
                  <w:r>
                    <w:rPr>
                      <w:rFonts w:hint="default" w:ascii="Times New Roman" w:hAnsi="Times New Roman" w:cs="Times New Roman" w:eastAsiaTheme="minorEastAsia"/>
                      <w:b w:val="0"/>
                      <w:bCs/>
                      <w:color w:val="000000" w:themeColor="text1"/>
                      <w:sz w:val="21"/>
                      <w:szCs w:val="21"/>
                      <w14:textFill>
                        <w14:solidFill>
                          <w14:schemeClr w14:val="tx1"/>
                        </w14:solidFill>
                      </w14:textFill>
                    </w:rPr>
                    <w:t>1</w:t>
                  </w:r>
                </w:p>
              </w:tc>
            </w:tr>
          </w:tbl>
          <w:p w14:paraId="0F3627DC">
            <w:pPr>
              <w:pStyle w:val="58"/>
              <w:spacing w:line="240" w:lineRule="auto"/>
              <w:jc w:val="both"/>
              <w:rPr>
                <w:rFonts w:hint="default" w:eastAsia="宋体"/>
                <w:b w:val="0"/>
                <w:bCs/>
                <w:color w:val="000000" w:themeColor="text1"/>
                <w:sz w:val="18"/>
                <w:szCs w:val="18"/>
                <w:lang w:val="en-US" w:eastAsia="zh-CN"/>
                <w14:textFill>
                  <w14:solidFill>
                    <w14:schemeClr w14:val="tx1"/>
                  </w14:solidFill>
                </w14:textFill>
              </w:rPr>
            </w:pPr>
            <w:r>
              <w:rPr>
                <w:rFonts w:hint="eastAsia"/>
                <w:b w:val="0"/>
                <w:bCs/>
                <w:color w:val="000000" w:themeColor="text1"/>
                <w:sz w:val="18"/>
                <w:szCs w:val="18"/>
                <w:lang w:eastAsia="zh-CN"/>
                <w14:textFill>
                  <w14:solidFill>
                    <w14:schemeClr w14:val="tx1"/>
                  </w14:solidFill>
                </w14:textFill>
              </w:rPr>
              <w:t>注：以一期车间</w:t>
            </w:r>
            <w:r>
              <w:rPr>
                <w:rFonts w:hint="eastAsia"/>
                <w:b w:val="0"/>
                <w:bCs/>
                <w:color w:val="000000" w:themeColor="text1"/>
                <w:sz w:val="18"/>
                <w:szCs w:val="18"/>
                <w:lang w:val="en-US" w:eastAsia="zh-CN"/>
                <w14:textFill>
                  <w14:solidFill>
                    <w14:schemeClr w14:val="tx1"/>
                  </w14:solidFill>
                </w14:textFill>
              </w:rPr>
              <w:t>厂房西南侧角落为</w:t>
            </w:r>
            <w:r>
              <w:rPr>
                <w:rFonts w:hint="eastAsia"/>
                <w:b w:val="0"/>
                <w:bCs/>
                <w:color w:val="000000" w:themeColor="text1"/>
                <w:sz w:val="18"/>
                <w:szCs w:val="18"/>
                <w:lang w:eastAsia="zh-CN"/>
                <w14:textFill>
                  <w14:solidFill>
                    <w14:schemeClr w14:val="tx1"/>
                  </w14:solidFill>
                </w14:textFill>
              </w:rPr>
              <w:t>坐标原点</w:t>
            </w:r>
            <w:r>
              <w:rPr>
                <w:rFonts w:hint="default" w:ascii="Times New Roman" w:hAnsi="Times New Roman" w:cs="Times New Roman"/>
                <w:b w:val="0"/>
                <w:bCs/>
                <w:color w:val="000000" w:themeColor="text1"/>
                <w:sz w:val="18"/>
                <w:szCs w:val="18"/>
                <w:lang w:eastAsia="zh-CN"/>
                <w14:textFill>
                  <w14:solidFill>
                    <w14:schemeClr w14:val="tx1"/>
                  </w14:solidFill>
                </w14:textFill>
              </w:rPr>
              <w:t>（</w:t>
            </w:r>
            <w:r>
              <w:rPr>
                <w:rFonts w:hint="default" w:ascii="Times New Roman" w:hAnsi="Times New Roman" w:cs="Times New Roman"/>
                <w:b w:val="0"/>
                <w:bCs/>
                <w:color w:val="000000" w:themeColor="text1"/>
                <w:sz w:val="18"/>
                <w:szCs w:val="18"/>
                <w:lang w:val="en-US" w:eastAsia="zh-CN"/>
                <w14:textFill>
                  <w14:solidFill>
                    <w14:schemeClr w14:val="tx1"/>
                  </w14:solidFill>
                </w14:textFill>
              </w:rPr>
              <w:t>0</w:t>
            </w:r>
            <w:r>
              <w:rPr>
                <w:rFonts w:hint="eastAsia" w:ascii="Times New Roman" w:hAnsi="Times New Roman" w:cs="Times New Roman"/>
                <w:b w:val="0"/>
                <w:bCs/>
                <w:color w:val="000000" w:themeColor="text1"/>
                <w:sz w:val="18"/>
                <w:szCs w:val="18"/>
                <w:lang w:val="en-US" w:eastAsia="zh-CN"/>
                <w14:textFill>
                  <w14:solidFill>
                    <w14:schemeClr w14:val="tx1"/>
                  </w14:solidFill>
                </w14:textFill>
              </w:rPr>
              <w:t>，</w:t>
            </w:r>
            <w:r>
              <w:rPr>
                <w:rFonts w:hint="default" w:ascii="Times New Roman" w:hAnsi="Times New Roman" w:cs="Times New Roman"/>
                <w:b w:val="0"/>
                <w:bCs/>
                <w:color w:val="000000" w:themeColor="text1"/>
                <w:sz w:val="18"/>
                <w:szCs w:val="18"/>
                <w:lang w:val="en-US" w:eastAsia="zh-CN"/>
                <w14:textFill>
                  <w14:solidFill>
                    <w14:schemeClr w14:val="tx1"/>
                  </w14:solidFill>
                </w14:textFill>
              </w:rPr>
              <w:t>0</w:t>
            </w:r>
            <w:r>
              <w:rPr>
                <w:rFonts w:hint="eastAsia" w:ascii="Times New Roman" w:hAnsi="Times New Roman" w:cs="Times New Roman"/>
                <w:b w:val="0"/>
                <w:bCs/>
                <w:color w:val="000000" w:themeColor="text1"/>
                <w:sz w:val="18"/>
                <w:szCs w:val="18"/>
                <w:lang w:val="en-US" w:eastAsia="zh-CN"/>
                <w14:textFill>
                  <w14:solidFill>
                    <w14:schemeClr w14:val="tx1"/>
                  </w14:solidFill>
                </w14:textFill>
              </w:rPr>
              <w:t>，</w:t>
            </w:r>
            <w:r>
              <w:rPr>
                <w:rFonts w:hint="default" w:ascii="Times New Roman" w:hAnsi="Times New Roman" w:cs="Times New Roman"/>
                <w:b w:val="0"/>
                <w:bCs/>
                <w:color w:val="000000" w:themeColor="text1"/>
                <w:sz w:val="18"/>
                <w:szCs w:val="18"/>
                <w:lang w:val="en-US" w:eastAsia="zh-CN"/>
                <w14:textFill>
                  <w14:solidFill>
                    <w14:schemeClr w14:val="tx1"/>
                  </w14:solidFill>
                </w14:textFill>
              </w:rPr>
              <w:t>0</w:t>
            </w:r>
            <w:r>
              <w:rPr>
                <w:rFonts w:hint="default" w:ascii="Times New Roman" w:hAnsi="Times New Roman" w:cs="Times New Roman"/>
                <w:b w:val="0"/>
                <w:bCs/>
                <w:color w:val="000000" w:themeColor="text1"/>
                <w:sz w:val="18"/>
                <w:szCs w:val="18"/>
                <w:lang w:eastAsia="zh-CN"/>
                <w14:textFill>
                  <w14:solidFill>
                    <w14:schemeClr w14:val="tx1"/>
                  </w14:solidFill>
                </w14:textFill>
              </w:rPr>
              <w:t>）</w:t>
            </w:r>
            <w:r>
              <w:rPr>
                <w:rFonts w:hint="eastAsia"/>
                <w:b w:val="0"/>
                <w:bCs/>
                <w:color w:val="000000" w:themeColor="text1"/>
                <w:sz w:val="18"/>
                <w:szCs w:val="18"/>
                <w:lang w:val="en-US" w:eastAsia="zh-CN"/>
                <w14:textFill>
                  <w14:solidFill>
                    <w14:schemeClr w14:val="tx1"/>
                  </w14:solidFill>
                </w14:textFill>
              </w:rPr>
              <w:t>。</w:t>
            </w:r>
          </w:p>
          <w:p w14:paraId="37380BF1">
            <w:pPr>
              <w:pStyle w:val="8"/>
              <w:ind w:firstLine="480"/>
              <w:rPr>
                <w:rFonts w:ascii="Times New Roman" w:hAnsi="Times New Roman" w:cs="Times New Roman"/>
                <w:color w:val="000000" w:themeColor="text1"/>
                <w:lang w:val="en-US"/>
                <w14:textFill>
                  <w14:solidFill>
                    <w14:schemeClr w14:val="tx1"/>
                  </w14:solidFill>
                </w14:textFill>
              </w:rPr>
            </w:pPr>
            <w:r>
              <w:rPr>
                <w:rFonts w:ascii="Times New Roman" w:hAnsi="Times New Roman" w:cs="Times New Roman"/>
                <w:color w:val="000000" w:themeColor="text1"/>
                <w:lang w:val="en-US"/>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噪声污染防治措施</w:t>
            </w:r>
          </w:p>
          <w:p w14:paraId="2737DFD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设项目各类生产设备均安置于厂房内，厂房设计隔声≥20dB(A)。项目在保证正常生产的前提下优先选用低噪声的设备；按照工业设备安装的有关规范，合理厂平面布局，采取减震和消声措施进行减噪（如底部支撑部位采用螺丝固定，并安装橡胶缓冲垫片），以减轻项目的振动影响，经过基础减振、消声等措施噪声可降低约5dB(A)。加强管理，使设备处于良好运转状态。</w:t>
            </w:r>
          </w:p>
          <w:p w14:paraId="682E666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建设项目应重视噪声的污染控制，从噪声源和噪声传播途径着手，并综合考虑平面布置和绿化的降噪效果，控制噪声对厂界外声环境的影响。具体可采取的治理措施如下：</w:t>
            </w:r>
          </w:p>
          <w:p w14:paraId="0D1E04A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1）设备选型</w:t>
            </w:r>
          </w:p>
          <w:p w14:paraId="004B809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建议在满足</w:t>
            </w:r>
            <w:r>
              <w:rPr>
                <w:rFonts w:hint="eastAsia" w:cs="Times New Roman"/>
                <w:color w:val="000000" w:themeColor="text1"/>
                <w:lang w:eastAsia="zh-CN"/>
                <w14:textFill>
                  <w14:solidFill>
                    <w14:schemeClr w14:val="tx1"/>
                  </w14:solidFill>
                </w14:textFill>
              </w:rPr>
              <w:t>生产</w:t>
            </w:r>
            <w:r>
              <w:rPr>
                <w:rFonts w:cs="Times New Roman"/>
                <w:color w:val="000000" w:themeColor="text1"/>
                <w14:textFill>
                  <w14:solidFill>
                    <w14:schemeClr w14:val="tx1"/>
                  </w14:solidFill>
                </w14:textFill>
              </w:rPr>
              <w:t>要求的前提下，尽量选用低噪声设备。</w:t>
            </w:r>
          </w:p>
          <w:p w14:paraId="198D5CC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2）合理布局</w:t>
            </w:r>
          </w:p>
          <w:p w14:paraId="74752DE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按照《工业企业噪声控制设计规范》对厂内主要噪声源合理布局。车间工艺设计时，高噪声工段与低噪声工段宜分开布置。高噪声设备宜集中布置，并设置在厂房内，隔声效果约20-30dB(A)。</w:t>
            </w:r>
          </w:p>
          <w:p w14:paraId="72D983B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3）强化生产管理</w:t>
            </w:r>
          </w:p>
          <w:p w14:paraId="0B63AEF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确保降噪设施的有效运行，并加强对生产设备的保养、检修与润滑，保证设备处于良好的运转状态。</w:t>
            </w:r>
          </w:p>
          <w:p w14:paraId="69641F6E">
            <w:pPr>
              <w:ind w:firstLine="480"/>
              <w:rPr>
                <w:rFonts w:ascii="Times New Roman" w:hAnsi="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r>
              <w:rPr>
                <w:rFonts w:ascii="Times New Roman" w:hAnsi="Times New Roman"/>
                <w:color w:val="000000" w:themeColor="text1"/>
                <w14:textFill>
                  <w14:solidFill>
                    <w14:schemeClr w14:val="tx1"/>
                  </w14:solidFill>
                </w14:textFill>
              </w:rPr>
              <w:t>噪声预测</w:t>
            </w:r>
          </w:p>
          <w:p w14:paraId="5944C171">
            <w:pPr>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根据《环境影响评价技术导则——声环境》（HJ2.4—2009）采用A声级计算主要生产设备全部开动时噪声源强为：</w:t>
            </w:r>
          </w:p>
          <w:p w14:paraId="61CDF040">
            <w:pPr>
              <w:ind w:firstLine="48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object>
                <v:shape id="_x0000_i1025" o:spt="75" type="#_x0000_t75" style="height:40.3pt;width:107.15pt;" o:ole="t" filled="f" o:preferrelative="t" stroked="f" coordsize="21600,21600">
                  <v:path/>
                  <v:fill on="f" focussize="0,0"/>
                  <v:stroke on="f" joinstyle="miter"/>
                  <v:imagedata r:id="rId21" o:title=""/>
                  <o:lock v:ext="edit" aspectratio="t"/>
                  <w10:wrap type="none"/>
                  <w10:anchorlock/>
                </v:shape>
                <o:OLEObject Type="Embed" ProgID="Word.Document.8" ShapeID="_x0000_i1025" DrawAspect="Content" ObjectID="_1468075725" r:id="rId20">
                  <o:LockedField>false</o:LockedField>
                </o:OLEObject>
              </w:object>
            </w:r>
          </w:p>
          <w:p w14:paraId="3EA015F0">
            <w:pPr>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式中：L——噪声源叠加A声级，dB(A)；</w:t>
            </w:r>
          </w:p>
          <w:p w14:paraId="76438038">
            <w:pPr>
              <w:ind w:firstLine="1200" w:firstLineChars="5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p</w:t>
            </w:r>
            <w:r>
              <w:rPr>
                <w:rFonts w:ascii="Times New Roman" w:hAnsi="Times New Roman"/>
                <w:color w:val="000000" w:themeColor="text1"/>
                <w:vertAlign w:val="subscript"/>
                <w14:textFill>
                  <w14:solidFill>
                    <w14:schemeClr w14:val="tx1"/>
                  </w14:solidFill>
                </w14:textFill>
              </w:rPr>
              <w:t>i</w:t>
            </w:r>
            <w:r>
              <w:rPr>
                <w:rFonts w:ascii="Times New Roman" w:hAnsi="Times New Roman"/>
                <w:color w:val="000000" w:themeColor="text1"/>
                <w14:textFill>
                  <w14:solidFill>
                    <w14:schemeClr w14:val="tx1"/>
                  </w14:solidFill>
                </w14:textFill>
              </w:rPr>
              <w:t>——每台设备最大A声级，dB(A)；</w:t>
            </w:r>
          </w:p>
          <w:p w14:paraId="7DA60B38">
            <w:pPr>
              <w:ind w:firstLine="1200" w:firstLineChars="5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n——设备总台数。</w:t>
            </w:r>
          </w:p>
          <w:p w14:paraId="3E20A97D">
            <w:pPr>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点声源由室内传至户外传播衰减计算：</w:t>
            </w:r>
          </w:p>
          <w:p w14:paraId="48E4A8D0">
            <w:pPr>
              <w:ind w:firstLine="480"/>
              <w:jc w:val="center"/>
              <w:rPr>
                <w:rFonts w:ascii="Times New Roman" w:hAnsi="Times New Roman"/>
                <w:iCs/>
                <w:color w:val="000000" w:themeColor="text1"/>
                <w14:textFill>
                  <w14:solidFill>
                    <w14:schemeClr w14:val="tx1"/>
                  </w14:solidFill>
                </w14:textFill>
              </w:rPr>
            </w:pPr>
            <w:r>
              <w:rPr>
                <w:rFonts w:ascii="Times New Roman" w:hAnsi="Times New Roman"/>
                <w:iCs/>
                <w:color w:val="000000" w:themeColor="text1"/>
                <w14:textFill>
                  <w14:solidFill>
                    <w14:schemeClr w14:val="tx1"/>
                  </w14:solidFill>
                </w14:textFill>
              </w:rPr>
              <w:drawing>
                <wp:inline distT="0" distB="0" distL="114300" distR="114300">
                  <wp:extent cx="1287780" cy="219710"/>
                  <wp:effectExtent l="0" t="0" r="7620" b="889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22"/>
                          <a:stretch>
                            <a:fillRect/>
                          </a:stretch>
                        </pic:blipFill>
                        <pic:spPr>
                          <a:xfrm>
                            <a:off x="0" y="0"/>
                            <a:ext cx="1287780" cy="219710"/>
                          </a:xfrm>
                          <a:prstGeom prst="rect">
                            <a:avLst/>
                          </a:prstGeom>
                          <a:noFill/>
                          <a:ln>
                            <a:noFill/>
                          </a:ln>
                        </pic:spPr>
                      </pic:pic>
                    </a:graphicData>
                  </a:graphic>
                </wp:inline>
              </w:drawing>
            </w:r>
          </w:p>
          <w:p w14:paraId="333F35F6">
            <w:pPr>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式中：Lp</w:t>
            </w:r>
            <w:r>
              <w:rPr>
                <w:rFonts w:ascii="Times New Roman" w:hAnsi="Times New Roman"/>
                <w:color w:val="000000" w:themeColor="text1"/>
                <w:vertAlign w:val="subscript"/>
                <w14:textFill>
                  <w14:solidFill>
                    <w14:schemeClr w14:val="tx1"/>
                  </w14:solidFill>
                </w14:textFill>
              </w:rPr>
              <w:t>2</w:t>
            </w:r>
            <w:r>
              <w:rPr>
                <w:rFonts w:ascii="Times New Roman" w:hAnsi="Times New Roman"/>
                <w:color w:val="000000" w:themeColor="text1"/>
                <w14:textFill>
                  <w14:solidFill>
                    <w14:schemeClr w14:val="tx1"/>
                  </w14:solidFill>
                </w14:textFill>
              </w:rPr>
              <w:t>——室外的噪声级，dB(A)；</w:t>
            </w:r>
          </w:p>
          <w:p w14:paraId="0774E265">
            <w:pPr>
              <w:ind w:firstLine="1200" w:firstLineChars="5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Lp</w:t>
            </w:r>
            <w:r>
              <w:rPr>
                <w:rFonts w:ascii="Times New Roman" w:hAnsi="Times New Roman"/>
                <w:color w:val="000000" w:themeColor="text1"/>
                <w:vertAlign w:val="subscript"/>
                <w14:textFill>
                  <w14:solidFill>
                    <w14:schemeClr w14:val="tx1"/>
                  </w14:solidFill>
                </w14:textFill>
              </w:rPr>
              <w:t>1</w:t>
            </w:r>
            <w:r>
              <w:rPr>
                <w:rFonts w:ascii="Times New Roman" w:hAnsi="Times New Roman"/>
                <w:color w:val="000000" w:themeColor="text1"/>
                <w14:textFill>
                  <w14:solidFill>
                    <w14:schemeClr w14:val="tx1"/>
                  </w14:solidFill>
                </w14:textFill>
              </w:rPr>
              <w:t>——室内混响噪声级，dB(A)；</w:t>
            </w:r>
          </w:p>
          <w:p w14:paraId="5FB75123">
            <w:pPr>
              <w:ind w:firstLine="1200" w:firstLineChars="5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TL——总隔声量，dB(A)，估算项目隔声房和生产厂房总隔声量为15dB(A)。</w:t>
            </w:r>
          </w:p>
          <w:p w14:paraId="2765990D">
            <w:pPr>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噪声随距离的衰减采用点声源预测模式，计算公式如下：</w:t>
            </w:r>
          </w:p>
          <w:p w14:paraId="04FBAD33">
            <w:pPr>
              <w:ind w:firstLine="48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114300" distR="114300">
                  <wp:extent cx="1236345" cy="219710"/>
                  <wp:effectExtent l="0" t="0" r="13335" b="889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23"/>
                          <a:stretch>
                            <a:fillRect/>
                          </a:stretch>
                        </pic:blipFill>
                        <pic:spPr>
                          <a:xfrm>
                            <a:off x="0" y="0"/>
                            <a:ext cx="1236345" cy="219710"/>
                          </a:xfrm>
                          <a:prstGeom prst="rect">
                            <a:avLst/>
                          </a:prstGeom>
                          <a:noFill/>
                          <a:ln>
                            <a:noFill/>
                          </a:ln>
                        </pic:spPr>
                      </pic:pic>
                    </a:graphicData>
                  </a:graphic>
                </wp:inline>
              </w:drawing>
            </w:r>
          </w:p>
          <w:p w14:paraId="62659F31">
            <w:pPr>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式中：L</w:t>
            </w:r>
            <w:r>
              <w:rPr>
                <w:rFonts w:ascii="Times New Roman" w:hAnsi="Times New Roman"/>
                <w:color w:val="000000" w:themeColor="text1"/>
                <w:vertAlign w:val="subscript"/>
                <w14:textFill>
                  <w14:solidFill>
                    <w14:schemeClr w14:val="tx1"/>
                  </w14:solidFill>
                </w14:textFill>
              </w:rPr>
              <w:t>p</w:t>
            </w:r>
            <w:r>
              <w:rPr>
                <w:rFonts w:ascii="Times New Roman" w:hAnsi="Times New Roman"/>
                <w:color w:val="000000" w:themeColor="text1"/>
                <w14:textFill>
                  <w14:solidFill>
                    <w14:schemeClr w14:val="tx1"/>
                  </w14:solidFill>
                </w14:textFill>
              </w:rPr>
              <w:t>——受声点的声级，dB(A)；</w:t>
            </w:r>
          </w:p>
          <w:p w14:paraId="7763FE25">
            <w:pPr>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      L</w:t>
            </w:r>
            <w:r>
              <w:rPr>
                <w:rFonts w:ascii="Times New Roman" w:hAnsi="Times New Roman"/>
                <w:color w:val="000000" w:themeColor="text1"/>
                <w:vertAlign w:val="subscript"/>
                <w14:textFill>
                  <w14:solidFill>
                    <w14:schemeClr w14:val="tx1"/>
                  </w14:solidFill>
                </w14:textFill>
              </w:rPr>
              <w:t>p0</w:t>
            </w:r>
            <w:r>
              <w:rPr>
                <w:rFonts w:ascii="Times New Roman" w:hAnsi="Times New Roman"/>
                <w:color w:val="000000" w:themeColor="text1"/>
                <w14:textFill>
                  <w14:solidFill>
                    <w14:schemeClr w14:val="tx1"/>
                  </w14:solidFill>
                </w14:textFill>
              </w:rPr>
              <w:t>——距离点声源r</w:t>
            </w:r>
            <w:r>
              <w:rPr>
                <w:rFonts w:ascii="Times New Roman" w:hAnsi="Times New Roman"/>
                <w:color w:val="000000" w:themeColor="text1"/>
                <w:vertAlign w:val="subscript"/>
                <w14:textFill>
                  <w14:solidFill>
                    <w14:schemeClr w14:val="tx1"/>
                  </w14:solidFill>
                </w14:textFill>
              </w:rPr>
              <w:t>0</w:t>
            </w:r>
            <w:r>
              <w:rPr>
                <w:rFonts w:ascii="Times New Roman" w:hAnsi="Times New Roman"/>
                <w:color w:val="000000" w:themeColor="text1"/>
                <w14:textFill>
                  <w14:solidFill>
                    <w14:schemeClr w14:val="tx1"/>
                  </w14:solidFill>
                </w14:textFill>
              </w:rPr>
              <w:t>（r</w:t>
            </w:r>
            <w:r>
              <w:rPr>
                <w:rFonts w:ascii="Times New Roman" w:hAnsi="Times New Roman"/>
                <w:color w:val="000000" w:themeColor="text1"/>
                <w:vertAlign w:val="subscript"/>
                <w14:textFill>
                  <w14:solidFill>
                    <w14:schemeClr w14:val="tx1"/>
                  </w14:solidFill>
                </w14:textFill>
              </w:rPr>
              <w:t>0</w:t>
            </w:r>
            <w:r>
              <w:rPr>
                <w:rFonts w:ascii="Times New Roman" w:hAnsi="Times New Roman"/>
                <w:color w:val="000000" w:themeColor="text1"/>
                <w14:textFill>
                  <w14:solidFill>
                    <w14:schemeClr w14:val="tx1"/>
                  </w14:solidFill>
                </w14:textFill>
              </w:rPr>
              <w:t>=1m）远处的声级，dB(A)；</w:t>
            </w:r>
          </w:p>
          <w:p w14:paraId="1710FC29">
            <w:pPr>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      r——受声点到点声源的距离（m）。</w:t>
            </w:r>
          </w:p>
          <w:p w14:paraId="68E4BEF9">
            <w:pPr>
              <w:widowControl/>
              <w:spacing w:before="60" w:line="240" w:lineRule="auto"/>
              <w:ind w:firstLine="0" w:firstLineChars="0"/>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表</w:t>
            </w:r>
            <w:r>
              <w:rPr>
                <w:rFonts w:hint="eastAsia" w:ascii="Times New Roman" w:hAnsi="Times New Roman"/>
                <w:b/>
                <w:color w:val="000000" w:themeColor="text1"/>
                <w:lang w:val="en-US" w:eastAsia="zh-CN"/>
                <w14:textFill>
                  <w14:solidFill>
                    <w14:schemeClr w14:val="tx1"/>
                  </w14:solidFill>
                </w14:textFill>
              </w:rPr>
              <w:t>4</w:t>
            </w:r>
            <w:r>
              <w:rPr>
                <w:rFonts w:ascii="Times New Roman" w:hAnsi="Times New Roman"/>
                <w:b/>
                <w:color w:val="000000" w:themeColor="text1"/>
                <w14:textFill>
                  <w14:solidFill>
                    <w14:schemeClr w14:val="tx1"/>
                  </w14:solidFill>
                </w14:textFill>
              </w:rPr>
              <w:t>-</w:t>
            </w:r>
            <w:r>
              <w:rPr>
                <w:rFonts w:hint="eastAsia"/>
                <w:b/>
                <w:color w:val="000000" w:themeColor="text1"/>
                <w:lang w:val="en-US" w:eastAsia="zh-CN"/>
                <w14:textFill>
                  <w14:solidFill>
                    <w14:schemeClr w14:val="tx1"/>
                  </w14:solidFill>
                </w14:textFill>
              </w:rPr>
              <w:t>20</w:t>
            </w:r>
            <w:r>
              <w:rPr>
                <w:rFonts w:ascii="Times New Roman" w:hAnsi="Times New Roman"/>
                <w:b/>
                <w:color w:val="000000" w:themeColor="text1"/>
                <w14:textFill>
                  <w14:solidFill>
                    <w14:schemeClr w14:val="tx1"/>
                  </w14:solidFill>
                </w14:textFill>
              </w:rPr>
              <w:t xml:space="preserve">  噪声衰减预测结果   单位：dB(A)</w:t>
            </w:r>
          </w:p>
          <w:tbl>
            <w:tblPr>
              <w:tblStyle w:val="20"/>
              <w:tblW w:w="798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674"/>
              <w:gridCol w:w="1186"/>
              <w:gridCol w:w="1560"/>
              <w:gridCol w:w="1530"/>
              <w:gridCol w:w="1367"/>
            </w:tblGrid>
            <w:tr w14:paraId="3CCDAE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5" w:type="dxa"/>
                  <w:gridSpan w:val="2"/>
                  <w:vMerge w:val="restart"/>
                  <w:tcBorders>
                    <w:tl2br w:val="nil"/>
                    <w:tr2bl w:val="nil"/>
                  </w:tcBorders>
                  <w:vAlign w:val="center"/>
                </w:tcPr>
                <w:p w14:paraId="37AB48B3">
                  <w:pPr>
                    <w:pStyle w:val="32"/>
                    <w:spacing w:beforeLines="0" w:afterLines="0"/>
                    <w:ind w:right="0" w:rightChars="0" w:firstLine="480"/>
                    <w:rPr>
                      <w:rFonts w:ascii="Times New Roman" w:hAnsi="Times New Roman"/>
                      <w:b/>
                      <w:bCs w:val="0"/>
                      <w:color w:val="000000" w:themeColor="text1"/>
                      <w14:textFill>
                        <w14:solidFill>
                          <w14:schemeClr w14:val="tx1"/>
                        </w14:solidFill>
                      </w14:textFill>
                    </w:rPr>
                  </w:pPr>
                  <w:r>
                    <w:rPr>
                      <w:rFonts w:ascii="Times New Roman" w:hAnsi="Times New Roman"/>
                      <w:b/>
                      <w:bCs w:val="0"/>
                      <w:color w:val="000000" w:themeColor="text1"/>
                      <w14:textFill>
                        <w14:solidFill>
                          <w14:schemeClr w14:val="tx1"/>
                        </w14:solidFill>
                      </w14:textFill>
                    </w:rPr>
                    <w:t>预测点位</w:t>
                  </w:r>
                </w:p>
              </w:tc>
              <w:tc>
                <w:tcPr>
                  <w:tcW w:w="1186" w:type="dxa"/>
                  <w:vMerge w:val="restart"/>
                  <w:tcBorders>
                    <w:tl2br w:val="nil"/>
                    <w:tr2bl w:val="nil"/>
                  </w:tcBorders>
                  <w:vAlign w:val="center"/>
                </w:tcPr>
                <w:p w14:paraId="622674F9">
                  <w:pPr>
                    <w:pStyle w:val="32"/>
                    <w:spacing w:beforeLines="0" w:afterLines="0"/>
                    <w:ind w:right="0" w:rightChars="0"/>
                    <w:rPr>
                      <w:rFonts w:ascii="Times New Roman" w:hAnsi="Times New Roman"/>
                      <w:b/>
                      <w:bCs w:val="0"/>
                      <w:color w:val="000000" w:themeColor="text1"/>
                      <w14:textFill>
                        <w14:solidFill>
                          <w14:schemeClr w14:val="tx1"/>
                        </w14:solidFill>
                      </w14:textFill>
                    </w:rPr>
                  </w:pPr>
                  <w:r>
                    <w:rPr>
                      <w:rFonts w:ascii="Times New Roman" w:hAnsi="Times New Roman"/>
                      <w:b/>
                      <w:bCs w:val="0"/>
                      <w:color w:val="000000" w:themeColor="text1"/>
                      <w14:textFill>
                        <w14:solidFill>
                          <w14:schemeClr w14:val="tx1"/>
                        </w14:solidFill>
                      </w14:textFill>
                    </w:rPr>
                    <w:t>贡献值</w:t>
                  </w:r>
                </w:p>
              </w:tc>
              <w:tc>
                <w:tcPr>
                  <w:tcW w:w="1560" w:type="dxa"/>
                  <w:tcBorders>
                    <w:tl2br w:val="nil"/>
                    <w:tr2bl w:val="nil"/>
                  </w:tcBorders>
                  <w:vAlign w:val="center"/>
                </w:tcPr>
                <w:p w14:paraId="03ACA1E7">
                  <w:pPr>
                    <w:pStyle w:val="32"/>
                    <w:spacing w:beforeLines="0" w:afterLines="0"/>
                    <w:ind w:right="0" w:rightChars="0"/>
                    <w:rPr>
                      <w:rFonts w:ascii="Times New Roman" w:hAnsi="Times New Roman"/>
                      <w:b/>
                      <w:bCs w:val="0"/>
                      <w:color w:val="000000" w:themeColor="text1"/>
                      <w14:textFill>
                        <w14:solidFill>
                          <w14:schemeClr w14:val="tx1"/>
                        </w14:solidFill>
                      </w14:textFill>
                    </w:rPr>
                  </w:pPr>
                  <w:r>
                    <w:rPr>
                      <w:rFonts w:ascii="Times New Roman" w:hAnsi="Times New Roman"/>
                      <w:b/>
                      <w:bCs w:val="0"/>
                      <w:color w:val="000000" w:themeColor="text1"/>
                      <w14:textFill>
                        <w14:solidFill>
                          <w14:schemeClr w14:val="tx1"/>
                        </w14:solidFill>
                      </w14:textFill>
                    </w:rPr>
                    <w:t>现状值</w:t>
                  </w:r>
                </w:p>
              </w:tc>
              <w:tc>
                <w:tcPr>
                  <w:tcW w:w="1530" w:type="dxa"/>
                  <w:tcBorders>
                    <w:tl2br w:val="nil"/>
                    <w:tr2bl w:val="nil"/>
                  </w:tcBorders>
                  <w:vAlign w:val="center"/>
                </w:tcPr>
                <w:p w14:paraId="3D4B773F">
                  <w:pPr>
                    <w:pStyle w:val="32"/>
                    <w:spacing w:beforeLines="0" w:afterLines="0"/>
                    <w:ind w:right="0" w:rightChars="0"/>
                    <w:rPr>
                      <w:rFonts w:ascii="Times New Roman" w:hAnsi="Times New Roman"/>
                      <w:b/>
                      <w:bCs w:val="0"/>
                      <w:color w:val="000000" w:themeColor="text1"/>
                      <w14:textFill>
                        <w14:solidFill>
                          <w14:schemeClr w14:val="tx1"/>
                        </w14:solidFill>
                      </w14:textFill>
                    </w:rPr>
                  </w:pPr>
                  <w:r>
                    <w:rPr>
                      <w:rFonts w:ascii="Times New Roman" w:hAnsi="Times New Roman"/>
                      <w:b/>
                      <w:bCs w:val="0"/>
                      <w:color w:val="000000" w:themeColor="text1"/>
                      <w:lang w:val="en-US"/>
                      <w14:textFill>
                        <w14:solidFill>
                          <w14:schemeClr w14:val="tx1"/>
                        </w14:solidFill>
                      </w14:textFill>
                    </w:rPr>
                    <w:t>预测</w:t>
                  </w:r>
                  <w:r>
                    <w:rPr>
                      <w:rFonts w:ascii="Times New Roman" w:hAnsi="Times New Roman"/>
                      <w:b/>
                      <w:bCs w:val="0"/>
                      <w:color w:val="000000" w:themeColor="text1"/>
                      <w14:textFill>
                        <w14:solidFill>
                          <w14:schemeClr w14:val="tx1"/>
                        </w14:solidFill>
                      </w14:textFill>
                    </w:rPr>
                    <w:t>值</w:t>
                  </w:r>
                </w:p>
              </w:tc>
              <w:tc>
                <w:tcPr>
                  <w:tcW w:w="1367" w:type="dxa"/>
                  <w:tcBorders>
                    <w:tl2br w:val="nil"/>
                    <w:tr2bl w:val="nil"/>
                  </w:tcBorders>
                  <w:vAlign w:val="center"/>
                </w:tcPr>
                <w:p w14:paraId="37BBDAAB">
                  <w:pPr>
                    <w:pStyle w:val="32"/>
                    <w:spacing w:beforeLines="0" w:afterLines="0"/>
                    <w:ind w:right="0" w:rightChars="0" w:firstLine="480"/>
                    <w:jc w:val="left"/>
                    <w:rPr>
                      <w:rFonts w:ascii="Times New Roman" w:hAnsi="Times New Roman"/>
                      <w:b/>
                      <w:bCs w:val="0"/>
                      <w:color w:val="000000" w:themeColor="text1"/>
                      <w14:textFill>
                        <w14:solidFill>
                          <w14:schemeClr w14:val="tx1"/>
                        </w14:solidFill>
                      </w14:textFill>
                    </w:rPr>
                  </w:pPr>
                  <w:r>
                    <w:rPr>
                      <w:rFonts w:ascii="Times New Roman" w:hAnsi="Times New Roman"/>
                      <w:b/>
                      <w:bCs w:val="0"/>
                      <w:color w:val="000000" w:themeColor="text1"/>
                      <w14:textFill>
                        <w14:solidFill>
                          <w14:schemeClr w14:val="tx1"/>
                        </w14:solidFill>
                      </w14:textFill>
                    </w:rPr>
                    <w:t>标准</w:t>
                  </w:r>
                </w:p>
              </w:tc>
            </w:tr>
            <w:tr w14:paraId="7D4AC1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5" w:type="dxa"/>
                  <w:gridSpan w:val="2"/>
                  <w:vMerge w:val="continue"/>
                  <w:tcBorders>
                    <w:tl2br w:val="nil"/>
                    <w:tr2bl w:val="nil"/>
                  </w:tcBorders>
                  <w:vAlign w:val="center"/>
                </w:tcPr>
                <w:p w14:paraId="47035881">
                  <w:pPr>
                    <w:pStyle w:val="32"/>
                    <w:spacing w:beforeLines="0" w:afterLines="0"/>
                    <w:ind w:right="0" w:rightChars="0" w:firstLine="480"/>
                    <w:rPr>
                      <w:rFonts w:ascii="Times New Roman" w:hAnsi="Times New Roman"/>
                      <w:b/>
                      <w:bCs w:val="0"/>
                      <w:color w:val="000000" w:themeColor="text1"/>
                      <w14:textFill>
                        <w14:solidFill>
                          <w14:schemeClr w14:val="tx1"/>
                        </w14:solidFill>
                      </w14:textFill>
                    </w:rPr>
                  </w:pPr>
                </w:p>
              </w:tc>
              <w:tc>
                <w:tcPr>
                  <w:tcW w:w="1186" w:type="dxa"/>
                  <w:vMerge w:val="continue"/>
                  <w:tcBorders>
                    <w:tl2br w:val="nil"/>
                    <w:tr2bl w:val="nil"/>
                  </w:tcBorders>
                  <w:vAlign w:val="center"/>
                </w:tcPr>
                <w:p w14:paraId="4EF88FC5">
                  <w:pPr>
                    <w:pStyle w:val="32"/>
                    <w:spacing w:beforeLines="0" w:afterLines="0"/>
                    <w:ind w:right="0" w:rightChars="0" w:firstLine="480"/>
                    <w:rPr>
                      <w:rFonts w:ascii="Times New Roman" w:hAnsi="Times New Roman"/>
                      <w:b/>
                      <w:bCs w:val="0"/>
                      <w:color w:val="000000" w:themeColor="text1"/>
                      <w14:textFill>
                        <w14:solidFill>
                          <w14:schemeClr w14:val="tx1"/>
                        </w14:solidFill>
                      </w14:textFill>
                    </w:rPr>
                  </w:pPr>
                </w:p>
              </w:tc>
              <w:tc>
                <w:tcPr>
                  <w:tcW w:w="1560" w:type="dxa"/>
                  <w:tcBorders>
                    <w:tl2br w:val="nil"/>
                    <w:tr2bl w:val="nil"/>
                  </w:tcBorders>
                  <w:vAlign w:val="center"/>
                </w:tcPr>
                <w:p w14:paraId="2AA6BCF1">
                  <w:pPr>
                    <w:pStyle w:val="32"/>
                    <w:spacing w:beforeLines="0" w:afterLines="0"/>
                    <w:ind w:right="0" w:rightChars="0"/>
                    <w:rPr>
                      <w:rFonts w:ascii="Times New Roman" w:hAnsi="Times New Roman"/>
                      <w:b/>
                      <w:bCs w:val="0"/>
                      <w:color w:val="000000" w:themeColor="text1"/>
                      <w14:textFill>
                        <w14:solidFill>
                          <w14:schemeClr w14:val="tx1"/>
                        </w14:solidFill>
                      </w14:textFill>
                    </w:rPr>
                  </w:pPr>
                  <w:r>
                    <w:rPr>
                      <w:rFonts w:ascii="Times New Roman" w:hAnsi="Times New Roman"/>
                      <w:b/>
                      <w:bCs w:val="0"/>
                      <w:color w:val="000000" w:themeColor="text1"/>
                      <w14:textFill>
                        <w14:solidFill>
                          <w14:schemeClr w14:val="tx1"/>
                        </w14:solidFill>
                      </w14:textFill>
                    </w:rPr>
                    <w:t>昼间</w:t>
                  </w:r>
                </w:p>
              </w:tc>
              <w:tc>
                <w:tcPr>
                  <w:tcW w:w="1530" w:type="dxa"/>
                  <w:tcBorders>
                    <w:tl2br w:val="nil"/>
                    <w:tr2bl w:val="nil"/>
                  </w:tcBorders>
                  <w:vAlign w:val="center"/>
                </w:tcPr>
                <w:p w14:paraId="57120553">
                  <w:pPr>
                    <w:pStyle w:val="32"/>
                    <w:spacing w:beforeLines="0" w:afterLines="0"/>
                    <w:ind w:right="0" w:rightChars="0"/>
                    <w:rPr>
                      <w:rFonts w:ascii="Times New Roman" w:hAnsi="Times New Roman"/>
                      <w:b/>
                      <w:bCs w:val="0"/>
                      <w:color w:val="000000" w:themeColor="text1"/>
                      <w14:textFill>
                        <w14:solidFill>
                          <w14:schemeClr w14:val="tx1"/>
                        </w14:solidFill>
                      </w14:textFill>
                    </w:rPr>
                  </w:pPr>
                  <w:r>
                    <w:rPr>
                      <w:rFonts w:ascii="Times New Roman" w:hAnsi="Times New Roman"/>
                      <w:b/>
                      <w:bCs w:val="0"/>
                      <w:color w:val="000000" w:themeColor="text1"/>
                      <w14:textFill>
                        <w14:solidFill>
                          <w14:schemeClr w14:val="tx1"/>
                        </w14:solidFill>
                      </w14:textFill>
                    </w:rPr>
                    <w:t>昼间</w:t>
                  </w:r>
                </w:p>
              </w:tc>
              <w:tc>
                <w:tcPr>
                  <w:tcW w:w="1367" w:type="dxa"/>
                  <w:tcBorders>
                    <w:tl2br w:val="nil"/>
                    <w:tr2bl w:val="nil"/>
                  </w:tcBorders>
                  <w:vAlign w:val="center"/>
                </w:tcPr>
                <w:p w14:paraId="5F66B82D">
                  <w:pPr>
                    <w:pStyle w:val="32"/>
                    <w:spacing w:beforeLines="0" w:afterLines="0"/>
                    <w:ind w:right="0" w:rightChars="0"/>
                    <w:rPr>
                      <w:rFonts w:ascii="Times New Roman" w:hAnsi="Times New Roman"/>
                      <w:b/>
                      <w:bCs w:val="0"/>
                      <w:color w:val="000000" w:themeColor="text1"/>
                      <w14:textFill>
                        <w14:solidFill>
                          <w14:schemeClr w14:val="tx1"/>
                        </w14:solidFill>
                      </w14:textFill>
                    </w:rPr>
                  </w:pPr>
                  <w:r>
                    <w:rPr>
                      <w:rFonts w:ascii="Times New Roman" w:hAnsi="Times New Roman"/>
                      <w:b/>
                      <w:bCs w:val="0"/>
                      <w:color w:val="000000" w:themeColor="text1"/>
                      <w14:textFill>
                        <w14:solidFill>
                          <w14:schemeClr w14:val="tx1"/>
                        </w14:solidFill>
                      </w14:textFill>
                    </w:rPr>
                    <w:t>昼间</w:t>
                  </w:r>
                </w:p>
              </w:tc>
            </w:tr>
            <w:tr w14:paraId="119D87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dxa"/>
                  <w:vMerge w:val="restart"/>
                  <w:tcBorders>
                    <w:tl2br w:val="nil"/>
                    <w:tr2bl w:val="nil"/>
                  </w:tcBorders>
                  <w:vAlign w:val="center"/>
                </w:tcPr>
                <w:p w14:paraId="34B01533">
                  <w:pPr>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厂界</w:t>
                  </w:r>
                </w:p>
              </w:tc>
              <w:tc>
                <w:tcPr>
                  <w:tcW w:w="1674" w:type="dxa"/>
                  <w:tcBorders>
                    <w:tl2br w:val="nil"/>
                    <w:tr2bl w:val="nil"/>
                  </w:tcBorders>
                  <w:vAlign w:val="center"/>
                </w:tcPr>
                <w:p w14:paraId="0EEA24FC">
                  <w:pPr>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厂房东侧边界外1m</w:t>
                  </w:r>
                </w:p>
              </w:tc>
              <w:tc>
                <w:tcPr>
                  <w:tcW w:w="1186" w:type="dxa"/>
                  <w:tcBorders>
                    <w:tl2br w:val="nil"/>
                    <w:tr2bl w:val="nil"/>
                  </w:tcBorders>
                  <w:vAlign w:val="center"/>
                </w:tcPr>
                <w:p w14:paraId="7FB81D09">
                  <w:pPr>
                    <w:adjustRightInd w:val="0"/>
                    <w:snapToGrid w:val="0"/>
                    <w:spacing w:line="240" w:lineRule="auto"/>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6.8</w:t>
                  </w:r>
                </w:p>
              </w:tc>
              <w:tc>
                <w:tcPr>
                  <w:tcW w:w="1560" w:type="dxa"/>
                  <w:tcBorders>
                    <w:tl2br w:val="nil"/>
                    <w:tr2bl w:val="nil"/>
                  </w:tcBorders>
                  <w:vAlign w:val="center"/>
                </w:tcPr>
                <w:p w14:paraId="6EA6B6B2">
                  <w:pPr>
                    <w:adjustRightInd w:val="0"/>
                    <w:snapToGrid w:val="0"/>
                    <w:spacing w:line="240" w:lineRule="auto"/>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59.1</w:t>
                  </w:r>
                </w:p>
              </w:tc>
              <w:tc>
                <w:tcPr>
                  <w:tcW w:w="1530" w:type="dxa"/>
                  <w:tcBorders>
                    <w:tl2br w:val="nil"/>
                    <w:tr2bl w:val="nil"/>
                  </w:tcBorders>
                  <w:vAlign w:val="center"/>
                </w:tcPr>
                <w:p w14:paraId="2C3757C7">
                  <w:pPr>
                    <w:adjustRightInd w:val="0"/>
                    <w:snapToGrid w:val="0"/>
                    <w:spacing w:line="240" w:lineRule="auto"/>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59.13</w:t>
                  </w:r>
                </w:p>
              </w:tc>
              <w:tc>
                <w:tcPr>
                  <w:tcW w:w="1367" w:type="dxa"/>
                  <w:tcBorders>
                    <w:tl2br w:val="nil"/>
                    <w:tr2bl w:val="nil"/>
                  </w:tcBorders>
                  <w:vAlign w:val="center"/>
                </w:tcPr>
                <w:p w14:paraId="750A6FF2">
                  <w:pPr>
                    <w:adjustRightInd w:val="0"/>
                    <w:snapToGrid w:val="0"/>
                    <w:spacing w:line="240" w:lineRule="auto"/>
                    <w:ind w:firstLine="0" w:firstLineChars="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6</w:t>
                  </w:r>
                  <w:r>
                    <w:rPr>
                      <w:rFonts w:hint="eastAsia"/>
                      <w:color w:val="000000" w:themeColor="text1"/>
                      <w:sz w:val="21"/>
                      <w:szCs w:val="21"/>
                      <w:lang w:val="en-US" w:eastAsia="zh-CN"/>
                      <w14:textFill>
                        <w14:solidFill>
                          <w14:schemeClr w14:val="tx1"/>
                        </w14:solidFill>
                      </w14:textFill>
                    </w:rPr>
                    <w:t>0</w:t>
                  </w:r>
                </w:p>
              </w:tc>
            </w:tr>
            <w:tr w14:paraId="08C292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dxa"/>
                  <w:vMerge w:val="continue"/>
                  <w:tcBorders>
                    <w:tl2br w:val="nil"/>
                    <w:tr2bl w:val="nil"/>
                  </w:tcBorders>
                  <w:vAlign w:val="center"/>
                </w:tcPr>
                <w:p w14:paraId="2CB90A0D">
                  <w:pPr>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p>
              </w:tc>
              <w:tc>
                <w:tcPr>
                  <w:tcW w:w="1674" w:type="dxa"/>
                  <w:tcBorders>
                    <w:tl2br w:val="nil"/>
                    <w:tr2bl w:val="nil"/>
                  </w:tcBorders>
                  <w:vAlign w:val="center"/>
                </w:tcPr>
                <w:p w14:paraId="17CA7ED2">
                  <w:pPr>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厂房南侧边界外1m</w:t>
                  </w:r>
                </w:p>
              </w:tc>
              <w:tc>
                <w:tcPr>
                  <w:tcW w:w="1186" w:type="dxa"/>
                  <w:tcBorders>
                    <w:tl2br w:val="nil"/>
                    <w:tr2bl w:val="nil"/>
                  </w:tcBorders>
                  <w:vAlign w:val="center"/>
                </w:tcPr>
                <w:p w14:paraId="6F806F58">
                  <w:pPr>
                    <w:adjustRightInd w:val="0"/>
                    <w:snapToGrid w:val="0"/>
                    <w:spacing w:line="240" w:lineRule="auto"/>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31.5</w:t>
                  </w:r>
                </w:p>
              </w:tc>
              <w:tc>
                <w:tcPr>
                  <w:tcW w:w="1560" w:type="dxa"/>
                  <w:tcBorders>
                    <w:tl2br w:val="nil"/>
                    <w:tr2bl w:val="nil"/>
                  </w:tcBorders>
                  <w:vAlign w:val="center"/>
                </w:tcPr>
                <w:p w14:paraId="4F6F7F54">
                  <w:pPr>
                    <w:adjustRightInd w:val="0"/>
                    <w:snapToGrid w:val="0"/>
                    <w:spacing w:line="240" w:lineRule="auto"/>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58.7</w:t>
                  </w:r>
                </w:p>
              </w:tc>
              <w:tc>
                <w:tcPr>
                  <w:tcW w:w="1530" w:type="dxa"/>
                  <w:tcBorders>
                    <w:tl2br w:val="nil"/>
                    <w:tr2bl w:val="nil"/>
                  </w:tcBorders>
                  <w:vAlign w:val="center"/>
                </w:tcPr>
                <w:p w14:paraId="7EDDA1A0">
                  <w:pPr>
                    <w:adjustRightInd w:val="0"/>
                    <w:snapToGrid w:val="0"/>
                    <w:spacing w:line="240" w:lineRule="auto"/>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58.71</w:t>
                  </w:r>
                </w:p>
              </w:tc>
              <w:tc>
                <w:tcPr>
                  <w:tcW w:w="1367" w:type="dxa"/>
                  <w:tcBorders>
                    <w:tl2br w:val="nil"/>
                    <w:tr2bl w:val="nil"/>
                  </w:tcBorders>
                  <w:vAlign w:val="center"/>
                </w:tcPr>
                <w:p w14:paraId="7B923A4B">
                  <w:pPr>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6</w:t>
                  </w:r>
                  <w:r>
                    <w:rPr>
                      <w:rFonts w:hint="eastAsia"/>
                      <w:color w:val="000000" w:themeColor="text1"/>
                      <w:sz w:val="21"/>
                      <w:szCs w:val="21"/>
                      <w:lang w:val="en-US" w:eastAsia="zh-CN"/>
                      <w14:textFill>
                        <w14:solidFill>
                          <w14:schemeClr w14:val="tx1"/>
                        </w14:solidFill>
                      </w14:textFill>
                    </w:rPr>
                    <w:t>0</w:t>
                  </w:r>
                </w:p>
              </w:tc>
            </w:tr>
            <w:tr w14:paraId="026181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dxa"/>
                  <w:vMerge w:val="continue"/>
                  <w:tcBorders>
                    <w:tl2br w:val="nil"/>
                    <w:tr2bl w:val="nil"/>
                  </w:tcBorders>
                  <w:vAlign w:val="center"/>
                </w:tcPr>
                <w:p w14:paraId="5A66A5AA">
                  <w:pPr>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p>
              </w:tc>
              <w:tc>
                <w:tcPr>
                  <w:tcW w:w="1674" w:type="dxa"/>
                  <w:tcBorders>
                    <w:tl2br w:val="nil"/>
                    <w:tr2bl w:val="nil"/>
                  </w:tcBorders>
                  <w:vAlign w:val="center"/>
                </w:tcPr>
                <w:p w14:paraId="77884C3E">
                  <w:pPr>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厂房</w:t>
                  </w:r>
                  <w:r>
                    <w:rPr>
                      <w:rFonts w:hint="eastAsia" w:ascii="Times New Roman" w:hAnsi="Times New Roman"/>
                      <w:color w:val="000000" w:themeColor="text1"/>
                      <w:sz w:val="21"/>
                      <w:szCs w:val="21"/>
                      <w:lang w:eastAsia="zh-CN"/>
                      <w14:textFill>
                        <w14:solidFill>
                          <w14:schemeClr w14:val="tx1"/>
                        </w14:solidFill>
                      </w14:textFill>
                    </w:rPr>
                    <w:t>西</w:t>
                  </w:r>
                  <w:r>
                    <w:rPr>
                      <w:rFonts w:ascii="Times New Roman" w:hAnsi="Times New Roman"/>
                      <w:color w:val="000000" w:themeColor="text1"/>
                      <w:sz w:val="21"/>
                      <w:szCs w:val="21"/>
                      <w14:textFill>
                        <w14:solidFill>
                          <w14:schemeClr w14:val="tx1"/>
                        </w14:solidFill>
                      </w14:textFill>
                    </w:rPr>
                    <w:t>侧边界外1m</w:t>
                  </w:r>
                </w:p>
              </w:tc>
              <w:tc>
                <w:tcPr>
                  <w:tcW w:w="1186" w:type="dxa"/>
                  <w:tcBorders>
                    <w:tl2br w:val="nil"/>
                    <w:tr2bl w:val="nil"/>
                  </w:tcBorders>
                  <w:vAlign w:val="center"/>
                </w:tcPr>
                <w:p w14:paraId="60CFF01E">
                  <w:pPr>
                    <w:adjustRightInd w:val="0"/>
                    <w:snapToGrid w:val="0"/>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31.</w:t>
                  </w:r>
                  <w:r>
                    <w:rPr>
                      <w:rFonts w:hint="eastAsia"/>
                      <w:color w:val="000000" w:themeColor="text1"/>
                      <w:sz w:val="21"/>
                      <w:szCs w:val="21"/>
                      <w:lang w:val="en-US" w:eastAsia="zh-CN"/>
                      <w14:textFill>
                        <w14:solidFill>
                          <w14:schemeClr w14:val="tx1"/>
                        </w14:solidFill>
                      </w14:textFill>
                    </w:rPr>
                    <w:t>2</w:t>
                  </w:r>
                </w:p>
              </w:tc>
              <w:tc>
                <w:tcPr>
                  <w:tcW w:w="1560" w:type="dxa"/>
                  <w:tcBorders>
                    <w:tl2br w:val="nil"/>
                    <w:tr2bl w:val="nil"/>
                  </w:tcBorders>
                  <w:vAlign w:val="center"/>
                </w:tcPr>
                <w:p w14:paraId="5BC1E8FF">
                  <w:pPr>
                    <w:adjustRightInd w:val="0"/>
                    <w:snapToGrid w:val="0"/>
                    <w:spacing w:line="240" w:lineRule="auto"/>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58.6</w:t>
                  </w:r>
                </w:p>
              </w:tc>
              <w:tc>
                <w:tcPr>
                  <w:tcW w:w="1530" w:type="dxa"/>
                  <w:tcBorders>
                    <w:tl2br w:val="nil"/>
                    <w:tr2bl w:val="nil"/>
                  </w:tcBorders>
                  <w:vAlign w:val="center"/>
                </w:tcPr>
                <w:p w14:paraId="082804FF">
                  <w:pPr>
                    <w:adjustRightInd w:val="0"/>
                    <w:snapToGrid w:val="0"/>
                    <w:spacing w:line="240" w:lineRule="auto"/>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58.61</w:t>
                  </w:r>
                </w:p>
              </w:tc>
              <w:tc>
                <w:tcPr>
                  <w:tcW w:w="1367" w:type="dxa"/>
                  <w:tcBorders>
                    <w:tl2br w:val="nil"/>
                    <w:tr2bl w:val="nil"/>
                  </w:tcBorders>
                  <w:vAlign w:val="center"/>
                </w:tcPr>
                <w:p w14:paraId="3CA61DF2">
                  <w:pPr>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6</w:t>
                  </w:r>
                  <w:r>
                    <w:rPr>
                      <w:rFonts w:hint="eastAsia"/>
                      <w:color w:val="000000" w:themeColor="text1"/>
                      <w:sz w:val="21"/>
                      <w:szCs w:val="21"/>
                      <w:lang w:val="en-US" w:eastAsia="zh-CN"/>
                      <w14:textFill>
                        <w14:solidFill>
                          <w14:schemeClr w14:val="tx1"/>
                        </w14:solidFill>
                      </w14:textFill>
                    </w:rPr>
                    <w:t>0</w:t>
                  </w:r>
                </w:p>
              </w:tc>
            </w:tr>
            <w:tr w14:paraId="452F24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dxa"/>
                  <w:vMerge w:val="continue"/>
                  <w:tcBorders>
                    <w:tl2br w:val="nil"/>
                    <w:tr2bl w:val="nil"/>
                  </w:tcBorders>
                  <w:vAlign w:val="center"/>
                </w:tcPr>
                <w:p w14:paraId="121FB3A3">
                  <w:pPr>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p>
              </w:tc>
              <w:tc>
                <w:tcPr>
                  <w:tcW w:w="1674" w:type="dxa"/>
                  <w:tcBorders>
                    <w:tl2br w:val="nil"/>
                    <w:tr2bl w:val="nil"/>
                  </w:tcBorders>
                  <w:vAlign w:val="center"/>
                </w:tcPr>
                <w:p w14:paraId="21F4DFD0">
                  <w:pPr>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厂房</w:t>
                  </w:r>
                  <w:r>
                    <w:rPr>
                      <w:rFonts w:hint="eastAsia" w:ascii="Times New Roman" w:hAnsi="Times New Roman"/>
                      <w:color w:val="000000" w:themeColor="text1"/>
                      <w:sz w:val="21"/>
                      <w:szCs w:val="21"/>
                      <w:lang w:eastAsia="zh-CN"/>
                      <w14:textFill>
                        <w14:solidFill>
                          <w14:schemeClr w14:val="tx1"/>
                        </w14:solidFill>
                      </w14:textFill>
                    </w:rPr>
                    <w:t>北</w:t>
                  </w:r>
                  <w:r>
                    <w:rPr>
                      <w:rFonts w:ascii="Times New Roman" w:hAnsi="Times New Roman"/>
                      <w:color w:val="000000" w:themeColor="text1"/>
                      <w:sz w:val="21"/>
                      <w:szCs w:val="21"/>
                      <w14:textFill>
                        <w14:solidFill>
                          <w14:schemeClr w14:val="tx1"/>
                        </w14:solidFill>
                      </w14:textFill>
                    </w:rPr>
                    <w:t>侧边界外1m</w:t>
                  </w:r>
                </w:p>
              </w:tc>
              <w:tc>
                <w:tcPr>
                  <w:tcW w:w="1186" w:type="dxa"/>
                  <w:tcBorders>
                    <w:tl2br w:val="nil"/>
                    <w:tr2bl w:val="nil"/>
                  </w:tcBorders>
                  <w:vAlign w:val="center"/>
                </w:tcPr>
                <w:p w14:paraId="3D0A979C">
                  <w:pPr>
                    <w:adjustRightInd w:val="0"/>
                    <w:snapToGrid w:val="0"/>
                    <w:spacing w:line="240" w:lineRule="auto"/>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8.0</w:t>
                  </w:r>
                </w:p>
              </w:tc>
              <w:tc>
                <w:tcPr>
                  <w:tcW w:w="1560" w:type="dxa"/>
                  <w:tcBorders>
                    <w:tl2br w:val="nil"/>
                    <w:tr2bl w:val="nil"/>
                  </w:tcBorders>
                  <w:vAlign w:val="center"/>
                </w:tcPr>
                <w:p w14:paraId="339E5F43">
                  <w:pPr>
                    <w:adjustRightInd w:val="0"/>
                    <w:snapToGrid w:val="0"/>
                    <w:spacing w:line="240" w:lineRule="auto"/>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kern w:val="0"/>
                      <w:sz w:val="21"/>
                      <w:szCs w:val="21"/>
                      <w:lang w:val="en-US" w:eastAsia="zh-CN" w:bidi="ar-SA"/>
                      <w14:textFill>
                        <w14:solidFill>
                          <w14:schemeClr w14:val="tx1"/>
                        </w14:solidFill>
                      </w14:textFill>
                    </w:rPr>
                    <w:t>55.8</w:t>
                  </w:r>
                </w:p>
              </w:tc>
              <w:tc>
                <w:tcPr>
                  <w:tcW w:w="1530" w:type="dxa"/>
                  <w:tcBorders>
                    <w:tl2br w:val="nil"/>
                    <w:tr2bl w:val="nil"/>
                  </w:tcBorders>
                  <w:vAlign w:val="center"/>
                </w:tcPr>
                <w:p w14:paraId="22608A66">
                  <w:pPr>
                    <w:adjustRightInd w:val="0"/>
                    <w:snapToGrid w:val="0"/>
                    <w:spacing w:line="240" w:lineRule="auto"/>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55.87</w:t>
                  </w:r>
                </w:p>
              </w:tc>
              <w:tc>
                <w:tcPr>
                  <w:tcW w:w="1367" w:type="dxa"/>
                  <w:tcBorders>
                    <w:tl2br w:val="nil"/>
                    <w:tr2bl w:val="nil"/>
                  </w:tcBorders>
                  <w:vAlign w:val="center"/>
                </w:tcPr>
                <w:p w14:paraId="79046DD7">
                  <w:pPr>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6</w:t>
                  </w:r>
                  <w:r>
                    <w:rPr>
                      <w:rFonts w:hint="eastAsia"/>
                      <w:color w:val="000000" w:themeColor="text1"/>
                      <w:sz w:val="21"/>
                      <w:szCs w:val="21"/>
                      <w:lang w:val="en-US" w:eastAsia="zh-CN"/>
                      <w14:textFill>
                        <w14:solidFill>
                          <w14:schemeClr w14:val="tx1"/>
                        </w14:solidFill>
                      </w14:textFill>
                    </w:rPr>
                    <w:t>0</w:t>
                  </w:r>
                </w:p>
              </w:tc>
            </w:tr>
          </w:tbl>
          <w:p w14:paraId="046A36EC">
            <w:pPr>
              <w:spacing w:line="240" w:lineRule="auto"/>
              <w:ind w:left="0" w:leftChars="0" w:firstLine="0" w:firstLineChars="0"/>
              <w:rPr>
                <w:rFonts w:hint="eastAsia"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注：本项目夜间不生产。</w:t>
            </w:r>
          </w:p>
          <w:p w14:paraId="16945390">
            <w:pPr>
              <w:ind w:left="0" w:leftChars="0" w:firstLine="48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由上可知，采取以上降噪措施后，建设项目对厂界噪声贡献值较小，噪声经距离衰减后可确保厂界噪声达标排放，采用的噪声污染防治措施可行，预计对周围环境影响较小。</w:t>
            </w:r>
          </w:p>
          <w:p w14:paraId="0237B391">
            <w:pPr>
              <w:pStyle w:val="4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4、监测计划</w:t>
            </w:r>
          </w:p>
          <w:p w14:paraId="2926603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监测点位：厂界四周布设4个点；</w:t>
            </w:r>
          </w:p>
          <w:p w14:paraId="57CE29E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监测频次：每季度1次，监测期间同步记录工况；</w:t>
            </w:r>
          </w:p>
          <w:p w14:paraId="18E5DB5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监测因子为等效连续声级Leq（A）。</w:t>
            </w:r>
          </w:p>
          <w:p w14:paraId="1EF51CD4">
            <w:pPr>
              <w:pStyle w:val="37"/>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21</w:t>
            </w:r>
            <w:r>
              <w:rPr>
                <w:rFonts w:cs="Times New Roman"/>
                <w:b/>
                <w:bCs/>
                <w:color w:val="000000" w:themeColor="text1"/>
                <w:sz w:val="24"/>
                <w:szCs w:val="24"/>
                <w14:textFill>
                  <w14:solidFill>
                    <w14:schemeClr w14:val="tx1"/>
                  </w14:solidFill>
                </w14:textFill>
              </w:rPr>
              <w:t xml:space="preserve">  运营期噪声监测计划</w:t>
            </w:r>
          </w:p>
          <w:tbl>
            <w:tblPr>
              <w:tblStyle w:val="20"/>
              <w:tblW w:w="798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229"/>
              <w:gridCol w:w="1638"/>
              <w:gridCol w:w="1775"/>
              <w:gridCol w:w="2231"/>
            </w:tblGrid>
            <w:tr w14:paraId="73C646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2" w:type="dxa"/>
                  <w:shd w:val="clear" w:color="auto" w:fill="auto"/>
                  <w:vAlign w:val="center"/>
                </w:tcPr>
                <w:p w14:paraId="632C06A0">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监测项目</w:t>
                  </w:r>
                </w:p>
              </w:tc>
              <w:tc>
                <w:tcPr>
                  <w:tcW w:w="1229" w:type="dxa"/>
                  <w:shd w:val="clear" w:color="auto" w:fill="auto"/>
                  <w:vAlign w:val="center"/>
                </w:tcPr>
                <w:p w14:paraId="658942A3">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监测点位</w:t>
                  </w:r>
                </w:p>
              </w:tc>
              <w:tc>
                <w:tcPr>
                  <w:tcW w:w="1638" w:type="dxa"/>
                  <w:shd w:val="clear" w:color="auto" w:fill="auto"/>
                  <w:vAlign w:val="center"/>
                </w:tcPr>
                <w:p w14:paraId="264DA02B">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监测指标</w:t>
                  </w:r>
                </w:p>
              </w:tc>
              <w:tc>
                <w:tcPr>
                  <w:tcW w:w="1775" w:type="dxa"/>
                  <w:shd w:val="clear" w:color="auto" w:fill="auto"/>
                  <w:vAlign w:val="center"/>
                </w:tcPr>
                <w:p w14:paraId="1D87DE28">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监测频率</w:t>
                  </w:r>
                </w:p>
              </w:tc>
              <w:tc>
                <w:tcPr>
                  <w:tcW w:w="2231" w:type="dxa"/>
                  <w:shd w:val="clear" w:color="auto" w:fill="auto"/>
                  <w:vAlign w:val="center"/>
                </w:tcPr>
                <w:p w14:paraId="4F3F503F">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执行排放标准</w:t>
                  </w:r>
                </w:p>
              </w:tc>
            </w:tr>
            <w:tr w14:paraId="47868C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1112" w:type="dxa"/>
                  <w:shd w:val="clear" w:color="auto" w:fill="auto"/>
                  <w:vAlign w:val="center"/>
                </w:tcPr>
                <w:p w14:paraId="556B10F9">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噪声</w:t>
                  </w:r>
                </w:p>
              </w:tc>
              <w:tc>
                <w:tcPr>
                  <w:tcW w:w="1229" w:type="dxa"/>
                  <w:shd w:val="clear" w:color="auto" w:fill="auto"/>
                  <w:vAlign w:val="center"/>
                </w:tcPr>
                <w:p w14:paraId="16EC33FF">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厂界</w:t>
                  </w:r>
                </w:p>
              </w:tc>
              <w:tc>
                <w:tcPr>
                  <w:tcW w:w="1638" w:type="dxa"/>
                  <w:shd w:val="clear" w:color="auto" w:fill="auto"/>
                  <w:vAlign w:val="center"/>
                </w:tcPr>
                <w:p w14:paraId="7B6A0C04">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等效连续声级Leq（A）</w:t>
                  </w:r>
                </w:p>
              </w:tc>
              <w:tc>
                <w:tcPr>
                  <w:tcW w:w="1775" w:type="dxa"/>
                  <w:shd w:val="clear" w:color="auto" w:fill="auto"/>
                  <w:vAlign w:val="center"/>
                </w:tcPr>
                <w:p w14:paraId="4F8FD697">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每季度1次</w:t>
                  </w:r>
                </w:p>
              </w:tc>
              <w:tc>
                <w:tcPr>
                  <w:tcW w:w="2231" w:type="dxa"/>
                  <w:shd w:val="clear" w:color="auto" w:fill="auto"/>
                  <w:vAlign w:val="center"/>
                </w:tcPr>
                <w:p w14:paraId="6F407129">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《工业企业厂界环境噪声排放标准》（GB12348－2008）</w:t>
                  </w:r>
                </w:p>
              </w:tc>
            </w:tr>
          </w:tbl>
          <w:p w14:paraId="0C72E633">
            <w:pPr>
              <w:ind w:firstLine="482" w:firstLineChars="200"/>
              <w:rPr>
                <w:rFonts w:cs="Times New Roman"/>
                <w:b/>
                <w:bCs/>
                <w:color w:val="000000" w:themeColor="text1"/>
                <w14:textFill>
                  <w14:solidFill>
                    <w14:schemeClr w14:val="tx1"/>
                  </w14:solidFill>
                </w14:textFill>
              </w:rPr>
            </w:pPr>
            <w:r>
              <w:rPr>
                <w:rFonts w:hint="eastAsia" w:cs="Times New Roman"/>
                <w:b/>
                <w:bCs/>
                <w:color w:val="000000" w:themeColor="text1"/>
                <w:lang w:eastAsia="zh-CN"/>
                <w14:textFill>
                  <w14:solidFill>
                    <w14:schemeClr w14:val="tx1"/>
                  </w14:solidFill>
                </w14:textFill>
              </w:rPr>
              <w:t>四、</w:t>
            </w:r>
            <w:r>
              <w:rPr>
                <w:rFonts w:cs="Times New Roman"/>
                <w:b/>
                <w:bCs/>
                <w:color w:val="000000" w:themeColor="text1"/>
                <w14:textFill>
                  <w14:solidFill>
                    <w14:schemeClr w14:val="tx1"/>
                  </w14:solidFill>
                </w14:textFill>
              </w:rPr>
              <w:t>固体废物环境影响及防治措施分析</w:t>
            </w:r>
          </w:p>
          <w:p w14:paraId="03F1EC0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1、固体废物产生环节与处置</w:t>
            </w:r>
          </w:p>
          <w:p w14:paraId="451BE40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本项目产生的固废主要为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w:t>
            </w:r>
            <w:r>
              <w:rPr>
                <w:rFonts w:hint="eastAsia" w:cs="Times New Roman"/>
                <w:color w:val="000000" w:themeColor="text1"/>
                <w:sz w:val="24"/>
                <w:szCs w:val="24"/>
                <w:highlight w:val="none"/>
                <w:lang w:val="en-US" w:eastAsia="zh-CN"/>
                <w14:textFill>
                  <w14:solidFill>
                    <w14:schemeClr w14:val="tx1"/>
                  </w14:solidFill>
                </w14:textFill>
              </w:rPr>
              <w:t>包装材</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料</w:t>
            </w:r>
            <w:r>
              <w:rPr>
                <w:rFonts w:hint="eastAsia" w:cs="Times New Roman"/>
                <w:color w:val="000000" w:themeColor="text1"/>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废无尘布</w:t>
            </w:r>
            <w:r>
              <w:rPr>
                <w:rFonts w:hint="eastAsia" w:cs="Times New Roman"/>
                <w:color w:val="000000" w:themeColor="text1"/>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不合格品</w:t>
            </w:r>
            <w:r>
              <w:rPr>
                <w:rFonts w:hint="eastAsia"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废活性炭</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生活垃圾。</w:t>
            </w:r>
          </w:p>
          <w:p w14:paraId="01C19072">
            <w:pPr>
              <w:ind w:firstLine="48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cs="Times New Roman"/>
                <w:color w:val="000000" w:themeColor="text1"/>
                <w14:textFill>
                  <w14:solidFill>
                    <w14:schemeClr w14:val="tx1"/>
                  </w14:solidFill>
                </w14:textFill>
              </w:rPr>
              <w:t>①</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w:t>
            </w:r>
            <w:r>
              <w:rPr>
                <w:rFonts w:hint="eastAsia" w:cs="Times New Roman"/>
                <w:color w:val="000000" w:themeColor="text1"/>
                <w:sz w:val="24"/>
                <w:szCs w:val="24"/>
                <w:highlight w:val="none"/>
                <w:lang w:val="en-US" w:eastAsia="zh-CN"/>
                <w14:textFill>
                  <w14:solidFill>
                    <w14:schemeClr w14:val="tx1"/>
                  </w14:solidFill>
                </w14:textFill>
              </w:rPr>
              <w:t>包装材</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料</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S1</w:t>
            </w:r>
            <w:r>
              <w:rPr>
                <w:rFonts w:hint="eastAsia" w:cs="Times New Roman"/>
                <w:color w:val="000000" w:themeColor="text1"/>
                <w:sz w:val="24"/>
                <w:szCs w:val="24"/>
                <w:highlight w:val="none"/>
                <w:lang w:val="en-US" w:eastAsia="zh-CN"/>
                <w14:textFill>
                  <w14:solidFill>
                    <w14:schemeClr w14:val="tx1"/>
                  </w14:solidFill>
                </w14:textFill>
              </w:rPr>
              <w:t>、S4、S11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在</w:t>
            </w:r>
            <w:r>
              <w:rPr>
                <w:rFonts w:hint="eastAsia" w:cs="Times New Roman"/>
                <w:color w:val="000000" w:themeColor="text1"/>
                <w:sz w:val="24"/>
                <w:szCs w:val="24"/>
                <w:lang w:eastAsia="zh-CN"/>
                <w14:textFill>
                  <w14:solidFill>
                    <w14:schemeClr w14:val="tx1"/>
                  </w14:solidFill>
                </w14:textFill>
              </w:rPr>
              <w:t>基板拆封、产品包装</w:t>
            </w:r>
            <w:r>
              <w:rPr>
                <w:rFonts w:hint="default" w:ascii="Times New Roman" w:hAnsi="Times New Roman" w:eastAsia="宋体" w:cs="Times New Roman"/>
                <w:color w:val="000000" w:themeColor="text1"/>
                <w:sz w:val="24"/>
                <w:szCs w:val="24"/>
                <w14:textFill>
                  <w14:solidFill>
                    <w14:schemeClr w14:val="tx1"/>
                  </w14:solidFill>
                </w14:textFill>
              </w:rPr>
              <w:t>过程中会</w:t>
            </w:r>
            <w:r>
              <w:rPr>
                <w:rFonts w:hint="eastAsia" w:cs="Times New Roman"/>
                <w:color w:val="000000" w:themeColor="text1"/>
                <w:sz w:val="24"/>
                <w:szCs w:val="24"/>
                <w:highlight w:val="none"/>
                <w:lang w:eastAsia="zh-CN"/>
                <w14:textFill>
                  <w14:solidFill>
                    <w14:schemeClr w14:val="tx1"/>
                  </w14:solidFill>
                </w14:textFill>
              </w:rPr>
              <w:t>产生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w:t>
            </w:r>
            <w:r>
              <w:rPr>
                <w:rFonts w:hint="eastAsia" w:cs="Times New Roman"/>
                <w:color w:val="000000" w:themeColor="text1"/>
                <w:sz w:val="24"/>
                <w:szCs w:val="24"/>
                <w:highlight w:val="none"/>
                <w:lang w:val="en-US" w:eastAsia="zh-CN"/>
                <w14:textFill>
                  <w14:solidFill>
                    <w14:schemeClr w14:val="tx1"/>
                  </w14:solidFill>
                </w14:textFill>
              </w:rPr>
              <w:t>包装材</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料</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产生量为</w:t>
            </w:r>
            <w:r>
              <w:rPr>
                <w:rFonts w:hint="eastAsia" w:cs="Times New Roman"/>
                <w:color w:val="000000" w:themeColor="text1"/>
                <w:sz w:val="24"/>
                <w:szCs w:val="24"/>
                <w:lang w:val="en-US" w:eastAsia="zh-CN"/>
                <w14:textFill>
                  <w14:solidFill>
                    <w14:schemeClr w14:val="tx1"/>
                  </w14:solidFill>
                </w14:textFill>
              </w:rPr>
              <w:t>2t/a</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收集</w:t>
            </w:r>
            <w:r>
              <w:rPr>
                <w:rFonts w:hint="default" w:ascii="Times New Roman" w:hAnsi="Times New Roman" w:eastAsia="宋体" w:cs="Times New Roman"/>
                <w:color w:val="000000" w:themeColor="text1"/>
                <w:sz w:val="24"/>
                <w:szCs w:val="24"/>
                <w:lang w:eastAsia="zh-CN"/>
                <w14:textFill>
                  <w14:solidFill>
                    <w14:schemeClr w14:val="tx1"/>
                  </w14:solidFill>
                </w14:textFill>
              </w:rPr>
              <w:t>后外售</w:t>
            </w:r>
            <w:r>
              <w:rPr>
                <w:rFonts w:hint="default" w:ascii="Times New Roman" w:hAnsi="Times New Roman" w:eastAsia="宋体" w:cs="Times New Roman"/>
                <w:color w:val="000000" w:themeColor="text1"/>
                <w:sz w:val="24"/>
                <w:szCs w:val="24"/>
                <w14:textFill>
                  <w14:solidFill>
                    <w14:schemeClr w14:val="tx1"/>
                  </w14:solidFill>
                </w14:textFill>
              </w:rPr>
              <w:t>处理</w:t>
            </w:r>
            <w:r>
              <w:rPr>
                <w:rFonts w:cs="Times New Roman"/>
                <w:color w:val="000000" w:themeColor="text1"/>
                <w14:textFill>
                  <w14:solidFill>
                    <w14:schemeClr w14:val="tx1"/>
                  </w14:solidFill>
                </w14:textFill>
              </w:rPr>
              <w:t>。</w:t>
            </w:r>
          </w:p>
          <w:p w14:paraId="381EB3C0">
            <w:pPr>
              <w:ind w:firstLine="480"/>
              <w:rPr>
                <w:rFonts w:cs="Times New Roman"/>
                <w:color w:val="000000" w:themeColor="text1"/>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②</w:t>
            </w:r>
            <w:r>
              <w:rPr>
                <w:rFonts w:hint="eastAsia" w:cs="Times New Roman"/>
                <w:color w:val="000000" w:themeColor="text1"/>
                <w:sz w:val="24"/>
                <w:szCs w:val="24"/>
                <w:lang w:val="en-US" w:eastAsia="zh-CN"/>
                <w14:textFill>
                  <w14:solidFill>
                    <w14:schemeClr w14:val="tx1"/>
                  </w14:solidFill>
                </w14:textFill>
              </w:rPr>
              <w:t>废无尘布S2：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w:t>
            </w:r>
            <w:r>
              <w:rPr>
                <w:rFonts w:hint="eastAsia" w:cs="Times New Roman"/>
                <w:color w:val="000000" w:themeColor="text1"/>
                <w:sz w:val="24"/>
                <w:szCs w:val="24"/>
                <w:lang w:val="en-US" w:eastAsia="zh-CN"/>
                <w14:textFill>
                  <w14:solidFill>
                    <w14:schemeClr w14:val="tx1"/>
                  </w14:solidFill>
                </w14:textFill>
              </w:rPr>
              <w:t>基板清洁过程中需要使用无尘布蘸取酒精擦拭，这个过程会产生</w:t>
            </w:r>
            <w:r>
              <w:rPr>
                <w:rFonts w:hint="eastAsia" w:cs="Times New Roman"/>
                <w:color w:val="000000" w:themeColor="text1"/>
                <w:lang w:eastAsia="zh-CN"/>
                <w14:textFill>
                  <w14:solidFill>
                    <w14:schemeClr w14:val="tx1"/>
                  </w14:solidFill>
                </w14:textFill>
              </w:rPr>
              <w:t>废无尘布</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产生量</w:t>
            </w:r>
            <w:r>
              <w:rPr>
                <w:rFonts w:hint="eastAsia" w:cs="Times New Roman"/>
                <w:color w:val="000000" w:themeColor="text1"/>
                <w:sz w:val="24"/>
                <w:szCs w:val="24"/>
                <w:lang w:val="en-US" w:eastAsia="zh-CN"/>
                <w14:textFill>
                  <w14:solidFill>
                    <w14:schemeClr w14:val="tx1"/>
                  </w14:solidFill>
                </w14:textFill>
              </w:rPr>
              <w:t>约</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cs="Times New Roman"/>
                <w:color w:val="000000" w:themeColor="text1"/>
                <w:sz w:val="24"/>
                <w:szCs w:val="24"/>
                <w:lang w:val="en-US" w:eastAsia="zh-CN"/>
                <w14:textFill>
                  <w14:solidFill>
                    <w14:schemeClr w14:val="tx1"/>
                  </w14:solidFill>
                </w14:textFill>
              </w:rPr>
              <w:t>0.02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r>
              <w:rPr>
                <w:rFonts w:hint="default" w:ascii="Times New Roman" w:hAnsi="Times New Roman" w:eastAsia="宋体" w:cs="Times New Roman"/>
                <w:color w:val="000000" w:themeColor="text1"/>
                <w:sz w:val="24"/>
                <w:szCs w:val="24"/>
                <w14:textFill>
                  <w14:solidFill>
                    <w14:schemeClr w14:val="tx1"/>
                  </w14:solidFill>
                </w14:textFill>
              </w:rPr>
              <w:t>收集</w:t>
            </w:r>
            <w:r>
              <w:rPr>
                <w:rFonts w:hint="default" w:ascii="Times New Roman" w:hAnsi="Times New Roman" w:eastAsia="宋体" w:cs="Times New Roman"/>
                <w:color w:val="000000" w:themeColor="text1"/>
                <w:sz w:val="24"/>
                <w:szCs w:val="24"/>
                <w:lang w:eastAsia="zh-CN"/>
                <w14:textFill>
                  <w14:solidFill>
                    <w14:schemeClr w14:val="tx1"/>
                  </w14:solidFill>
                </w14:textFill>
              </w:rPr>
              <w:t>后</w:t>
            </w:r>
            <w:r>
              <w:rPr>
                <w:rFonts w:hint="eastAsia" w:cs="Times New Roman"/>
                <w:color w:val="000000" w:themeColor="text1"/>
                <w:sz w:val="24"/>
                <w:szCs w:val="24"/>
                <w:lang w:eastAsia="zh-CN"/>
                <w14:textFill>
                  <w14:solidFill>
                    <w14:schemeClr w14:val="tx1"/>
                  </w14:solidFill>
                </w14:textFill>
              </w:rPr>
              <w:t>委托有资质单位处置</w:t>
            </w:r>
            <w:r>
              <w:rPr>
                <w:rFonts w:cs="Times New Roman"/>
                <w:color w:val="000000" w:themeColor="text1"/>
                <w14:textFill>
                  <w14:solidFill>
                    <w14:schemeClr w14:val="tx1"/>
                  </w14:solidFill>
                </w14:textFill>
              </w:rPr>
              <w:t>。</w:t>
            </w:r>
          </w:p>
          <w:p w14:paraId="4746BD0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③</w:t>
            </w:r>
            <w:r>
              <w:rPr>
                <w:rFonts w:hint="eastAsia" w:cs="Times New Roman"/>
                <w:color w:val="000000" w:themeColor="text1"/>
                <w:sz w:val="24"/>
                <w:szCs w:val="24"/>
                <w:highlight w:val="none"/>
                <w:lang w:val="en-US" w:eastAsia="zh-CN"/>
                <w14:textFill>
                  <w14:solidFill>
                    <w14:schemeClr w14:val="tx1"/>
                  </w14:solidFill>
                </w14:textFill>
              </w:rPr>
              <w:t>不合格品S3、S7、S9、S10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w:t>
            </w:r>
            <w:r>
              <w:rPr>
                <w:rFonts w:hint="eastAsia" w:cs="Times New Roman"/>
                <w:color w:val="000000" w:themeColor="text1"/>
                <w:sz w:val="24"/>
                <w:szCs w:val="24"/>
                <w:lang w:val="en-US" w:eastAsia="zh-CN"/>
                <w14:textFill>
                  <w14:solidFill>
                    <w14:schemeClr w14:val="tx1"/>
                  </w14:solidFill>
                </w14:textFill>
              </w:rPr>
              <w:t>产品检测过程中会产生不合格品</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，产生量</w:t>
            </w:r>
            <w:r>
              <w:rPr>
                <w:rFonts w:hint="eastAsia" w:cs="Times New Roman"/>
                <w:color w:val="000000" w:themeColor="text1"/>
                <w:sz w:val="24"/>
                <w:szCs w:val="24"/>
                <w:lang w:val="en-US" w:eastAsia="zh-CN"/>
                <w14:textFill>
                  <w14:solidFill>
                    <w14:schemeClr w14:val="tx1"/>
                  </w14:solidFill>
                </w14:textFill>
              </w:rPr>
              <w:t>约</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cs="Times New Roman"/>
                <w:color w:val="000000" w:themeColor="text1"/>
                <w:sz w:val="24"/>
                <w:szCs w:val="24"/>
                <w:lang w:val="en-US" w:eastAsia="zh-CN"/>
                <w14:textFill>
                  <w14:solidFill>
                    <w14:schemeClr w14:val="tx1"/>
                  </w14:solidFill>
                </w14:textFill>
              </w:rPr>
              <w:t>0.5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r>
              <w:rPr>
                <w:rFonts w:hint="default" w:ascii="Times New Roman" w:hAnsi="Times New Roman" w:eastAsia="宋体" w:cs="Times New Roman"/>
                <w:color w:val="000000" w:themeColor="text1"/>
                <w:sz w:val="24"/>
                <w:szCs w:val="24"/>
                <w14:textFill>
                  <w14:solidFill>
                    <w14:schemeClr w14:val="tx1"/>
                  </w14:solidFill>
                </w14:textFill>
              </w:rPr>
              <w:t>收集</w:t>
            </w:r>
            <w:r>
              <w:rPr>
                <w:rFonts w:hint="default" w:ascii="Times New Roman" w:hAnsi="Times New Roman" w:eastAsia="宋体" w:cs="Times New Roman"/>
                <w:color w:val="000000" w:themeColor="text1"/>
                <w:sz w:val="24"/>
                <w:szCs w:val="24"/>
                <w:lang w:eastAsia="zh-CN"/>
                <w14:textFill>
                  <w14:solidFill>
                    <w14:schemeClr w14:val="tx1"/>
                  </w14:solidFill>
                </w14:textFill>
              </w:rPr>
              <w:t>后外售</w:t>
            </w:r>
            <w:r>
              <w:rPr>
                <w:rFonts w:hint="default" w:ascii="Times New Roman" w:hAnsi="Times New Roman" w:eastAsia="宋体" w:cs="Times New Roman"/>
                <w:color w:val="000000" w:themeColor="text1"/>
                <w:sz w:val="24"/>
                <w:szCs w:val="24"/>
                <w14:textFill>
                  <w14:solidFill>
                    <w14:schemeClr w14:val="tx1"/>
                  </w14:solidFill>
                </w14:textFill>
              </w:rPr>
              <w:t>处理</w:t>
            </w:r>
            <w:r>
              <w:rPr>
                <w:rFonts w:cs="Times New Roman"/>
                <w:color w:val="000000" w:themeColor="text1"/>
                <w14:textFill>
                  <w14:solidFill>
                    <w14:schemeClr w14:val="tx1"/>
                  </w14:solidFill>
                </w14:textFill>
              </w:rPr>
              <w:t>。</w:t>
            </w:r>
          </w:p>
          <w:p w14:paraId="50E485F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④</w:t>
            </w:r>
            <w:r>
              <w:rPr>
                <w:rFonts w:hint="eastAsia" w:cs="Times New Roman"/>
                <w:color w:val="000000" w:themeColor="text1"/>
                <w:sz w:val="24"/>
                <w:szCs w:val="24"/>
                <w:highlight w:val="none"/>
                <w:lang w:val="en-US" w:eastAsia="zh-CN"/>
                <w14:textFill>
                  <w14:solidFill>
                    <w14:schemeClr w14:val="tx1"/>
                  </w14:solidFill>
                </w14:textFill>
              </w:rPr>
              <w:t>废边角料S5、S6、S8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w:t>
            </w:r>
            <w:r>
              <w:rPr>
                <w:rFonts w:hint="eastAsia" w:cs="Times New Roman"/>
                <w:color w:val="000000" w:themeColor="text1"/>
                <w:sz w:val="24"/>
                <w:szCs w:val="24"/>
                <w:lang w:val="en-US" w:eastAsia="zh-CN"/>
                <w14:textFill>
                  <w14:solidFill>
                    <w14:schemeClr w14:val="tx1"/>
                  </w14:solidFill>
                </w14:textFill>
              </w:rPr>
              <w:t>裁线等过程中会产生</w:t>
            </w:r>
            <w:r>
              <w:rPr>
                <w:rFonts w:hint="eastAsia" w:cs="Times New Roman"/>
                <w:color w:val="000000" w:themeColor="text1"/>
                <w:sz w:val="24"/>
                <w:szCs w:val="24"/>
                <w:highlight w:val="none"/>
                <w:lang w:val="en-US" w:eastAsia="zh-CN"/>
                <w14:textFill>
                  <w14:solidFill>
                    <w14:schemeClr w14:val="tx1"/>
                  </w14:solidFill>
                </w14:textFill>
              </w:rPr>
              <w:t>废边角料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，产生量</w:t>
            </w:r>
            <w:r>
              <w:rPr>
                <w:rFonts w:hint="eastAsia" w:cs="Times New Roman"/>
                <w:color w:val="000000" w:themeColor="text1"/>
                <w:sz w:val="24"/>
                <w:szCs w:val="24"/>
                <w:lang w:val="en-US" w:eastAsia="zh-CN"/>
                <w14:textFill>
                  <w14:solidFill>
                    <w14:schemeClr w14:val="tx1"/>
                  </w14:solidFill>
                </w14:textFill>
              </w:rPr>
              <w:t>约</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r>
              <w:rPr>
                <w:rFonts w:hint="default" w:ascii="Times New Roman" w:hAnsi="Times New Roman" w:eastAsia="宋体" w:cs="Times New Roman"/>
                <w:color w:val="000000" w:themeColor="text1"/>
                <w:sz w:val="24"/>
                <w:szCs w:val="24"/>
                <w14:textFill>
                  <w14:solidFill>
                    <w14:schemeClr w14:val="tx1"/>
                  </w14:solidFill>
                </w14:textFill>
              </w:rPr>
              <w:t>收集</w:t>
            </w:r>
            <w:r>
              <w:rPr>
                <w:rFonts w:hint="default" w:ascii="Times New Roman" w:hAnsi="Times New Roman" w:eastAsia="宋体" w:cs="Times New Roman"/>
                <w:color w:val="000000" w:themeColor="text1"/>
                <w:sz w:val="24"/>
                <w:szCs w:val="24"/>
                <w:lang w:eastAsia="zh-CN"/>
                <w14:textFill>
                  <w14:solidFill>
                    <w14:schemeClr w14:val="tx1"/>
                  </w14:solidFill>
                </w14:textFill>
              </w:rPr>
              <w:t>后外售</w:t>
            </w:r>
            <w:r>
              <w:rPr>
                <w:rFonts w:hint="default" w:ascii="Times New Roman" w:hAnsi="Times New Roman" w:eastAsia="宋体" w:cs="Times New Roman"/>
                <w:color w:val="000000" w:themeColor="text1"/>
                <w:sz w:val="24"/>
                <w:szCs w:val="24"/>
                <w14:textFill>
                  <w14:solidFill>
                    <w14:schemeClr w14:val="tx1"/>
                  </w14:solidFill>
                </w14:textFill>
              </w:rPr>
              <w:t>处理</w:t>
            </w:r>
            <w:r>
              <w:rPr>
                <w:rFonts w:cs="Times New Roman"/>
                <w:color w:val="000000" w:themeColor="text1"/>
                <w14:textFill>
                  <w14:solidFill>
                    <w14:schemeClr w14:val="tx1"/>
                  </w14:solidFill>
                </w14:textFill>
              </w:rPr>
              <w:t>。</w:t>
            </w:r>
          </w:p>
          <w:p w14:paraId="1B825B69">
            <w:pPr>
              <w:tabs>
                <w:tab w:val="left" w:pos="0"/>
              </w:tabs>
              <w:ind w:firstLine="482" w:firstLineChars="0"/>
              <w:jc w:val="both"/>
              <w:rPr>
                <w:color w:val="000000" w:themeColor="text1"/>
                <w14:textFill>
                  <w14:solidFill>
                    <w14:schemeClr w14:val="tx1"/>
                  </w14:solidFill>
                </w14:textFill>
              </w:rPr>
            </w:pPr>
            <w:r>
              <w:rPr>
                <w:rFonts w:cs="Times New Roman"/>
                <w:color w:val="000000" w:themeColor="text1"/>
                <w14:textFill>
                  <w14:solidFill>
                    <w14:schemeClr w14:val="tx1"/>
                  </w14:solidFill>
                </w14:textFill>
              </w:rPr>
              <w:t>⑤</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废活性炭：</w:t>
            </w:r>
            <w:r>
              <w:rPr>
                <w:rFonts w:hint="default" w:ascii="Times New Roman" w:hAnsi="Times New Roman" w:eastAsia="宋体" w:cs="Times New Roman"/>
                <w:color w:val="000000" w:themeColor="text1"/>
                <w:sz w:val="24"/>
                <w:szCs w:val="24"/>
                <w14:textFill>
                  <w14:solidFill>
                    <w14:schemeClr w14:val="tx1"/>
                  </w14:solidFill>
                </w14:textFill>
              </w:rPr>
              <w:t>项目</w:t>
            </w:r>
            <w:r>
              <w:rPr>
                <w:rFonts w:hint="default" w:ascii="Times New Roman" w:hAnsi="Times New Roman" w:eastAsia="宋体" w:cs="Times New Roman"/>
                <w:color w:val="000000" w:themeColor="text1"/>
                <w:sz w:val="24"/>
                <w:szCs w:val="24"/>
                <w:lang w:eastAsia="zh-CN"/>
                <w14:textFill>
                  <w14:solidFill>
                    <w14:schemeClr w14:val="tx1"/>
                  </w14:solidFill>
                </w14:textFill>
              </w:rPr>
              <w:t>活性炭吸附</w:t>
            </w:r>
            <w:r>
              <w:rPr>
                <w:rFonts w:hint="default" w:ascii="Times New Roman" w:hAnsi="Times New Roman" w:eastAsia="宋体" w:cs="Times New Roman"/>
                <w:color w:val="000000" w:themeColor="text1"/>
                <w:sz w:val="24"/>
                <w:szCs w:val="24"/>
                <w14:textFill>
                  <w14:solidFill>
                    <w14:schemeClr w14:val="tx1"/>
                  </w14:solidFill>
                </w14:textFill>
              </w:rPr>
              <w:t>处理装置处理废气时会产生废活性炭。</w:t>
            </w:r>
            <w:r>
              <w:rPr>
                <w:color w:val="000000" w:themeColor="text1"/>
                <w14:textFill>
                  <w14:solidFill>
                    <w14:schemeClr w14:val="tx1"/>
                  </w14:solidFill>
                </w14:textFill>
              </w:rPr>
              <w:t>根据《涉活性炭吸附排污单位的排污许可管理要求》相关要求，活性炭更换周期计算公式如下：</w:t>
            </w:r>
          </w:p>
          <w:p w14:paraId="459BE79D">
            <w:pPr>
              <w:widowControl/>
              <w:ind w:firstLine="48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T=m×s÷（c×10</w:t>
            </w:r>
            <w:r>
              <w:rPr>
                <w:color w:val="000000" w:themeColor="text1"/>
                <w:vertAlign w:val="superscript"/>
                <w14:textFill>
                  <w14:solidFill>
                    <w14:schemeClr w14:val="tx1"/>
                  </w14:solidFill>
                </w14:textFill>
              </w:rPr>
              <w:t>-6</w:t>
            </w:r>
            <w:r>
              <w:rPr>
                <w:color w:val="000000" w:themeColor="text1"/>
                <w14:textFill>
                  <w14:solidFill>
                    <w14:schemeClr w14:val="tx1"/>
                  </w14:solidFill>
                </w14:textFill>
              </w:rPr>
              <w:t>×Q×t）</w:t>
            </w:r>
          </w:p>
          <w:p w14:paraId="44C985D5">
            <w:pPr>
              <w:widowControl/>
              <w:ind w:firstLine="480" w:firstLineChars="0"/>
              <w:jc w:val="both"/>
              <w:rPr>
                <w:color w:val="000000" w:themeColor="text1"/>
                <w14:textFill>
                  <w14:solidFill>
                    <w14:schemeClr w14:val="tx1"/>
                  </w14:solidFill>
                </w14:textFill>
              </w:rPr>
            </w:pPr>
            <w:r>
              <w:rPr>
                <w:color w:val="000000" w:themeColor="text1"/>
                <w14:textFill>
                  <w14:solidFill>
                    <w14:schemeClr w14:val="tx1"/>
                  </w14:solidFill>
                </w14:textFill>
              </w:rPr>
              <w:t>式中：</w:t>
            </w:r>
          </w:p>
          <w:p w14:paraId="193E7D6A">
            <w:pPr>
              <w:widowControl/>
              <w:ind w:firstLine="480" w:firstLineChars="0"/>
              <w:jc w:val="both"/>
              <w:rPr>
                <w:color w:val="000000" w:themeColor="text1"/>
                <w14:textFill>
                  <w14:solidFill>
                    <w14:schemeClr w14:val="tx1"/>
                  </w14:solidFill>
                </w14:textFill>
              </w:rPr>
            </w:pPr>
            <w:r>
              <w:rPr>
                <w:color w:val="000000" w:themeColor="text1"/>
                <w14:textFill>
                  <w14:solidFill>
                    <w14:schemeClr w14:val="tx1"/>
                  </w14:solidFill>
                </w14:textFill>
              </w:rPr>
              <w:t>T—更换周期，天；</w:t>
            </w:r>
          </w:p>
          <w:p w14:paraId="5E62BB17">
            <w:pPr>
              <w:widowControl/>
              <w:ind w:firstLine="480" w:firstLineChars="0"/>
              <w:jc w:val="both"/>
              <w:rPr>
                <w:color w:val="000000" w:themeColor="text1"/>
                <w14:textFill>
                  <w14:solidFill>
                    <w14:schemeClr w14:val="tx1"/>
                  </w14:solidFill>
                </w14:textFill>
              </w:rPr>
            </w:pPr>
            <w:r>
              <w:rPr>
                <w:color w:val="000000" w:themeColor="text1"/>
                <w14:textFill>
                  <w14:solidFill>
                    <w14:schemeClr w14:val="tx1"/>
                  </w14:solidFill>
                </w14:textFill>
              </w:rPr>
              <w:t>m—活性炭的用量，kg</w:t>
            </w:r>
          </w:p>
          <w:p w14:paraId="1618108E">
            <w:pPr>
              <w:widowControl/>
              <w:ind w:firstLine="480" w:firstLineChars="0"/>
              <w:jc w:val="both"/>
              <w:rPr>
                <w:rStyle w:val="25"/>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t>s—动态吸附量，%（取值</w:t>
            </w:r>
            <w:r>
              <w:rPr>
                <w:rFonts w:hint="eastAsia"/>
                <w:color w:val="000000" w:themeColor="text1"/>
                <w:lang w:val="en-US" w:eastAsia="zh-CN"/>
                <w14:textFill>
                  <w14:solidFill>
                    <w14:schemeClr w14:val="tx1"/>
                  </w14:solidFill>
                </w14:textFill>
              </w:rPr>
              <w:t>10</w:t>
            </w:r>
            <w:r>
              <w:rPr>
                <w:color w:val="000000" w:themeColor="text1"/>
                <w14:textFill>
                  <w14:solidFill>
                    <w14:schemeClr w14:val="tx1"/>
                  </w14:solidFill>
                </w14:textFill>
              </w:rPr>
              <w:t>%）</w:t>
            </w:r>
            <w:r>
              <w:rPr>
                <w:rStyle w:val="25"/>
                <w:rFonts w:hint="eastAsia"/>
                <w:color w:val="000000" w:themeColor="text1"/>
                <w:lang w:eastAsia="zh-CN"/>
                <w14:textFill>
                  <w14:solidFill>
                    <w14:schemeClr w14:val="tx1"/>
                  </w14:solidFill>
                </w14:textFill>
              </w:rPr>
              <w:t>；</w:t>
            </w:r>
          </w:p>
          <w:p w14:paraId="57E6F2B3">
            <w:pPr>
              <w:widowControl/>
              <w:ind w:firstLine="480" w:firstLineChars="0"/>
              <w:jc w:val="both"/>
              <w:rPr>
                <w:color w:val="000000" w:themeColor="text1"/>
                <w14:textFill>
                  <w14:solidFill>
                    <w14:schemeClr w14:val="tx1"/>
                  </w14:solidFill>
                </w14:textFill>
              </w:rPr>
            </w:pPr>
            <w:r>
              <w:rPr>
                <w:color w:val="000000" w:themeColor="text1"/>
                <w14:textFill>
                  <w14:solidFill>
                    <w14:schemeClr w14:val="tx1"/>
                  </w14:solidFill>
                </w14:textFill>
              </w:rPr>
              <w:t>c—活性炭削减的VOCs浓度，mg/m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p w14:paraId="3723A096">
            <w:pPr>
              <w:widowControl/>
              <w:ind w:firstLine="480" w:firstLineChars="0"/>
              <w:jc w:val="both"/>
              <w:rPr>
                <w:color w:val="000000" w:themeColor="text1"/>
                <w14:textFill>
                  <w14:solidFill>
                    <w14:schemeClr w14:val="tx1"/>
                  </w14:solidFill>
                </w14:textFill>
              </w:rPr>
            </w:pPr>
            <w:r>
              <w:rPr>
                <w:color w:val="000000" w:themeColor="text1"/>
                <w14:textFill>
                  <w14:solidFill>
                    <w14:schemeClr w14:val="tx1"/>
                  </w14:solidFill>
                </w14:textFill>
              </w:rPr>
              <w:t>Q—风量，单位m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w:t>
            </w:r>
          </w:p>
          <w:p w14:paraId="71C9CB3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t—运行时间，单位h/d；</w:t>
            </w:r>
          </w:p>
          <w:p w14:paraId="42E0B7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color w:val="000000" w:themeColor="text1"/>
                <w14:textFill>
                  <w14:solidFill>
                    <w14:schemeClr w14:val="tx1"/>
                  </w14:solidFill>
                </w14:textFill>
              </w:rPr>
            </w:pPr>
            <w:r>
              <w:rPr>
                <w:rFonts w:hint="eastAsia"/>
                <w:b w:val="0"/>
                <w:bCs w:val="0"/>
                <w:color w:val="000000" w:themeColor="text1"/>
                <w:lang w:val="en-US" w:eastAsia="zh-CN"/>
                <w14:textFill>
                  <w14:solidFill>
                    <w14:schemeClr w14:val="tx1"/>
                  </w14:solidFill>
                </w14:textFill>
              </w:rPr>
              <w:t>本项目使用二级活性炭吸附装置处理酒精擦拭废气、</w:t>
            </w:r>
            <w:r>
              <w:rPr>
                <w:rFonts w:hint="eastAsia"/>
                <w:color w:val="000000" w:themeColor="text1"/>
                <w:lang w:eastAsia="zh-CN"/>
                <w14:textFill>
                  <w14:solidFill>
                    <w14:schemeClr w14:val="tx1"/>
                  </w14:solidFill>
                </w14:textFill>
              </w:rPr>
              <w:t>印刷废气、固化废气</w:t>
            </w:r>
            <w:r>
              <w:rPr>
                <w:rFonts w:hint="eastAsia"/>
                <w:b w:val="0"/>
                <w:bCs w:val="0"/>
                <w:color w:val="000000" w:themeColor="text1"/>
                <w:lang w:val="en-US" w:eastAsia="zh-CN"/>
                <w14:textFill>
                  <w14:solidFill>
                    <w14:schemeClr w14:val="tx1"/>
                  </w14:solidFill>
                </w14:textFill>
              </w:rPr>
              <w:t>和上胶废气，二级活性炭吸附装置的</w:t>
            </w:r>
            <w:r>
              <w:rPr>
                <w:rFonts w:hint="eastAsia"/>
                <w:color w:val="000000" w:themeColor="text1"/>
                <w:lang w:val="en-US" w:eastAsia="zh-CN"/>
                <w14:textFill>
                  <w14:solidFill>
                    <w14:schemeClr w14:val="tx1"/>
                  </w14:solidFill>
                </w14:textFill>
              </w:rPr>
              <w:t>活性炭填充量为1008</w:t>
            </w:r>
            <w:r>
              <w:rPr>
                <w:color w:val="000000" w:themeColor="text1"/>
                <w:lang w:val="en-US" w:eastAsia="zh-CN"/>
                <w14:textFill>
                  <w14:solidFill>
                    <w14:schemeClr w14:val="tx1"/>
                  </w14:solidFill>
                </w14:textFill>
              </w:rPr>
              <w:t>kg</w:t>
            </w:r>
            <w:r>
              <w:rPr>
                <w:rFonts w:hint="eastAsia"/>
                <w:color w:val="000000" w:themeColor="text1"/>
                <w:lang w:val="en-US" w:eastAsia="zh-CN"/>
                <w14:textFill>
                  <w14:solidFill>
                    <w14:schemeClr w14:val="tx1"/>
                  </w14:solidFill>
                </w14:textFill>
              </w:rPr>
              <w:t>，</w:t>
            </w:r>
            <w:r>
              <w:rPr>
                <w:rFonts w:hint="eastAsia"/>
                <w:b w:val="0"/>
                <w:bCs w:val="0"/>
                <w:color w:val="000000" w:themeColor="text1"/>
                <w:lang w:val="en-US" w:eastAsia="zh-CN"/>
                <w14:textFill>
                  <w14:solidFill>
                    <w14:schemeClr w14:val="tx1"/>
                  </w14:solidFill>
                </w14:textFill>
              </w:rPr>
              <w:t>二级活性炭吸附装置的</w:t>
            </w:r>
            <w:r>
              <w:rPr>
                <w:rFonts w:hint="default"/>
                <w:color w:val="000000" w:themeColor="text1"/>
                <w:lang w:val="en-US" w:eastAsia="zh-CN"/>
                <w14:textFill>
                  <w14:solidFill>
                    <w14:schemeClr w14:val="tx1"/>
                  </w14:solidFill>
                </w14:textFill>
              </w:rPr>
              <w:t>VOCs</w:t>
            </w:r>
            <w:r>
              <w:rPr>
                <w:rFonts w:hint="eastAsia"/>
                <w:color w:val="000000" w:themeColor="text1"/>
                <w:lang w:val="en-US" w:eastAsia="zh-CN"/>
                <w14:textFill>
                  <w14:solidFill>
                    <w14:schemeClr w14:val="tx1"/>
                  </w14:solidFill>
                </w14:textFill>
              </w:rPr>
              <w:t>削减浓度为</w:t>
            </w:r>
            <w:r>
              <w:rPr>
                <w:rFonts w:hint="eastAsia"/>
                <w:color w:val="000000" w:themeColor="text1"/>
                <w:highlight w:val="none"/>
                <w:lang w:val="en-US" w:eastAsia="zh-CN"/>
                <w14:textFill>
                  <w14:solidFill>
                    <w14:schemeClr w14:val="tx1"/>
                  </w14:solidFill>
                </w14:textFill>
              </w:rPr>
              <w:t>11.7731</w:t>
            </w:r>
            <w:r>
              <w:rPr>
                <w:rFonts w:hint="default"/>
                <w:color w:val="000000" w:themeColor="text1"/>
                <w:highlight w:val="none"/>
                <w:lang w:val="en-US" w:eastAsia="zh-CN"/>
                <w14:textFill>
                  <w14:solidFill>
                    <w14:schemeClr w14:val="tx1"/>
                  </w14:solidFill>
                </w14:textFill>
              </w:rPr>
              <w:t>mg/m</w:t>
            </w:r>
            <w:r>
              <w:rPr>
                <w:rFonts w:hint="default"/>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，风机风量为125</w:t>
            </w:r>
            <w:r>
              <w:rPr>
                <w:rFonts w:hint="default"/>
                <w:color w:val="000000" w:themeColor="text1"/>
                <w:highlight w:val="none"/>
                <w:lang w:val="en-US" w:eastAsia="zh-CN"/>
                <w14:textFill>
                  <w14:solidFill>
                    <w14:schemeClr w14:val="tx1"/>
                  </w14:solidFill>
                </w14:textFill>
              </w:rPr>
              <w:t>00m</w:t>
            </w:r>
            <w:r>
              <w:rPr>
                <w:rFonts w:hint="default"/>
                <w:color w:val="000000" w:themeColor="text1"/>
                <w:highlight w:val="none"/>
                <w:vertAlign w:val="superscript"/>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/h</w:t>
            </w:r>
            <w:r>
              <w:rPr>
                <w:rFonts w:hint="eastAsia"/>
                <w:color w:val="000000" w:themeColor="text1"/>
                <w:highlight w:val="none"/>
                <w:lang w:val="en-US" w:eastAsia="zh-CN"/>
                <w14:textFill>
                  <w14:solidFill>
                    <w14:schemeClr w14:val="tx1"/>
                  </w14:solidFill>
                </w14:textFill>
              </w:rPr>
              <w:t>，设施工作时间为8</w:t>
            </w:r>
            <w:r>
              <w:rPr>
                <w:rFonts w:hint="default"/>
                <w:color w:val="000000" w:themeColor="text1"/>
                <w:highlight w:val="none"/>
                <w:lang w:val="en-US" w:eastAsia="zh-CN"/>
                <w14:textFill>
                  <w14:solidFill>
                    <w14:schemeClr w14:val="tx1"/>
                  </w14:solidFill>
                </w14:textFill>
              </w:rPr>
              <w:t>h/d</w:t>
            </w:r>
            <w:r>
              <w:rPr>
                <w:rFonts w:hint="eastAsia"/>
                <w:color w:val="000000" w:themeColor="text1"/>
                <w:highlight w:val="none"/>
                <w:lang w:val="en-US" w:eastAsia="zh-CN"/>
                <w14:textFill>
                  <w14:solidFill>
                    <w14:schemeClr w14:val="tx1"/>
                  </w14:solidFill>
                </w14:textFill>
              </w:rPr>
              <w:t>。经计算得，更换周期</w:t>
            </w:r>
            <w:r>
              <w:rPr>
                <w:rFonts w:hint="default"/>
                <w:color w:val="000000" w:themeColor="text1"/>
                <w:highlight w:val="none"/>
                <w:lang w:val="en-US" w:eastAsia="zh-CN"/>
                <w14:textFill>
                  <w14:solidFill>
                    <w14:schemeClr w14:val="tx1"/>
                  </w14:solidFill>
                </w14:textFill>
              </w:rPr>
              <w:t>T</w:t>
            </w:r>
            <w:r>
              <w:rPr>
                <w:rFonts w:hint="eastAsia"/>
                <w:color w:val="000000" w:themeColor="text1"/>
                <w:highlight w:val="none"/>
                <w:lang w:val="en-US" w:eastAsia="zh-CN"/>
                <w14:textFill>
                  <w14:solidFill>
                    <w14:schemeClr w14:val="tx1"/>
                  </w14:solidFill>
                </w14:textFill>
              </w:rPr>
              <w:t>为1008×</w:t>
            </w:r>
            <w:r>
              <w:rPr>
                <w:rFonts w:hint="default"/>
                <w:color w:val="000000" w:themeColor="text1"/>
                <w:highlight w:val="none"/>
                <w:lang w:val="en-US" w:eastAsia="zh-CN"/>
                <w14:textFill>
                  <w14:solidFill>
                    <w14:schemeClr w14:val="tx1"/>
                  </w14:solidFill>
                </w14:textFill>
              </w:rPr>
              <w:t>0.1÷</w:t>
            </w:r>
            <w:r>
              <w:rPr>
                <w:rFonts w:hint="eastAsia"/>
                <w:color w:val="000000" w:themeColor="text1"/>
                <w:highlight w:val="none"/>
                <w:lang w:val="en-US" w:eastAsia="zh-CN"/>
                <w14:textFill>
                  <w14:solidFill>
                    <w14:schemeClr w14:val="tx1"/>
                  </w14:solidFill>
                </w14:textFill>
              </w:rPr>
              <w:t>（11.7731×</w:t>
            </w:r>
            <w:r>
              <w:rPr>
                <w:rFonts w:hint="default"/>
                <w:color w:val="000000" w:themeColor="text1"/>
                <w:lang w:val="en-US" w:eastAsia="zh-CN"/>
                <w14:textFill>
                  <w14:solidFill>
                    <w14:schemeClr w14:val="tx1"/>
                  </w14:solidFill>
                </w14:textFill>
              </w:rPr>
              <w:t>10</w:t>
            </w:r>
            <w:r>
              <w:rPr>
                <w:rFonts w:hint="default"/>
                <w:color w:val="000000" w:themeColor="text1"/>
                <w:vertAlign w:val="superscript"/>
                <w:lang w:val="en-US" w:eastAsia="zh-CN"/>
                <w14:textFill>
                  <w14:solidFill>
                    <w14:schemeClr w14:val="tx1"/>
                  </w14:solidFill>
                </w14:textFill>
              </w:rPr>
              <w:t>-6</w:t>
            </w:r>
            <w:r>
              <w:rPr>
                <w:rFonts w:hint="eastAsia"/>
                <w:color w:val="000000" w:themeColor="text1"/>
                <w:lang w:val="en-US" w:eastAsia="zh-CN"/>
                <w14:textFill>
                  <w14:solidFill>
                    <w14:schemeClr w14:val="tx1"/>
                  </w14:solidFill>
                </w14:textFill>
              </w:rPr>
              <w:t>×125</w:t>
            </w:r>
            <w:r>
              <w:rPr>
                <w:rFonts w:hint="default"/>
                <w:color w:val="000000" w:themeColor="text1"/>
                <w:lang w:val="en-US" w:eastAsia="zh-CN"/>
                <w14:textFill>
                  <w14:solidFill>
                    <w14:schemeClr w14:val="tx1"/>
                  </w14:solidFill>
                </w14:textFill>
              </w:rPr>
              <w:t>00</w:t>
            </w:r>
            <w:r>
              <w:rPr>
                <w:rFonts w:hint="eastAsia"/>
                <w:color w:val="000000" w:themeColor="text1"/>
                <w:lang w:val="en-US" w:eastAsia="zh-CN"/>
                <w14:textFill>
                  <w14:solidFill>
                    <w14:schemeClr w14:val="tx1"/>
                  </w14:solidFill>
                </w14:textFill>
              </w:rPr>
              <w:t>×8）</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85.6</w:t>
            </w:r>
            <w:r>
              <w:rPr>
                <w:rFonts w:hint="default"/>
                <w:color w:val="000000" w:themeColor="text1"/>
                <w:lang w:val="en-US" w:eastAsia="zh-CN"/>
                <w14:textFill>
                  <w14:solidFill>
                    <w14:schemeClr w14:val="tx1"/>
                  </w14:solidFill>
                </w14:textFill>
              </w:rPr>
              <w:t>d</w:t>
            </w:r>
            <w:r>
              <w:rPr>
                <w:rFonts w:hint="eastAsia"/>
                <w:color w:val="000000" w:themeColor="text1"/>
                <w:lang w:val="en-US" w:eastAsia="zh-CN"/>
                <w14:textFill>
                  <w14:solidFill>
                    <w14:schemeClr w14:val="tx1"/>
                  </w14:solidFill>
                </w14:textFill>
              </w:rPr>
              <w:t>。</w:t>
            </w:r>
          </w:p>
          <w:p w14:paraId="52DABD38">
            <w:pPr>
              <w:tabs>
                <w:tab w:val="left" w:pos="0"/>
              </w:tabs>
              <w:spacing w:line="240" w:lineRule="auto"/>
              <w:ind w:firstLine="0" w:firstLineChars="0"/>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表4</w:t>
            </w:r>
            <w:r>
              <w:rPr>
                <w:rFonts w:hint="eastAsia"/>
                <w:b/>
                <w:bCs/>
                <w:color w:val="000000" w:themeColor="text1"/>
                <w:lang w:val="en-US" w:eastAsia="zh-CN"/>
                <w14:textFill>
                  <w14:solidFill>
                    <w14:schemeClr w14:val="tx1"/>
                  </w14:solidFill>
                </w14:textFill>
              </w:rPr>
              <w:t>-22</w:t>
            </w:r>
            <w:r>
              <w:rPr>
                <w:b/>
                <w:bCs/>
                <w:color w:val="000000" w:themeColor="text1"/>
                <w14:textFill>
                  <w14:solidFill>
                    <w14:schemeClr w14:val="tx1"/>
                  </w14:solidFill>
                </w14:textFill>
              </w:rPr>
              <w:t xml:space="preserve">  活性炭更换</w:t>
            </w:r>
            <w:r>
              <w:rPr>
                <w:rFonts w:hint="eastAsia"/>
                <w:b/>
                <w:bCs/>
                <w:color w:val="000000" w:themeColor="text1"/>
                <w:lang w:val="en-US" w:eastAsia="zh-CN"/>
                <w14:textFill>
                  <w14:solidFill>
                    <w14:schemeClr w14:val="tx1"/>
                  </w14:solidFill>
                </w14:textFill>
              </w:rPr>
              <w:t>周期</w:t>
            </w:r>
            <w:r>
              <w:rPr>
                <w:b/>
                <w:bCs/>
                <w:color w:val="000000" w:themeColor="text1"/>
                <w14:textFill>
                  <w14:solidFill>
                    <w14:schemeClr w14:val="tx1"/>
                  </w14:solidFill>
                </w14:textFill>
              </w:rPr>
              <w:t>计算</w:t>
            </w:r>
          </w:p>
          <w:tbl>
            <w:tblPr>
              <w:tblStyle w:val="20"/>
              <w:tblW w:w="7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103"/>
              <w:gridCol w:w="1006"/>
              <w:gridCol w:w="1683"/>
              <w:gridCol w:w="1140"/>
              <w:gridCol w:w="1140"/>
              <w:gridCol w:w="1140"/>
            </w:tblGrid>
            <w:tr w14:paraId="74E9D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67" w:type="dxa"/>
                  <w:tcBorders>
                    <w:top w:val="single" w:color="auto" w:sz="12" w:space="0"/>
                    <w:left w:val="nil"/>
                  </w:tcBorders>
                  <w:noWrap w:val="0"/>
                  <w:vAlign w:val="center"/>
                </w:tcPr>
                <w:p w14:paraId="605C5E10">
                  <w:pPr>
                    <w:snapToGrid w:val="0"/>
                    <w:spacing w:line="240" w:lineRule="auto"/>
                    <w:ind w:firstLine="0" w:firstLineChars="0"/>
                    <w:jc w:val="center"/>
                    <w:rPr>
                      <w:rFonts w:hint="eastAsia" w:ascii="Times New Roman" w:hAnsi="Times New Roman" w:eastAsia="宋体" w:cs="Calibri"/>
                      <w:b/>
                      <w:bCs/>
                      <w:color w:val="000000" w:themeColor="text1"/>
                      <w:kern w:val="2"/>
                      <w:sz w:val="21"/>
                      <w:szCs w:val="21"/>
                      <w:lang w:val="en-US" w:eastAsia="zh-CN" w:bidi="ar-SA"/>
                      <w14:textFill>
                        <w14:solidFill>
                          <w14:schemeClr w14:val="tx1"/>
                        </w14:solidFill>
                      </w14:textFill>
                    </w:rPr>
                  </w:pPr>
                  <w:r>
                    <w:rPr>
                      <w:rFonts w:hint="eastAsia"/>
                      <w:b/>
                      <w:bCs/>
                      <w:color w:val="000000" w:themeColor="text1"/>
                      <w:sz w:val="21"/>
                      <w:lang w:val="en-US" w:eastAsia="zh-CN"/>
                      <w14:textFill>
                        <w14:solidFill>
                          <w14:schemeClr w14:val="tx1"/>
                        </w14:solidFill>
                      </w14:textFill>
                    </w:rPr>
                    <w:t>序号</w:t>
                  </w:r>
                </w:p>
              </w:tc>
              <w:tc>
                <w:tcPr>
                  <w:tcW w:w="1103" w:type="dxa"/>
                  <w:tcBorders>
                    <w:top w:val="single" w:color="auto" w:sz="12" w:space="0"/>
                  </w:tcBorders>
                  <w:noWrap w:val="0"/>
                  <w:vAlign w:val="center"/>
                </w:tcPr>
                <w:p w14:paraId="123CF2FC">
                  <w:pPr>
                    <w:snapToGrid w:val="0"/>
                    <w:spacing w:line="240" w:lineRule="auto"/>
                    <w:ind w:firstLine="0" w:firstLineChars="0"/>
                    <w:jc w:val="center"/>
                    <w:rPr>
                      <w:rFonts w:hint="default" w:ascii="Times New Roman" w:hAnsi="Times New Roman" w:eastAsia="宋体" w:cs="Calibri"/>
                      <w:b/>
                      <w:bCs/>
                      <w:color w:val="000000" w:themeColor="text1"/>
                      <w:kern w:val="2"/>
                      <w:sz w:val="21"/>
                      <w:szCs w:val="21"/>
                      <w:lang w:val="en-US" w:eastAsia="zh-CN" w:bidi="ar-SA"/>
                      <w14:textFill>
                        <w14:solidFill>
                          <w14:schemeClr w14:val="tx1"/>
                        </w14:solidFill>
                      </w14:textFill>
                    </w:rPr>
                  </w:pPr>
                  <w:r>
                    <w:rPr>
                      <w:rFonts w:hint="eastAsia"/>
                      <w:b/>
                      <w:bCs/>
                      <w:color w:val="000000" w:themeColor="text1"/>
                      <w:sz w:val="21"/>
                      <w:lang w:val="en-US" w:eastAsia="zh-CN"/>
                      <w14:textFill>
                        <w14:solidFill>
                          <w14:schemeClr w14:val="tx1"/>
                        </w14:solidFill>
                      </w14:textFill>
                    </w:rPr>
                    <w:t>活性炭用量（kg）</w:t>
                  </w:r>
                </w:p>
              </w:tc>
              <w:tc>
                <w:tcPr>
                  <w:tcW w:w="1006" w:type="dxa"/>
                  <w:tcBorders>
                    <w:top w:val="single" w:color="auto" w:sz="12" w:space="0"/>
                  </w:tcBorders>
                  <w:noWrap w:val="0"/>
                  <w:vAlign w:val="center"/>
                </w:tcPr>
                <w:p w14:paraId="1DBECF61">
                  <w:pPr>
                    <w:snapToGrid w:val="0"/>
                    <w:spacing w:line="240" w:lineRule="auto"/>
                    <w:ind w:firstLine="0" w:firstLineChars="0"/>
                    <w:jc w:val="center"/>
                    <w:rPr>
                      <w:rFonts w:hint="default" w:ascii="Times New Roman" w:hAnsi="Times New Roman" w:eastAsia="宋体" w:cs="Calibri"/>
                      <w:b/>
                      <w:bCs/>
                      <w:color w:val="000000" w:themeColor="text1"/>
                      <w:kern w:val="2"/>
                      <w:sz w:val="21"/>
                      <w:szCs w:val="21"/>
                      <w:lang w:val="en-US" w:eastAsia="zh-CN" w:bidi="ar-SA"/>
                      <w14:textFill>
                        <w14:solidFill>
                          <w14:schemeClr w14:val="tx1"/>
                        </w14:solidFill>
                      </w14:textFill>
                    </w:rPr>
                  </w:pPr>
                  <w:r>
                    <w:rPr>
                      <w:rFonts w:hint="eastAsia"/>
                      <w:b/>
                      <w:bCs/>
                      <w:color w:val="000000" w:themeColor="text1"/>
                      <w:sz w:val="21"/>
                      <w:lang w:val="en-US" w:eastAsia="zh-CN"/>
                      <w14:textFill>
                        <w14:solidFill>
                          <w14:schemeClr w14:val="tx1"/>
                        </w14:solidFill>
                      </w14:textFill>
                    </w:rPr>
                    <w:t>动态吸附量（%）</w:t>
                  </w:r>
                </w:p>
              </w:tc>
              <w:tc>
                <w:tcPr>
                  <w:tcW w:w="1683" w:type="dxa"/>
                  <w:tcBorders>
                    <w:top w:val="single" w:color="auto" w:sz="12" w:space="0"/>
                  </w:tcBorders>
                  <w:noWrap w:val="0"/>
                  <w:vAlign w:val="center"/>
                </w:tcPr>
                <w:p w14:paraId="173105DF">
                  <w:pPr>
                    <w:snapToGrid w:val="0"/>
                    <w:spacing w:line="240" w:lineRule="auto"/>
                    <w:ind w:firstLine="0" w:firstLineChars="0"/>
                    <w:jc w:val="center"/>
                    <w:rPr>
                      <w:rFonts w:hint="default" w:ascii="Times New Roman" w:hAnsi="Times New Roman" w:eastAsia="宋体" w:cs="Calibri"/>
                      <w:b/>
                      <w:bCs/>
                      <w:color w:val="000000" w:themeColor="text1"/>
                      <w:kern w:val="2"/>
                      <w:sz w:val="21"/>
                      <w:szCs w:val="21"/>
                      <w:lang w:val="en-US" w:eastAsia="zh-CN" w:bidi="ar-SA"/>
                      <w14:textFill>
                        <w14:solidFill>
                          <w14:schemeClr w14:val="tx1"/>
                        </w14:solidFill>
                      </w14:textFill>
                    </w:rPr>
                  </w:pPr>
                  <w:r>
                    <w:rPr>
                      <w:rFonts w:hint="eastAsia"/>
                      <w:b/>
                      <w:bCs/>
                      <w:color w:val="000000" w:themeColor="text1"/>
                      <w:sz w:val="21"/>
                      <w:lang w:val="en-US" w:eastAsia="zh-CN"/>
                      <w14:textFill>
                        <w14:solidFill>
                          <w14:schemeClr w14:val="tx1"/>
                        </w14:solidFill>
                      </w14:textFill>
                    </w:rPr>
                    <w:t>活性炭削减VOCs浓度（mg/m</w:t>
                  </w:r>
                  <w:r>
                    <w:rPr>
                      <w:rFonts w:hint="eastAsia"/>
                      <w:b/>
                      <w:bCs/>
                      <w:color w:val="000000" w:themeColor="text1"/>
                      <w:sz w:val="21"/>
                      <w:vertAlign w:val="superscript"/>
                      <w:lang w:val="en-US" w:eastAsia="zh-CN"/>
                      <w14:textFill>
                        <w14:solidFill>
                          <w14:schemeClr w14:val="tx1"/>
                        </w14:solidFill>
                      </w14:textFill>
                    </w:rPr>
                    <w:t>3</w:t>
                  </w:r>
                  <w:r>
                    <w:rPr>
                      <w:rFonts w:hint="eastAsia"/>
                      <w:b/>
                      <w:bCs/>
                      <w:color w:val="000000" w:themeColor="text1"/>
                      <w:sz w:val="21"/>
                      <w:lang w:val="en-US" w:eastAsia="zh-CN"/>
                      <w14:textFill>
                        <w14:solidFill>
                          <w14:schemeClr w14:val="tx1"/>
                        </w14:solidFill>
                      </w14:textFill>
                    </w:rPr>
                    <w:t>）</w:t>
                  </w:r>
                </w:p>
              </w:tc>
              <w:tc>
                <w:tcPr>
                  <w:tcW w:w="1140" w:type="dxa"/>
                  <w:tcBorders>
                    <w:top w:val="single" w:color="auto" w:sz="12" w:space="0"/>
                  </w:tcBorders>
                  <w:noWrap w:val="0"/>
                  <w:vAlign w:val="center"/>
                </w:tcPr>
                <w:p w14:paraId="63B616AB">
                  <w:pPr>
                    <w:snapToGrid w:val="0"/>
                    <w:spacing w:line="240" w:lineRule="auto"/>
                    <w:ind w:firstLine="0" w:firstLineChars="0"/>
                    <w:jc w:val="center"/>
                    <w:rPr>
                      <w:rFonts w:hint="default" w:ascii="Times New Roman" w:hAnsi="Times New Roman" w:eastAsia="宋体" w:cs="Calibri"/>
                      <w:b/>
                      <w:bCs/>
                      <w:color w:val="000000" w:themeColor="text1"/>
                      <w:kern w:val="2"/>
                      <w:sz w:val="21"/>
                      <w:szCs w:val="21"/>
                      <w:lang w:val="en-US" w:eastAsia="zh-CN" w:bidi="ar-SA"/>
                      <w14:textFill>
                        <w14:solidFill>
                          <w14:schemeClr w14:val="tx1"/>
                        </w14:solidFill>
                      </w14:textFill>
                    </w:rPr>
                  </w:pPr>
                  <w:r>
                    <w:rPr>
                      <w:rFonts w:hint="eastAsia"/>
                      <w:b/>
                      <w:bCs/>
                      <w:color w:val="000000" w:themeColor="text1"/>
                      <w:sz w:val="21"/>
                      <w:lang w:val="en-US" w:eastAsia="zh-CN"/>
                      <w14:textFill>
                        <w14:solidFill>
                          <w14:schemeClr w14:val="tx1"/>
                        </w14:solidFill>
                      </w14:textFill>
                    </w:rPr>
                    <w:t>风量（m</w:t>
                  </w:r>
                  <w:r>
                    <w:rPr>
                      <w:rFonts w:hint="default"/>
                      <w:b/>
                      <w:bCs/>
                      <w:color w:val="000000" w:themeColor="text1"/>
                      <w:sz w:val="21"/>
                      <w:vertAlign w:val="superscript"/>
                      <w:lang w:val="en-US" w:eastAsia="zh-CN"/>
                      <w14:textFill>
                        <w14:solidFill>
                          <w14:schemeClr w14:val="tx1"/>
                        </w14:solidFill>
                      </w14:textFill>
                    </w:rPr>
                    <w:t>3</w:t>
                  </w:r>
                  <w:r>
                    <w:rPr>
                      <w:rFonts w:hint="default"/>
                      <w:b/>
                      <w:bCs/>
                      <w:color w:val="000000" w:themeColor="text1"/>
                      <w:sz w:val="21"/>
                      <w:lang w:val="en-US" w:eastAsia="zh-CN"/>
                      <w14:textFill>
                        <w14:solidFill>
                          <w14:schemeClr w14:val="tx1"/>
                        </w14:solidFill>
                      </w14:textFill>
                    </w:rPr>
                    <w:t>/h</w:t>
                  </w:r>
                  <w:r>
                    <w:rPr>
                      <w:rFonts w:hint="eastAsia"/>
                      <w:b/>
                      <w:bCs/>
                      <w:color w:val="000000" w:themeColor="text1"/>
                      <w:sz w:val="21"/>
                      <w:lang w:val="en-US" w:eastAsia="zh-CN"/>
                      <w14:textFill>
                        <w14:solidFill>
                          <w14:schemeClr w14:val="tx1"/>
                        </w14:solidFill>
                      </w14:textFill>
                    </w:rPr>
                    <w:t>）</w:t>
                  </w:r>
                </w:p>
              </w:tc>
              <w:tc>
                <w:tcPr>
                  <w:tcW w:w="1140" w:type="dxa"/>
                  <w:tcBorders>
                    <w:top w:val="single" w:color="auto" w:sz="12" w:space="0"/>
                  </w:tcBorders>
                  <w:noWrap w:val="0"/>
                  <w:vAlign w:val="center"/>
                </w:tcPr>
                <w:p w14:paraId="284C5CF1">
                  <w:pPr>
                    <w:snapToGrid w:val="0"/>
                    <w:spacing w:line="240" w:lineRule="auto"/>
                    <w:ind w:firstLine="0" w:firstLineChars="0"/>
                    <w:jc w:val="center"/>
                    <w:rPr>
                      <w:rFonts w:hint="eastAsia" w:ascii="Times New Roman" w:hAnsi="Times New Roman" w:eastAsia="宋体" w:cs="Calibri"/>
                      <w:b/>
                      <w:bCs/>
                      <w:color w:val="000000" w:themeColor="text1"/>
                      <w:kern w:val="2"/>
                      <w:sz w:val="21"/>
                      <w:szCs w:val="21"/>
                      <w:lang w:val="en-US" w:eastAsia="zh-CN" w:bidi="ar-SA"/>
                      <w14:textFill>
                        <w14:solidFill>
                          <w14:schemeClr w14:val="tx1"/>
                        </w14:solidFill>
                      </w14:textFill>
                    </w:rPr>
                  </w:pPr>
                  <w:r>
                    <w:rPr>
                      <w:rFonts w:hint="eastAsia"/>
                      <w:b/>
                      <w:bCs/>
                      <w:color w:val="000000" w:themeColor="text1"/>
                      <w:sz w:val="21"/>
                      <w:lang w:val="en-US" w:eastAsia="zh-CN"/>
                      <w14:textFill>
                        <w14:solidFill>
                          <w14:schemeClr w14:val="tx1"/>
                        </w14:solidFill>
                      </w14:textFill>
                    </w:rPr>
                    <w:t>运行时间（h/d）</w:t>
                  </w:r>
                </w:p>
              </w:tc>
              <w:tc>
                <w:tcPr>
                  <w:tcW w:w="1140" w:type="dxa"/>
                  <w:tcBorders>
                    <w:top w:val="single" w:color="auto" w:sz="12" w:space="0"/>
                    <w:right w:val="nil"/>
                  </w:tcBorders>
                  <w:noWrap w:val="0"/>
                  <w:vAlign w:val="center"/>
                </w:tcPr>
                <w:p w14:paraId="3017009E">
                  <w:pPr>
                    <w:snapToGrid w:val="0"/>
                    <w:spacing w:line="240" w:lineRule="auto"/>
                    <w:ind w:firstLine="0" w:firstLineChars="0"/>
                    <w:jc w:val="center"/>
                    <w:rPr>
                      <w:rFonts w:hint="default" w:ascii="Times New Roman" w:hAnsi="Times New Roman" w:eastAsia="宋体" w:cs="Calibri"/>
                      <w:b/>
                      <w:bCs/>
                      <w:color w:val="000000" w:themeColor="text1"/>
                      <w:kern w:val="2"/>
                      <w:sz w:val="21"/>
                      <w:szCs w:val="21"/>
                      <w:lang w:val="en-US" w:eastAsia="zh-CN" w:bidi="ar-SA"/>
                      <w14:textFill>
                        <w14:solidFill>
                          <w14:schemeClr w14:val="tx1"/>
                        </w14:solidFill>
                      </w14:textFill>
                    </w:rPr>
                  </w:pPr>
                  <w:r>
                    <w:rPr>
                      <w:rFonts w:hint="eastAsia"/>
                      <w:b/>
                      <w:bCs/>
                      <w:color w:val="000000" w:themeColor="text1"/>
                      <w:sz w:val="21"/>
                      <w:lang w:val="en-US" w:eastAsia="zh-CN"/>
                      <w14:textFill>
                        <w14:solidFill>
                          <w14:schemeClr w14:val="tx1"/>
                        </w14:solidFill>
                      </w14:textFill>
                    </w:rPr>
                    <w:t>更换周期（天）</w:t>
                  </w:r>
                </w:p>
              </w:tc>
            </w:tr>
            <w:tr w14:paraId="70F5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67" w:type="dxa"/>
                  <w:tcBorders>
                    <w:left w:val="nil"/>
                    <w:bottom w:val="single" w:color="auto" w:sz="12" w:space="0"/>
                  </w:tcBorders>
                  <w:noWrap w:val="0"/>
                  <w:vAlign w:val="center"/>
                </w:tcPr>
                <w:p w14:paraId="12EF7FDC">
                  <w:pPr>
                    <w:snapToGrid w:val="0"/>
                    <w:spacing w:line="240" w:lineRule="auto"/>
                    <w:ind w:firstLine="0" w:firstLineChars="0"/>
                    <w:jc w:val="center"/>
                    <w:rPr>
                      <w:rFonts w:ascii="Times New Roman" w:hAnsi="Times New Roman" w:eastAsia="宋体" w:cs="Calibri"/>
                      <w:color w:val="000000" w:themeColor="text1"/>
                      <w:kern w:val="2"/>
                      <w:sz w:val="21"/>
                      <w:szCs w:val="21"/>
                      <w:lang w:val="en-US" w:eastAsia="zh-CN" w:bidi="ar-SA"/>
                      <w14:textFill>
                        <w14:solidFill>
                          <w14:schemeClr w14:val="tx1"/>
                        </w14:solidFill>
                      </w14:textFill>
                    </w:rPr>
                  </w:pPr>
                  <w:r>
                    <w:rPr>
                      <w:color w:val="000000" w:themeColor="text1"/>
                      <w:sz w:val="21"/>
                      <w14:textFill>
                        <w14:solidFill>
                          <w14:schemeClr w14:val="tx1"/>
                        </w14:solidFill>
                      </w14:textFill>
                    </w:rPr>
                    <w:t>1</w:t>
                  </w:r>
                </w:p>
              </w:tc>
              <w:tc>
                <w:tcPr>
                  <w:tcW w:w="1103" w:type="dxa"/>
                  <w:tcBorders>
                    <w:bottom w:val="single" w:color="auto" w:sz="12" w:space="0"/>
                  </w:tcBorders>
                  <w:shd w:val="clear" w:color="auto" w:fill="auto"/>
                  <w:noWrap w:val="0"/>
                  <w:vAlign w:val="center"/>
                </w:tcPr>
                <w:p w14:paraId="418EAF57">
                  <w:pPr>
                    <w:snapToGrid w:val="0"/>
                    <w:spacing w:line="240" w:lineRule="auto"/>
                    <w:ind w:firstLine="0" w:firstLineChars="0"/>
                    <w:jc w:val="center"/>
                    <w:rPr>
                      <w:rFonts w:hint="eastAsia" w:ascii="Times New Roman" w:hAnsi="Times New Roman" w:eastAsia="宋体" w:cs="Calibri"/>
                      <w:color w:val="000000" w:themeColor="text1"/>
                      <w:kern w:val="2"/>
                      <w:sz w:val="21"/>
                      <w:szCs w:val="21"/>
                      <w:lang w:val="en-US" w:eastAsia="zh-CN" w:bidi="ar-SA"/>
                      <w14:textFill>
                        <w14:solidFill>
                          <w14:schemeClr w14:val="tx1"/>
                        </w14:solidFill>
                      </w14:textFill>
                    </w:rPr>
                  </w:pPr>
                  <w:r>
                    <w:rPr>
                      <w:rFonts w:hint="eastAsia"/>
                      <w:color w:val="000000" w:themeColor="text1"/>
                      <w:sz w:val="21"/>
                      <w:lang w:val="en-US" w:eastAsia="zh-CN"/>
                      <w14:textFill>
                        <w14:solidFill>
                          <w14:schemeClr w14:val="tx1"/>
                        </w14:solidFill>
                      </w14:textFill>
                    </w:rPr>
                    <w:t>1008</w:t>
                  </w:r>
                </w:p>
              </w:tc>
              <w:tc>
                <w:tcPr>
                  <w:tcW w:w="1006" w:type="dxa"/>
                  <w:tcBorders>
                    <w:bottom w:val="single" w:color="auto" w:sz="12" w:space="0"/>
                  </w:tcBorders>
                  <w:shd w:val="clear" w:color="auto" w:fill="auto"/>
                  <w:noWrap w:val="0"/>
                  <w:vAlign w:val="center"/>
                </w:tcPr>
                <w:p w14:paraId="6B9042F7">
                  <w:pPr>
                    <w:snapToGrid w:val="0"/>
                    <w:spacing w:line="240" w:lineRule="auto"/>
                    <w:ind w:firstLine="0" w:firstLineChars="0"/>
                    <w:jc w:val="center"/>
                    <w:rPr>
                      <w:rFonts w:hint="eastAsia" w:ascii="Times New Roman" w:hAnsi="Times New Roman" w:eastAsia="宋体" w:cs="Calibri"/>
                      <w:color w:val="000000" w:themeColor="text1"/>
                      <w:kern w:val="2"/>
                      <w:sz w:val="21"/>
                      <w:szCs w:val="21"/>
                      <w:lang w:val="en-US" w:eastAsia="zh-CN" w:bidi="ar-SA"/>
                      <w14:textFill>
                        <w14:solidFill>
                          <w14:schemeClr w14:val="tx1"/>
                        </w14:solidFill>
                      </w14:textFill>
                    </w:rPr>
                  </w:pPr>
                  <w:r>
                    <w:rPr>
                      <w:rFonts w:hint="eastAsia"/>
                      <w:color w:val="000000" w:themeColor="text1"/>
                      <w:sz w:val="21"/>
                      <w:lang w:val="en-US" w:eastAsia="zh-CN"/>
                      <w14:textFill>
                        <w14:solidFill>
                          <w14:schemeClr w14:val="tx1"/>
                        </w14:solidFill>
                      </w14:textFill>
                    </w:rPr>
                    <w:t>10</w:t>
                  </w:r>
                  <w:r>
                    <w:rPr>
                      <w:color w:val="000000" w:themeColor="text1"/>
                      <w:sz w:val="21"/>
                      <w14:textFill>
                        <w14:solidFill>
                          <w14:schemeClr w14:val="tx1"/>
                        </w14:solidFill>
                      </w14:textFill>
                    </w:rPr>
                    <w:t>%</w:t>
                  </w:r>
                </w:p>
              </w:tc>
              <w:tc>
                <w:tcPr>
                  <w:tcW w:w="1683" w:type="dxa"/>
                  <w:tcBorders>
                    <w:bottom w:val="single" w:color="auto" w:sz="12" w:space="0"/>
                  </w:tcBorders>
                  <w:shd w:val="clear" w:color="auto" w:fill="auto"/>
                  <w:noWrap w:val="0"/>
                  <w:vAlign w:val="center"/>
                </w:tcPr>
                <w:p w14:paraId="4ADA991A">
                  <w:pPr>
                    <w:snapToGrid w:val="0"/>
                    <w:spacing w:line="240" w:lineRule="auto"/>
                    <w:ind w:firstLine="0" w:firstLineChars="0"/>
                    <w:jc w:val="center"/>
                    <w:rPr>
                      <w:rFonts w:hint="default" w:ascii="Times New Roman" w:hAnsi="Times New Roman" w:eastAsia="宋体" w:cs="Calibri"/>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Calibri"/>
                      <w:color w:val="000000" w:themeColor="text1"/>
                      <w:kern w:val="2"/>
                      <w:sz w:val="21"/>
                      <w:szCs w:val="21"/>
                      <w:highlight w:val="none"/>
                      <w:lang w:val="en-US" w:eastAsia="zh-CN" w:bidi="ar-SA"/>
                      <w14:textFill>
                        <w14:solidFill>
                          <w14:schemeClr w14:val="tx1"/>
                        </w14:solidFill>
                      </w14:textFill>
                    </w:rPr>
                    <w:t>11.7731</w:t>
                  </w:r>
                </w:p>
              </w:tc>
              <w:tc>
                <w:tcPr>
                  <w:tcW w:w="1140" w:type="dxa"/>
                  <w:tcBorders>
                    <w:bottom w:val="single" w:color="auto" w:sz="12" w:space="0"/>
                  </w:tcBorders>
                  <w:shd w:val="clear" w:color="auto" w:fill="auto"/>
                  <w:noWrap w:val="0"/>
                  <w:vAlign w:val="center"/>
                </w:tcPr>
                <w:p w14:paraId="11D78414">
                  <w:pPr>
                    <w:snapToGrid w:val="0"/>
                    <w:spacing w:line="240" w:lineRule="auto"/>
                    <w:ind w:firstLine="0" w:firstLineChars="0"/>
                    <w:jc w:val="center"/>
                    <w:rPr>
                      <w:rFonts w:hint="eastAsia" w:ascii="Times New Roman" w:hAnsi="Times New Roman" w:eastAsia="宋体" w:cs="Calibri"/>
                      <w:color w:val="000000" w:themeColor="text1"/>
                      <w:kern w:val="2"/>
                      <w:sz w:val="21"/>
                      <w:szCs w:val="21"/>
                      <w:lang w:val="en-US" w:eastAsia="zh-CN" w:bidi="ar-SA"/>
                      <w14:textFill>
                        <w14:solidFill>
                          <w14:schemeClr w14:val="tx1"/>
                        </w14:solidFill>
                      </w14:textFill>
                    </w:rPr>
                  </w:pPr>
                  <w:r>
                    <w:rPr>
                      <w:rFonts w:hint="eastAsia"/>
                      <w:color w:val="000000" w:themeColor="text1"/>
                      <w:sz w:val="21"/>
                      <w:lang w:val="en-US" w:eastAsia="zh-CN"/>
                      <w14:textFill>
                        <w14:solidFill>
                          <w14:schemeClr w14:val="tx1"/>
                        </w14:solidFill>
                      </w14:textFill>
                    </w:rPr>
                    <w:t>12500</w:t>
                  </w:r>
                </w:p>
              </w:tc>
              <w:tc>
                <w:tcPr>
                  <w:tcW w:w="1140" w:type="dxa"/>
                  <w:tcBorders>
                    <w:bottom w:val="single" w:color="auto" w:sz="12" w:space="0"/>
                  </w:tcBorders>
                  <w:shd w:val="clear" w:color="auto" w:fill="auto"/>
                  <w:noWrap w:val="0"/>
                  <w:vAlign w:val="center"/>
                </w:tcPr>
                <w:p w14:paraId="24848F3B">
                  <w:pPr>
                    <w:snapToGrid w:val="0"/>
                    <w:spacing w:line="240" w:lineRule="auto"/>
                    <w:ind w:firstLine="0" w:firstLineChars="0"/>
                    <w:jc w:val="center"/>
                    <w:rPr>
                      <w:rFonts w:hint="eastAsia" w:ascii="Times New Roman" w:hAnsi="Times New Roman" w:eastAsia="宋体" w:cs="Calibri"/>
                      <w:color w:val="000000" w:themeColor="text1"/>
                      <w:kern w:val="2"/>
                      <w:sz w:val="21"/>
                      <w:szCs w:val="21"/>
                      <w:lang w:val="en-US" w:eastAsia="zh-CN" w:bidi="ar-SA"/>
                      <w14:textFill>
                        <w14:solidFill>
                          <w14:schemeClr w14:val="tx1"/>
                        </w14:solidFill>
                      </w14:textFill>
                    </w:rPr>
                  </w:pPr>
                  <w:r>
                    <w:rPr>
                      <w:rFonts w:hint="eastAsia"/>
                      <w:color w:val="000000" w:themeColor="text1"/>
                      <w:sz w:val="21"/>
                      <w:lang w:val="en-US" w:eastAsia="zh-CN"/>
                      <w14:textFill>
                        <w14:solidFill>
                          <w14:schemeClr w14:val="tx1"/>
                        </w14:solidFill>
                      </w14:textFill>
                    </w:rPr>
                    <w:t>8</w:t>
                  </w:r>
                </w:p>
              </w:tc>
              <w:tc>
                <w:tcPr>
                  <w:tcW w:w="1140" w:type="dxa"/>
                  <w:tcBorders>
                    <w:bottom w:val="single" w:color="auto" w:sz="12" w:space="0"/>
                    <w:right w:val="nil"/>
                  </w:tcBorders>
                  <w:shd w:val="clear" w:color="auto" w:fill="auto"/>
                  <w:noWrap w:val="0"/>
                  <w:vAlign w:val="center"/>
                </w:tcPr>
                <w:p w14:paraId="21DA9145">
                  <w:pPr>
                    <w:snapToGrid w:val="0"/>
                    <w:spacing w:line="240" w:lineRule="auto"/>
                    <w:ind w:firstLine="0" w:firstLineChars="0"/>
                    <w:jc w:val="center"/>
                    <w:rPr>
                      <w:rFonts w:hint="default" w:ascii="Times New Roman" w:hAnsi="Times New Roman" w:eastAsia="宋体" w:cs="Calibri"/>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Calibri"/>
                      <w:color w:val="000000" w:themeColor="text1"/>
                      <w:kern w:val="2"/>
                      <w:sz w:val="21"/>
                      <w:szCs w:val="21"/>
                      <w:lang w:val="en-US" w:eastAsia="zh-CN" w:bidi="ar-SA"/>
                      <w14:textFill>
                        <w14:solidFill>
                          <w14:schemeClr w14:val="tx1"/>
                        </w14:solidFill>
                      </w14:textFill>
                    </w:rPr>
                    <w:t>85.6</w:t>
                  </w:r>
                </w:p>
              </w:tc>
            </w:tr>
          </w:tbl>
          <w:p w14:paraId="43C47D20">
            <w:pPr>
              <w:ind w:firstLine="480"/>
              <w:rPr>
                <w:rFonts w:cs="Times New Roman"/>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由上述参数可知，</w:t>
            </w:r>
            <w:r>
              <w:rPr>
                <w:rFonts w:hint="eastAsia"/>
                <w:b w:val="0"/>
                <w:bCs w:val="0"/>
                <w:color w:val="000000" w:themeColor="text1"/>
                <w:lang w:val="en-US" w:eastAsia="zh-CN"/>
                <w14:textFill>
                  <w14:solidFill>
                    <w14:schemeClr w14:val="tx1"/>
                  </w14:solidFill>
                </w14:textFill>
              </w:rPr>
              <w:t>活性炭</w:t>
            </w:r>
            <w:r>
              <w:rPr>
                <w:rFonts w:hint="eastAsia"/>
                <w:color w:val="000000" w:themeColor="text1"/>
                <w:lang w:val="en-US" w:eastAsia="zh-CN"/>
                <w14:textFill>
                  <w14:solidFill>
                    <w14:schemeClr w14:val="tx1"/>
                  </w14:solidFill>
                </w14:textFill>
              </w:rPr>
              <w:t>箱中</w:t>
            </w:r>
            <w:r>
              <w:rPr>
                <w:rFonts w:hint="eastAsia"/>
                <w:b w:val="0"/>
                <w:bCs w:val="0"/>
                <w:color w:val="000000" w:themeColor="text1"/>
                <w:lang w:val="en-US" w:eastAsia="zh-CN"/>
                <w14:textFill>
                  <w14:solidFill>
                    <w14:schemeClr w14:val="tx1"/>
                  </w14:solidFill>
                </w14:textFill>
              </w:rPr>
              <w:t>活性炭</w:t>
            </w:r>
            <w:r>
              <w:rPr>
                <w:rFonts w:hint="eastAsia"/>
                <w:color w:val="000000" w:themeColor="text1"/>
                <w:lang w:val="en-US" w:eastAsia="zh-CN"/>
                <w14:textFill>
                  <w14:solidFill>
                    <w14:schemeClr w14:val="tx1"/>
                  </w14:solidFill>
                </w14:textFill>
              </w:rPr>
              <w:t>更换频次为67.7天，</w:t>
            </w:r>
            <w:r>
              <w:rPr>
                <w:rFonts w:hint="default" w:ascii="Times New Roman" w:hAnsi="Times New Roman" w:cs="Times New Roman" w:eastAsiaTheme="minorEastAsia"/>
                <w:color w:val="000000" w:themeColor="text1"/>
                <w:sz w:val="24"/>
                <w:szCs w:val="24"/>
                <w:vertAlign w:val="baseline"/>
                <w:lang w:val="en-US" w:eastAsia="zh-CN"/>
                <w14:textFill>
                  <w14:solidFill>
                    <w14:schemeClr w14:val="tx1"/>
                  </w14:solidFill>
                </w14:textFill>
              </w:rPr>
              <w:t>结合省厅要求</w:t>
            </w:r>
            <w:r>
              <w:rPr>
                <w:rFonts w:hint="eastAsia" w:ascii="Times New Roman" w:hAnsi="Times New Roman" w:cs="Times New Roman"/>
                <w:color w:val="000000" w:themeColor="text1"/>
                <w:sz w:val="24"/>
                <w:szCs w:val="24"/>
                <w:vertAlign w:val="baseli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vertAlign w:val="baseline"/>
                <w:lang w:val="en-US" w:eastAsia="zh-CN"/>
                <w14:textFill>
                  <w14:solidFill>
                    <w14:schemeClr w14:val="tx1"/>
                  </w14:solidFill>
                </w14:textFill>
              </w:rPr>
              <w:t>活性炭更换周期一般</w:t>
            </w:r>
            <w:r>
              <w:rPr>
                <w:rFonts w:hint="eastAsia" w:cs="Times New Roman" w:eastAsiaTheme="minorEastAsia"/>
                <w:color w:val="000000" w:themeColor="text1"/>
                <w:sz w:val="24"/>
                <w:szCs w:val="24"/>
                <w:vertAlign w:val="baseline"/>
                <w:lang w:val="en-US" w:eastAsia="zh-CN"/>
                <w14:textFill>
                  <w14:solidFill>
                    <w14:schemeClr w14:val="tx1"/>
                  </w14:solidFill>
                </w14:textFill>
              </w:rPr>
              <w:t>不应</w:t>
            </w:r>
            <w:r>
              <w:rPr>
                <w:rFonts w:hint="default" w:ascii="Times New Roman" w:hAnsi="Times New Roman" w:cs="Times New Roman" w:eastAsiaTheme="minorEastAsia"/>
                <w:color w:val="000000" w:themeColor="text1"/>
                <w:sz w:val="24"/>
                <w:szCs w:val="24"/>
                <w:vertAlign w:val="baseline"/>
                <w:lang w:val="en-US" w:eastAsia="zh-CN"/>
                <w14:textFill>
                  <w14:solidFill>
                    <w14:schemeClr w14:val="tx1"/>
                  </w14:solidFill>
                </w14:textFill>
              </w:rPr>
              <w:t>超过累计</w:t>
            </w:r>
            <w:r>
              <w:rPr>
                <w:rFonts w:hint="eastAsia" w:cs="Times New Roman" w:eastAsiaTheme="minorEastAsia"/>
                <w:color w:val="000000" w:themeColor="text1"/>
                <w:sz w:val="24"/>
                <w:szCs w:val="24"/>
                <w:vertAlign w:val="baseline"/>
                <w:lang w:val="en-US" w:eastAsia="zh-CN"/>
                <w14:textFill>
                  <w14:solidFill>
                    <w14:schemeClr w14:val="tx1"/>
                  </w14:solidFill>
                </w14:textFill>
              </w:rPr>
              <w:t>运行</w:t>
            </w:r>
            <w:r>
              <w:rPr>
                <w:rFonts w:hint="default" w:ascii="Times New Roman" w:hAnsi="Times New Roman" w:cs="Times New Roman" w:eastAsiaTheme="minorEastAsia"/>
                <w:color w:val="000000" w:themeColor="text1"/>
                <w:sz w:val="24"/>
                <w:szCs w:val="24"/>
                <w:vertAlign w:val="baseline"/>
                <w:lang w:val="en-US" w:eastAsia="zh-CN"/>
                <w14:textFill>
                  <w14:solidFill>
                    <w14:schemeClr w14:val="tx1"/>
                  </w14:solidFill>
                </w14:textFill>
              </w:rPr>
              <w:t>500小时或3个月</w:t>
            </w:r>
            <w:r>
              <w:rPr>
                <w:rFonts w:hint="eastAsia" w:ascii="Times New Roman" w:hAnsi="Times New Roman" w:cs="Times New Roman"/>
                <w:color w:val="000000" w:themeColor="text1"/>
                <w:sz w:val="24"/>
                <w:szCs w:val="24"/>
                <w:vertAlign w:val="baseli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vertAlign w:val="baseline"/>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本项目年运行时间为260天，</w:t>
            </w:r>
            <w:r>
              <w:rPr>
                <w:rFonts w:hint="eastAsia"/>
                <w:b w:val="0"/>
                <w:bCs w:val="0"/>
                <w:color w:val="000000" w:themeColor="text1"/>
                <w:lang w:val="en-US" w:eastAsia="zh-CN"/>
                <w14:textFill>
                  <w14:solidFill>
                    <w14:schemeClr w14:val="tx1"/>
                  </w14:solidFill>
                </w14:textFill>
              </w:rPr>
              <w:t>二级活性炭吸附装置</w:t>
            </w:r>
            <w:r>
              <w:rPr>
                <w:rFonts w:hint="eastAsia"/>
                <w:color w:val="000000" w:themeColor="text1"/>
                <w:lang w:val="en-US" w:eastAsia="zh-CN"/>
                <w14:textFill>
                  <w14:solidFill>
                    <w14:schemeClr w14:val="tx1"/>
                  </w14:solidFill>
                </w14:textFill>
              </w:rPr>
              <w:t>每天工作8小时，则需85.6天更换一次活性炭；综上，年约需更换活性炭4次，则废活性炭产生量为4.3381t/a</w:t>
            </w:r>
            <w:r>
              <w:rPr>
                <w:color w:val="000000" w:themeColor="text1"/>
                <w14:textFill>
                  <w14:solidFill>
                    <w14:schemeClr w14:val="tx1"/>
                  </w14:solidFill>
                </w14:textFill>
              </w:rPr>
              <w:t>，</w:t>
            </w:r>
            <w:r>
              <w:rPr>
                <w:bCs/>
                <w:color w:val="000000" w:themeColor="text1"/>
                <w14:textFill>
                  <w14:solidFill>
                    <w14:schemeClr w14:val="tx1"/>
                  </w14:solidFill>
                </w14:textFill>
              </w:rPr>
              <w:t>委托有资质单位处置</w:t>
            </w:r>
            <w:r>
              <w:rPr>
                <w:rFonts w:cs="Times New Roman"/>
                <w:color w:val="000000" w:themeColor="text1"/>
                <w14:textFill>
                  <w14:solidFill>
                    <w14:schemeClr w14:val="tx1"/>
                  </w14:solidFill>
                </w14:textFill>
              </w:rPr>
              <w:t>。</w:t>
            </w:r>
          </w:p>
          <w:p w14:paraId="1226F88B">
            <w:pPr>
              <w:ind w:firstLine="480"/>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⑥</w:t>
            </w:r>
            <w:r>
              <w:rPr>
                <w:rFonts w:hint="eastAsia" w:ascii="宋体" w:hAnsi="宋体" w:cs="宋体"/>
                <w:color w:val="000000" w:themeColor="text1"/>
                <w:lang w:eastAsia="zh-CN"/>
                <w14:textFill>
                  <w14:solidFill>
                    <w14:schemeClr w14:val="tx1"/>
                  </w14:solidFill>
                </w14:textFill>
              </w:rPr>
              <w:t>收集粉尘：项目袋式除尘器和过滤网布过滤处理过程中收集的粉尘，</w:t>
            </w:r>
            <w:r>
              <w:rPr>
                <w:rFonts w:hint="default" w:ascii="Times New Roman" w:hAnsi="Times New Roman" w:eastAsia="宋体" w:cs="Times New Roman"/>
                <w:bCs/>
                <w:color w:val="000000" w:themeColor="text1"/>
                <w:sz w:val="24"/>
                <w:szCs w:val="24"/>
                <w14:textFill>
                  <w14:solidFill>
                    <w14:schemeClr w14:val="tx1"/>
                  </w14:solidFill>
                </w14:textFill>
              </w:rPr>
              <w:t>产生量约</w:t>
            </w:r>
            <w:r>
              <w:rPr>
                <w:rFonts w:hint="eastAsia" w:cs="Times New Roman"/>
                <w:bCs/>
                <w:color w:val="000000" w:themeColor="text1"/>
                <w:sz w:val="24"/>
                <w:szCs w:val="24"/>
                <w:lang w:val="en-US" w:eastAsia="zh-CN"/>
                <w14:textFill>
                  <w14:solidFill>
                    <w14:schemeClr w14:val="tx1"/>
                  </w14:solidFill>
                </w14:textFill>
              </w:rPr>
              <w:t>0.0084</w:t>
            </w:r>
            <w:r>
              <w:rPr>
                <w:rFonts w:hint="default" w:ascii="Times New Roman" w:hAnsi="Times New Roman" w:eastAsia="宋体" w:cs="Times New Roman"/>
                <w:bCs/>
                <w:color w:val="000000" w:themeColor="text1"/>
                <w:sz w:val="24"/>
                <w:szCs w:val="24"/>
                <w14:textFill>
                  <w14:solidFill>
                    <w14:schemeClr w14:val="tx1"/>
                  </w14:solidFill>
                </w14:textFill>
              </w:rPr>
              <w:t>t/a</w:t>
            </w:r>
            <w:r>
              <w:rPr>
                <w:rFonts w:hint="default" w:ascii="Times New Roman" w:hAnsi="Times New Roman" w:eastAsia="宋体" w:cs="Times New Roman"/>
                <w:color w:val="000000" w:themeColor="text1"/>
                <w:sz w:val="24"/>
                <w:szCs w:val="24"/>
                <w14:textFill>
                  <w14:solidFill>
                    <w14:schemeClr w14:val="tx1"/>
                  </w14:solidFill>
                </w14:textFill>
              </w:rPr>
              <w:t>，收集</w:t>
            </w:r>
            <w:r>
              <w:rPr>
                <w:rFonts w:hint="default" w:ascii="Times New Roman" w:hAnsi="Times New Roman" w:eastAsia="宋体" w:cs="Times New Roman"/>
                <w:color w:val="000000" w:themeColor="text1"/>
                <w:sz w:val="24"/>
                <w:szCs w:val="24"/>
                <w:lang w:eastAsia="zh-CN"/>
                <w14:textFill>
                  <w14:solidFill>
                    <w14:schemeClr w14:val="tx1"/>
                  </w14:solidFill>
                </w14:textFill>
              </w:rPr>
              <w:t>后外售</w:t>
            </w:r>
            <w:r>
              <w:rPr>
                <w:rFonts w:hint="default" w:ascii="Times New Roman" w:hAnsi="Times New Roman" w:eastAsia="宋体" w:cs="Times New Roman"/>
                <w:color w:val="000000" w:themeColor="text1"/>
                <w:sz w:val="24"/>
                <w:szCs w:val="24"/>
                <w14:textFill>
                  <w14:solidFill>
                    <w14:schemeClr w14:val="tx1"/>
                  </w14:solidFill>
                </w14:textFill>
              </w:rPr>
              <w:t>处理</w:t>
            </w:r>
            <w:r>
              <w:rPr>
                <w:rFonts w:hint="eastAsia" w:ascii="Times New Roman" w:hAnsi="Times New Roman" w:cs="Times New Roman"/>
                <w:color w:val="000000" w:themeColor="text1"/>
                <w:sz w:val="24"/>
                <w:szCs w:val="24"/>
                <w:lang w:eastAsia="zh-CN"/>
                <w14:textFill>
                  <w14:solidFill>
                    <w14:schemeClr w14:val="tx1"/>
                  </w14:solidFill>
                </w14:textFill>
              </w:rPr>
              <w:t>。</w:t>
            </w:r>
          </w:p>
          <w:p w14:paraId="065FB2B8">
            <w:pPr>
              <w:ind w:firstLine="480"/>
              <w:rPr>
                <w:rFonts w:hint="eastAsia" w:ascii="宋体" w:hAnsi="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⑦</w:t>
            </w:r>
            <w:r>
              <w:rPr>
                <w:rFonts w:hint="eastAsia" w:ascii="宋体" w:hAnsi="宋体" w:cs="宋体"/>
                <w:color w:val="000000" w:themeColor="text1"/>
                <w:lang w:eastAsia="zh-CN"/>
                <w14:textFill>
                  <w14:solidFill>
                    <w14:schemeClr w14:val="tx1"/>
                  </w14:solidFill>
                </w14:textFill>
              </w:rPr>
              <w:t>废过滤材料：项目袋式除尘器和过滤网布过滤处理过程中，滤布需要定期更换，会产生废过滤材料，</w:t>
            </w:r>
            <w:r>
              <w:rPr>
                <w:rFonts w:hint="default" w:ascii="Times New Roman" w:hAnsi="Times New Roman" w:eastAsia="宋体" w:cs="Times New Roman"/>
                <w:bCs/>
                <w:color w:val="000000" w:themeColor="text1"/>
                <w:sz w:val="24"/>
                <w:szCs w:val="24"/>
                <w14:textFill>
                  <w14:solidFill>
                    <w14:schemeClr w14:val="tx1"/>
                  </w14:solidFill>
                </w14:textFill>
              </w:rPr>
              <w:t>产生量约</w:t>
            </w:r>
            <w:r>
              <w:rPr>
                <w:rFonts w:hint="eastAsia" w:cs="Times New Roman"/>
                <w:bCs/>
                <w:color w:val="000000" w:themeColor="text1"/>
                <w:sz w:val="24"/>
                <w:szCs w:val="24"/>
                <w:lang w:val="en-US" w:eastAsia="zh-CN"/>
                <w14:textFill>
                  <w14:solidFill>
                    <w14:schemeClr w14:val="tx1"/>
                  </w14:solidFill>
                </w14:textFill>
              </w:rPr>
              <w:t>0.03</w:t>
            </w:r>
            <w:r>
              <w:rPr>
                <w:rFonts w:hint="default" w:ascii="Times New Roman" w:hAnsi="Times New Roman" w:eastAsia="宋体" w:cs="Times New Roman"/>
                <w:bCs/>
                <w:color w:val="000000" w:themeColor="text1"/>
                <w:sz w:val="24"/>
                <w:szCs w:val="24"/>
                <w14:textFill>
                  <w14:solidFill>
                    <w14:schemeClr w14:val="tx1"/>
                  </w14:solidFill>
                </w14:textFill>
              </w:rPr>
              <w:t>t/a</w:t>
            </w:r>
            <w:r>
              <w:rPr>
                <w:rFonts w:hint="default" w:ascii="Times New Roman" w:hAnsi="Times New Roman" w:eastAsia="宋体" w:cs="Times New Roman"/>
                <w:color w:val="000000" w:themeColor="text1"/>
                <w:sz w:val="24"/>
                <w:szCs w:val="24"/>
                <w14:textFill>
                  <w14:solidFill>
                    <w14:schemeClr w14:val="tx1"/>
                  </w14:solidFill>
                </w14:textFill>
              </w:rPr>
              <w:t>，收集</w:t>
            </w:r>
            <w:r>
              <w:rPr>
                <w:rFonts w:hint="default" w:ascii="Times New Roman" w:hAnsi="Times New Roman" w:eastAsia="宋体" w:cs="Times New Roman"/>
                <w:color w:val="000000" w:themeColor="text1"/>
                <w:sz w:val="24"/>
                <w:szCs w:val="24"/>
                <w:lang w:eastAsia="zh-CN"/>
                <w14:textFill>
                  <w14:solidFill>
                    <w14:schemeClr w14:val="tx1"/>
                  </w14:solidFill>
                </w14:textFill>
              </w:rPr>
              <w:t>后外售</w:t>
            </w:r>
            <w:r>
              <w:rPr>
                <w:rFonts w:hint="default" w:ascii="Times New Roman" w:hAnsi="Times New Roman" w:eastAsia="宋体" w:cs="Times New Roman"/>
                <w:color w:val="000000" w:themeColor="text1"/>
                <w:sz w:val="24"/>
                <w:szCs w:val="24"/>
                <w14:textFill>
                  <w14:solidFill>
                    <w14:schemeClr w14:val="tx1"/>
                  </w14:solidFill>
                </w14:textFill>
              </w:rPr>
              <w:t>处理</w:t>
            </w:r>
            <w:r>
              <w:rPr>
                <w:rFonts w:hint="eastAsia" w:ascii="Times New Roman" w:hAnsi="Times New Roman" w:cs="Times New Roman"/>
                <w:color w:val="000000" w:themeColor="text1"/>
                <w:sz w:val="24"/>
                <w:szCs w:val="24"/>
                <w:lang w:eastAsia="zh-CN"/>
                <w14:textFill>
                  <w14:solidFill>
                    <w14:schemeClr w14:val="tx1"/>
                  </w14:solidFill>
                </w14:textFill>
              </w:rPr>
              <w:t>。</w:t>
            </w:r>
          </w:p>
          <w:p w14:paraId="0616EF9E">
            <w:pPr>
              <w:ind w:firstLine="480"/>
              <w:rPr>
                <w:rFonts w:cs="Times New Roman"/>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⑧</w:t>
            </w:r>
            <w:r>
              <w:rPr>
                <w:rFonts w:hint="eastAsia" w:cs="Times New Roman"/>
                <w:color w:val="000000" w:themeColor="text1"/>
                <w:lang w:eastAsia="zh-CN"/>
                <w14:textFill>
                  <w14:solidFill>
                    <w14:schemeClr w14:val="tx1"/>
                  </w14:solidFill>
                </w14:textFill>
              </w:rPr>
              <w:t>废包装：本项目在生产过程中需要使用酒精、</w:t>
            </w:r>
            <w:r>
              <w:rPr>
                <w:rFonts w:hint="eastAsia" w:cs="Times New Roman"/>
                <w:color w:val="000000" w:themeColor="text1"/>
                <w:lang w:val="en-US" w:eastAsia="zh-CN"/>
                <w14:textFill>
                  <w14:solidFill>
                    <w14:schemeClr w14:val="tx1"/>
                  </w14:solidFill>
                </w14:textFill>
              </w:rPr>
              <w:t>A/B胶、硅胶等，这个过程会产生废包装，</w:t>
            </w:r>
            <w:r>
              <w:rPr>
                <w:rFonts w:hint="default" w:ascii="Times New Roman" w:hAnsi="Times New Roman" w:eastAsia="宋体" w:cs="Times New Roman"/>
                <w:bCs/>
                <w:color w:val="000000" w:themeColor="text1"/>
                <w:sz w:val="24"/>
                <w:szCs w:val="24"/>
                <w14:textFill>
                  <w14:solidFill>
                    <w14:schemeClr w14:val="tx1"/>
                  </w14:solidFill>
                </w14:textFill>
              </w:rPr>
              <w:t>产生量约</w:t>
            </w:r>
            <w:r>
              <w:rPr>
                <w:rFonts w:hint="eastAsia" w:cs="Times New Roman"/>
                <w:bCs/>
                <w:color w:val="000000" w:themeColor="text1"/>
                <w:sz w:val="24"/>
                <w:szCs w:val="24"/>
                <w:lang w:val="en-US" w:eastAsia="zh-CN"/>
                <w14:textFill>
                  <w14:solidFill>
                    <w14:schemeClr w14:val="tx1"/>
                  </w14:solidFill>
                </w14:textFill>
              </w:rPr>
              <w:t>0.2</w:t>
            </w:r>
            <w:r>
              <w:rPr>
                <w:rFonts w:hint="default" w:ascii="Times New Roman" w:hAnsi="Times New Roman" w:eastAsia="宋体" w:cs="Times New Roman"/>
                <w:bCs/>
                <w:color w:val="000000" w:themeColor="text1"/>
                <w:sz w:val="24"/>
                <w:szCs w:val="24"/>
                <w14:textFill>
                  <w14:solidFill>
                    <w14:schemeClr w14:val="tx1"/>
                  </w14:solidFill>
                </w14:textFill>
              </w:rPr>
              <w:t>t/a</w:t>
            </w:r>
            <w:r>
              <w:rPr>
                <w:rFonts w:hint="default" w:ascii="Times New Roman" w:hAnsi="Times New Roman" w:eastAsia="宋体" w:cs="Times New Roman"/>
                <w:color w:val="000000" w:themeColor="text1"/>
                <w:sz w:val="24"/>
                <w:szCs w:val="24"/>
                <w14:textFill>
                  <w14:solidFill>
                    <w14:schemeClr w14:val="tx1"/>
                  </w14:solidFill>
                </w14:textFill>
              </w:rPr>
              <w:t>，收集后委托资质单位处置</w:t>
            </w:r>
            <w:r>
              <w:rPr>
                <w:rFonts w:cs="Times New Roman"/>
                <w:color w:val="000000" w:themeColor="text1"/>
                <w14:textFill>
                  <w14:solidFill>
                    <w14:schemeClr w14:val="tx1"/>
                  </w14:solidFill>
                </w14:textFill>
              </w:rPr>
              <w:t>。</w:t>
            </w:r>
          </w:p>
          <w:p w14:paraId="7EE96D78">
            <w:pPr>
              <w:ind w:firstLine="480"/>
              <w:rPr>
                <w:rFonts w:cs="Times New Roman"/>
                <w:b/>
                <w:bCs/>
                <w:color w:val="000000" w:themeColor="text1"/>
                <w14:textFill>
                  <w14:solidFill>
                    <w14:schemeClr w14:val="tx1"/>
                  </w14:solidFill>
                </w14:textFill>
              </w:rPr>
            </w:pPr>
            <w:r>
              <w:rPr>
                <w:rFonts w:cs="Times New Roman"/>
                <w:color w:val="000000" w:themeColor="text1"/>
                <w14:textFill>
                  <w14:solidFill>
                    <w14:schemeClr w14:val="tx1"/>
                  </w14:solidFill>
                </w14:textFill>
              </w:rPr>
              <w:t>项目固体废物具体产生情况见下表：</w:t>
            </w:r>
          </w:p>
          <w:p w14:paraId="6560B734">
            <w:pPr>
              <w:pStyle w:val="37"/>
              <w:rPr>
                <w:rFonts w:cs="Times New Roman"/>
                <w:b/>
                <w:bCs/>
                <w:color w:val="000000" w:themeColor="text1"/>
                <w14:textFill>
                  <w14:solidFill>
                    <w14:schemeClr w14:val="tx1"/>
                  </w14:solidFill>
                </w14:textFill>
              </w:rPr>
            </w:pPr>
            <w:r>
              <w:rPr>
                <w:rFonts w:cs="Times New Roman"/>
                <w:b/>
                <w:bCs/>
                <w:color w:val="000000" w:themeColor="text1"/>
                <w:sz w:val="24"/>
                <w:szCs w:val="24"/>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23</w:t>
            </w:r>
            <w:r>
              <w:rPr>
                <w:rFonts w:cs="Times New Roman"/>
                <w:b/>
                <w:bCs/>
                <w:color w:val="000000" w:themeColor="text1"/>
                <w:sz w:val="24"/>
                <w:szCs w:val="24"/>
                <w14:textFill>
                  <w14:solidFill>
                    <w14:schemeClr w14:val="tx1"/>
                  </w14:solidFill>
                </w14:textFill>
              </w:rPr>
              <w:t xml:space="preserve">  建设项目副产物产生情况一览表</w:t>
            </w:r>
          </w:p>
          <w:tbl>
            <w:tblPr>
              <w:tblStyle w:val="20"/>
              <w:tblW w:w="79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36"/>
              <w:gridCol w:w="801"/>
              <w:gridCol w:w="858"/>
              <w:gridCol w:w="486"/>
              <w:gridCol w:w="1246"/>
              <w:gridCol w:w="988"/>
              <w:gridCol w:w="788"/>
              <w:gridCol w:w="636"/>
              <w:gridCol w:w="1846"/>
            </w:tblGrid>
            <w:tr w14:paraId="0D7368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6" w:type="dxa"/>
                  <w:vMerge w:val="restart"/>
                  <w:vAlign w:val="center"/>
                </w:tcPr>
                <w:p w14:paraId="5392AD62">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序号</w:t>
                  </w:r>
                </w:p>
              </w:tc>
              <w:tc>
                <w:tcPr>
                  <w:tcW w:w="801" w:type="dxa"/>
                  <w:vMerge w:val="restart"/>
                  <w:vAlign w:val="center"/>
                </w:tcPr>
                <w:p w14:paraId="2B0A70B0">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副产物名称</w:t>
                  </w:r>
                </w:p>
              </w:tc>
              <w:tc>
                <w:tcPr>
                  <w:tcW w:w="858" w:type="dxa"/>
                  <w:vMerge w:val="restart"/>
                  <w:vAlign w:val="center"/>
                </w:tcPr>
                <w:p w14:paraId="0C8426EC">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产生工序</w:t>
                  </w:r>
                </w:p>
              </w:tc>
              <w:tc>
                <w:tcPr>
                  <w:tcW w:w="486" w:type="dxa"/>
                  <w:vMerge w:val="restart"/>
                  <w:vAlign w:val="center"/>
                </w:tcPr>
                <w:p w14:paraId="4041D840">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形态</w:t>
                  </w:r>
                </w:p>
              </w:tc>
              <w:tc>
                <w:tcPr>
                  <w:tcW w:w="1246" w:type="dxa"/>
                  <w:vMerge w:val="restart"/>
                  <w:vAlign w:val="center"/>
                </w:tcPr>
                <w:p w14:paraId="4E8D8D13">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主要成分</w:t>
                  </w:r>
                </w:p>
              </w:tc>
              <w:tc>
                <w:tcPr>
                  <w:tcW w:w="988" w:type="dxa"/>
                  <w:vMerge w:val="restart"/>
                  <w:vAlign w:val="center"/>
                </w:tcPr>
                <w:p w14:paraId="17FA5215">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预测产生量（t/a）</w:t>
                  </w:r>
                </w:p>
              </w:tc>
              <w:tc>
                <w:tcPr>
                  <w:tcW w:w="3270" w:type="dxa"/>
                  <w:gridSpan w:val="3"/>
                  <w:vAlign w:val="center"/>
                </w:tcPr>
                <w:p w14:paraId="6D2A3D1F">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种类判断</w:t>
                  </w:r>
                </w:p>
              </w:tc>
            </w:tr>
            <w:tr w14:paraId="1F70F4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6" w:type="dxa"/>
                  <w:vMerge w:val="continue"/>
                  <w:vAlign w:val="center"/>
                </w:tcPr>
                <w:p w14:paraId="6C1C04D2">
                  <w:pPr>
                    <w:pStyle w:val="37"/>
                    <w:rPr>
                      <w:rFonts w:cs="Times New Roman"/>
                      <w:b/>
                      <w:bCs/>
                      <w:color w:val="000000" w:themeColor="text1"/>
                      <w14:textFill>
                        <w14:solidFill>
                          <w14:schemeClr w14:val="tx1"/>
                        </w14:solidFill>
                      </w14:textFill>
                    </w:rPr>
                  </w:pPr>
                </w:p>
              </w:tc>
              <w:tc>
                <w:tcPr>
                  <w:tcW w:w="801" w:type="dxa"/>
                  <w:vMerge w:val="continue"/>
                  <w:vAlign w:val="center"/>
                </w:tcPr>
                <w:p w14:paraId="0B98263F">
                  <w:pPr>
                    <w:pStyle w:val="37"/>
                    <w:rPr>
                      <w:rFonts w:cs="Times New Roman"/>
                      <w:b/>
                      <w:bCs/>
                      <w:color w:val="000000" w:themeColor="text1"/>
                      <w14:textFill>
                        <w14:solidFill>
                          <w14:schemeClr w14:val="tx1"/>
                        </w14:solidFill>
                      </w14:textFill>
                    </w:rPr>
                  </w:pPr>
                </w:p>
              </w:tc>
              <w:tc>
                <w:tcPr>
                  <w:tcW w:w="858" w:type="dxa"/>
                  <w:vMerge w:val="continue"/>
                  <w:vAlign w:val="center"/>
                </w:tcPr>
                <w:p w14:paraId="7B7AB9C1">
                  <w:pPr>
                    <w:pStyle w:val="37"/>
                    <w:rPr>
                      <w:rFonts w:cs="Times New Roman"/>
                      <w:b/>
                      <w:bCs/>
                      <w:color w:val="000000" w:themeColor="text1"/>
                      <w14:textFill>
                        <w14:solidFill>
                          <w14:schemeClr w14:val="tx1"/>
                        </w14:solidFill>
                      </w14:textFill>
                    </w:rPr>
                  </w:pPr>
                </w:p>
              </w:tc>
              <w:tc>
                <w:tcPr>
                  <w:tcW w:w="486" w:type="dxa"/>
                  <w:vMerge w:val="continue"/>
                  <w:vAlign w:val="center"/>
                </w:tcPr>
                <w:p w14:paraId="64EBAB03">
                  <w:pPr>
                    <w:pStyle w:val="37"/>
                    <w:rPr>
                      <w:rFonts w:cs="Times New Roman"/>
                      <w:b/>
                      <w:bCs/>
                      <w:color w:val="000000" w:themeColor="text1"/>
                      <w14:textFill>
                        <w14:solidFill>
                          <w14:schemeClr w14:val="tx1"/>
                        </w14:solidFill>
                      </w14:textFill>
                    </w:rPr>
                  </w:pPr>
                </w:p>
              </w:tc>
              <w:tc>
                <w:tcPr>
                  <w:tcW w:w="1246" w:type="dxa"/>
                  <w:vMerge w:val="continue"/>
                  <w:vAlign w:val="center"/>
                </w:tcPr>
                <w:p w14:paraId="0324E225">
                  <w:pPr>
                    <w:pStyle w:val="37"/>
                    <w:rPr>
                      <w:rFonts w:cs="Times New Roman"/>
                      <w:b/>
                      <w:bCs/>
                      <w:color w:val="000000" w:themeColor="text1"/>
                      <w14:textFill>
                        <w14:solidFill>
                          <w14:schemeClr w14:val="tx1"/>
                        </w14:solidFill>
                      </w14:textFill>
                    </w:rPr>
                  </w:pPr>
                </w:p>
              </w:tc>
              <w:tc>
                <w:tcPr>
                  <w:tcW w:w="988" w:type="dxa"/>
                  <w:vMerge w:val="continue"/>
                  <w:vAlign w:val="center"/>
                </w:tcPr>
                <w:p w14:paraId="77612574">
                  <w:pPr>
                    <w:pStyle w:val="37"/>
                    <w:rPr>
                      <w:rFonts w:cs="Times New Roman"/>
                      <w:b/>
                      <w:bCs/>
                      <w:color w:val="000000" w:themeColor="text1"/>
                      <w14:textFill>
                        <w14:solidFill>
                          <w14:schemeClr w14:val="tx1"/>
                        </w14:solidFill>
                      </w14:textFill>
                    </w:rPr>
                  </w:pPr>
                </w:p>
              </w:tc>
              <w:tc>
                <w:tcPr>
                  <w:tcW w:w="788" w:type="dxa"/>
                  <w:vAlign w:val="center"/>
                </w:tcPr>
                <w:p w14:paraId="44B7E9B6">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固体废物</w:t>
                  </w:r>
                </w:p>
              </w:tc>
              <w:tc>
                <w:tcPr>
                  <w:tcW w:w="636" w:type="dxa"/>
                  <w:vAlign w:val="center"/>
                </w:tcPr>
                <w:p w14:paraId="2604902E">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副产品</w:t>
                  </w:r>
                </w:p>
              </w:tc>
              <w:tc>
                <w:tcPr>
                  <w:tcW w:w="1846" w:type="dxa"/>
                  <w:vAlign w:val="center"/>
                </w:tcPr>
                <w:p w14:paraId="0DF64344">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判定依据</w:t>
                  </w:r>
                </w:p>
              </w:tc>
            </w:tr>
            <w:tr w14:paraId="1151A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6" w:type="dxa"/>
                  <w:vAlign w:val="center"/>
                </w:tcPr>
                <w:p w14:paraId="18A79E82">
                  <w:pPr>
                    <w:pStyle w:val="37"/>
                    <w:rPr>
                      <w:rFonts w:cs="Times New Roman"/>
                      <w:color w:val="000000" w:themeColor="text1"/>
                      <w14:textFill>
                        <w14:solidFill>
                          <w14:schemeClr w14:val="tx1"/>
                        </w14:solidFill>
                      </w14:textFill>
                    </w:rPr>
                  </w:pPr>
                  <w:bookmarkStart w:id="18" w:name="_Hlk375741592"/>
                  <w:r>
                    <w:rPr>
                      <w:rFonts w:cs="Times New Roman"/>
                      <w:color w:val="000000" w:themeColor="text1"/>
                      <w14:textFill>
                        <w14:solidFill>
                          <w14:schemeClr w14:val="tx1"/>
                        </w14:solidFill>
                      </w14:textFill>
                    </w:rPr>
                    <w:t>1</w:t>
                  </w:r>
                </w:p>
              </w:tc>
              <w:tc>
                <w:tcPr>
                  <w:tcW w:w="801" w:type="dxa"/>
                  <w:vAlign w:val="center"/>
                </w:tcPr>
                <w:p w14:paraId="1E740158">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t>废包装材料</w:t>
                  </w:r>
                </w:p>
              </w:tc>
              <w:tc>
                <w:tcPr>
                  <w:tcW w:w="858" w:type="dxa"/>
                  <w:vAlign w:val="center"/>
                </w:tcPr>
                <w:p w14:paraId="69CEBAF6">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4"/>
                      <w:kern w:val="0"/>
                      <w:sz w:val="21"/>
                      <w:szCs w:val="21"/>
                      <w:lang w:val="en-US" w:eastAsia="zh-CN" w:bidi="ar-SA"/>
                      <w14:textFill>
                        <w14:solidFill>
                          <w14:schemeClr w14:val="tx1"/>
                        </w14:solidFill>
                      </w14:textFill>
                    </w:rPr>
                    <w:t>包装</w:t>
                  </w:r>
                </w:p>
              </w:tc>
              <w:tc>
                <w:tcPr>
                  <w:tcW w:w="486" w:type="dxa"/>
                  <w:vAlign w:val="center"/>
                </w:tcPr>
                <w:p w14:paraId="5CB8CF3E">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固态</w:t>
                  </w:r>
                </w:p>
              </w:tc>
              <w:tc>
                <w:tcPr>
                  <w:tcW w:w="1246" w:type="dxa"/>
                  <w:vAlign w:val="center"/>
                </w:tcPr>
                <w:p w14:paraId="18832386">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4"/>
                      <w:kern w:val="0"/>
                      <w:sz w:val="21"/>
                      <w:szCs w:val="21"/>
                      <w:lang w:val="en-US" w:eastAsia="zh-CN" w:bidi="ar-SA"/>
                      <w14:textFill>
                        <w14:solidFill>
                          <w14:schemeClr w14:val="tx1"/>
                        </w14:solidFill>
                      </w14:textFill>
                    </w:rPr>
                    <w:t>泡沫、纸</w:t>
                  </w:r>
                </w:p>
              </w:tc>
              <w:tc>
                <w:tcPr>
                  <w:tcW w:w="988" w:type="dxa"/>
                  <w:vAlign w:val="center"/>
                </w:tcPr>
                <w:p w14:paraId="77C45C1C">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2</w:t>
                  </w:r>
                </w:p>
              </w:tc>
              <w:tc>
                <w:tcPr>
                  <w:tcW w:w="788" w:type="dxa"/>
                  <w:vAlign w:val="center"/>
                </w:tcPr>
                <w:p w14:paraId="3E2C6224">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636" w:type="dxa"/>
                  <w:vAlign w:val="center"/>
                </w:tcPr>
                <w:p w14:paraId="5C49389B">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846" w:type="dxa"/>
                  <w:vMerge w:val="restart"/>
                  <w:vAlign w:val="center"/>
                </w:tcPr>
                <w:p w14:paraId="4B9FDA80">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《固体废物鉴别标准通则》（GB34330-2017）</w:t>
                  </w:r>
                </w:p>
              </w:tc>
            </w:tr>
            <w:tr w14:paraId="5FFCDA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6" w:type="dxa"/>
                  <w:vAlign w:val="center"/>
                </w:tcPr>
                <w:p w14:paraId="56CB94DA">
                  <w:pPr>
                    <w:pStyle w:val="37"/>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p>
              </w:tc>
              <w:tc>
                <w:tcPr>
                  <w:tcW w:w="801" w:type="dxa"/>
                  <w:vAlign w:val="center"/>
                </w:tcPr>
                <w:p w14:paraId="1591ABEB">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t>废无尘布</w:t>
                  </w:r>
                </w:p>
              </w:tc>
              <w:tc>
                <w:tcPr>
                  <w:tcW w:w="858" w:type="dxa"/>
                  <w:vAlign w:val="center"/>
                </w:tcPr>
                <w:p w14:paraId="33C63C00">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4"/>
                      <w:kern w:val="0"/>
                      <w:sz w:val="21"/>
                      <w:szCs w:val="21"/>
                      <w:lang w:val="en-US" w:eastAsia="zh-CN" w:bidi="ar-SA"/>
                      <w14:textFill>
                        <w14:solidFill>
                          <w14:schemeClr w14:val="tx1"/>
                        </w14:solidFill>
                      </w14:textFill>
                    </w:rPr>
                    <w:t>清洁</w:t>
                  </w:r>
                </w:p>
              </w:tc>
              <w:tc>
                <w:tcPr>
                  <w:tcW w:w="486" w:type="dxa"/>
                  <w:vAlign w:val="center"/>
                </w:tcPr>
                <w:p w14:paraId="1CE0A432">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固态</w:t>
                  </w:r>
                </w:p>
              </w:tc>
              <w:tc>
                <w:tcPr>
                  <w:tcW w:w="1246" w:type="dxa"/>
                  <w:vAlign w:val="center"/>
                </w:tcPr>
                <w:p w14:paraId="702143AA">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4"/>
                      <w:kern w:val="0"/>
                      <w:sz w:val="21"/>
                      <w:szCs w:val="21"/>
                      <w:lang w:val="en-US" w:eastAsia="zh-CN" w:bidi="ar-SA"/>
                      <w14:textFill>
                        <w14:solidFill>
                          <w14:schemeClr w14:val="tx1"/>
                        </w14:solidFill>
                      </w14:textFill>
                    </w:rPr>
                    <w:t>布、酒精</w:t>
                  </w:r>
                </w:p>
              </w:tc>
              <w:tc>
                <w:tcPr>
                  <w:tcW w:w="988" w:type="dxa"/>
                  <w:vAlign w:val="center"/>
                </w:tcPr>
                <w:p w14:paraId="43E507D7">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0.02</w:t>
                  </w:r>
                </w:p>
              </w:tc>
              <w:tc>
                <w:tcPr>
                  <w:tcW w:w="788" w:type="dxa"/>
                  <w:vAlign w:val="center"/>
                </w:tcPr>
                <w:p w14:paraId="7FFB2CFE">
                  <w:pPr>
                    <w:pStyle w:val="37"/>
                    <w:ind w:firstLine="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636" w:type="dxa"/>
                  <w:vAlign w:val="center"/>
                </w:tcPr>
                <w:p w14:paraId="6BAD319F">
                  <w:pPr>
                    <w:pStyle w:val="37"/>
                    <w:ind w:firstLine="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846" w:type="dxa"/>
                  <w:vMerge w:val="continue"/>
                  <w:vAlign w:val="center"/>
                </w:tcPr>
                <w:p w14:paraId="19CCD784">
                  <w:pPr>
                    <w:pStyle w:val="37"/>
                    <w:rPr>
                      <w:rFonts w:cs="Times New Roman"/>
                      <w:color w:val="000000" w:themeColor="text1"/>
                      <w14:textFill>
                        <w14:solidFill>
                          <w14:schemeClr w14:val="tx1"/>
                        </w14:solidFill>
                      </w14:textFill>
                    </w:rPr>
                  </w:pPr>
                </w:p>
              </w:tc>
            </w:tr>
            <w:tr w14:paraId="16529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6" w:type="dxa"/>
                  <w:vAlign w:val="center"/>
                </w:tcPr>
                <w:p w14:paraId="68FB9DF4">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801" w:type="dxa"/>
                  <w:vAlign w:val="center"/>
                </w:tcPr>
                <w:p w14:paraId="44D37E5B">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t>不合格品</w:t>
                  </w:r>
                </w:p>
              </w:tc>
              <w:tc>
                <w:tcPr>
                  <w:tcW w:w="858" w:type="dxa"/>
                  <w:vAlign w:val="center"/>
                </w:tcPr>
                <w:p w14:paraId="29CCC06D">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检测</w:t>
                  </w:r>
                </w:p>
              </w:tc>
              <w:tc>
                <w:tcPr>
                  <w:tcW w:w="486" w:type="dxa"/>
                  <w:vAlign w:val="center"/>
                </w:tcPr>
                <w:p w14:paraId="19F18D7D">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固态</w:t>
                  </w:r>
                </w:p>
              </w:tc>
              <w:tc>
                <w:tcPr>
                  <w:tcW w:w="1246" w:type="dxa"/>
                  <w:vAlign w:val="center"/>
                </w:tcPr>
                <w:p w14:paraId="22486AC1">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天线</w:t>
                  </w:r>
                </w:p>
              </w:tc>
              <w:tc>
                <w:tcPr>
                  <w:tcW w:w="988" w:type="dxa"/>
                  <w:vAlign w:val="center"/>
                </w:tcPr>
                <w:p w14:paraId="3F6AB007">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0.5</w:t>
                  </w:r>
                </w:p>
              </w:tc>
              <w:tc>
                <w:tcPr>
                  <w:tcW w:w="788" w:type="dxa"/>
                  <w:vAlign w:val="center"/>
                </w:tcPr>
                <w:p w14:paraId="2043E5D5">
                  <w:pPr>
                    <w:pStyle w:val="37"/>
                    <w:ind w:firstLine="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636" w:type="dxa"/>
                  <w:vAlign w:val="center"/>
                </w:tcPr>
                <w:p w14:paraId="3D78116D">
                  <w:pPr>
                    <w:pStyle w:val="37"/>
                    <w:ind w:firstLine="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846" w:type="dxa"/>
                  <w:vMerge w:val="continue"/>
                  <w:vAlign w:val="center"/>
                </w:tcPr>
                <w:p w14:paraId="463664D7">
                  <w:pPr>
                    <w:pStyle w:val="37"/>
                    <w:rPr>
                      <w:rFonts w:cs="Times New Roman"/>
                      <w:color w:val="000000" w:themeColor="text1"/>
                      <w14:textFill>
                        <w14:solidFill>
                          <w14:schemeClr w14:val="tx1"/>
                        </w14:solidFill>
                      </w14:textFill>
                    </w:rPr>
                  </w:pPr>
                </w:p>
              </w:tc>
            </w:tr>
            <w:tr w14:paraId="0750B2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6" w:type="dxa"/>
                  <w:vAlign w:val="center"/>
                </w:tcPr>
                <w:p w14:paraId="26ED31CF">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w:t>
                  </w:r>
                </w:p>
              </w:tc>
              <w:tc>
                <w:tcPr>
                  <w:tcW w:w="801" w:type="dxa"/>
                  <w:vAlign w:val="center"/>
                </w:tcPr>
                <w:p w14:paraId="614671EB">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t>废边角料</w:t>
                  </w:r>
                </w:p>
              </w:tc>
              <w:tc>
                <w:tcPr>
                  <w:tcW w:w="858" w:type="dxa"/>
                  <w:vAlign w:val="center"/>
                </w:tcPr>
                <w:p w14:paraId="76B8D9A3">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剪裁</w:t>
                  </w:r>
                </w:p>
              </w:tc>
              <w:tc>
                <w:tcPr>
                  <w:tcW w:w="486" w:type="dxa"/>
                  <w:vAlign w:val="center"/>
                </w:tcPr>
                <w:p w14:paraId="08B25E62">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固态</w:t>
                  </w:r>
                </w:p>
              </w:tc>
              <w:tc>
                <w:tcPr>
                  <w:tcW w:w="1246" w:type="dxa"/>
                  <w:vAlign w:val="center"/>
                </w:tcPr>
                <w:p w14:paraId="451197AE">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天线</w:t>
                  </w:r>
                </w:p>
              </w:tc>
              <w:tc>
                <w:tcPr>
                  <w:tcW w:w="988" w:type="dxa"/>
                  <w:vAlign w:val="center"/>
                </w:tcPr>
                <w:p w14:paraId="7EB24D7F">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1</w:t>
                  </w:r>
                </w:p>
              </w:tc>
              <w:tc>
                <w:tcPr>
                  <w:tcW w:w="788" w:type="dxa"/>
                  <w:vAlign w:val="center"/>
                </w:tcPr>
                <w:p w14:paraId="62EE40AE">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636" w:type="dxa"/>
                  <w:vAlign w:val="center"/>
                </w:tcPr>
                <w:p w14:paraId="6C3846C7">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846" w:type="dxa"/>
                  <w:vMerge w:val="continue"/>
                  <w:vAlign w:val="center"/>
                </w:tcPr>
                <w:p w14:paraId="30E6A627">
                  <w:pPr>
                    <w:pStyle w:val="37"/>
                    <w:rPr>
                      <w:rFonts w:cs="Times New Roman"/>
                      <w:color w:val="000000" w:themeColor="text1"/>
                      <w14:textFill>
                        <w14:solidFill>
                          <w14:schemeClr w14:val="tx1"/>
                        </w14:solidFill>
                      </w14:textFill>
                    </w:rPr>
                  </w:pPr>
                </w:p>
              </w:tc>
            </w:tr>
            <w:tr w14:paraId="5F703E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6" w:type="dxa"/>
                  <w:vAlign w:val="center"/>
                </w:tcPr>
                <w:p w14:paraId="077FD2DB">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801" w:type="dxa"/>
                  <w:vAlign w:val="center"/>
                </w:tcPr>
                <w:p w14:paraId="19AF7EF6">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废活性炭</w:t>
                  </w:r>
                </w:p>
              </w:tc>
              <w:tc>
                <w:tcPr>
                  <w:tcW w:w="858" w:type="dxa"/>
                  <w:vAlign w:val="center"/>
                </w:tcPr>
                <w:p w14:paraId="0E1F9F85">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废气处理</w:t>
                  </w:r>
                </w:p>
              </w:tc>
              <w:tc>
                <w:tcPr>
                  <w:tcW w:w="486" w:type="dxa"/>
                  <w:vAlign w:val="center"/>
                </w:tcPr>
                <w:p w14:paraId="6C01626B">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固态</w:t>
                  </w:r>
                </w:p>
              </w:tc>
              <w:tc>
                <w:tcPr>
                  <w:tcW w:w="1246" w:type="dxa"/>
                  <w:vAlign w:val="center"/>
                </w:tcPr>
                <w:p w14:paraId="36FE3EE2">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活性炭</w:t>
                  </w:r>
                  <w:r>
                    <w:rPr>
                      <w:rFonts w:hint="eastAsia" w:ascii="Times New Roman" w:cs="Times New Roman"/>
                      <w:b w:val="0"/>
                      <w:bCs/>
                      <w:color w:val="000000" w:themeColor="text1"/>
                      <w:kern w:val="0"/>
                      <w:sz w:val="21"/>
                      <w:szCs w:val="21"/>
                      <w:lang w:val="en-US" w:eastAsia="zh-CN" w:bidi="ar-SA"/>
                      <w14:textFill>
                        <w14:solidFill>
                          <w14:schemeClr w14:val="tx1"/>
                        </w14:solidFill>
                      </w14:textFill>
                    </w:rPr>
                    <w:t>、有机废气</w:t>
                  </w:r>
                </w:p>
              </w:tc>
              <w:tc>
                <w:tcPr>
                  <w:tcW w:w="988" w:type="dxa"/>
                  <w:vAlign w:val="center"/>
                </w:tcPr>
                <w:p w14:paraId="62010F53">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lang w:val="en-US" w:eastAsia="zh-CN" w:bidi="ar-SA"/>
                      <w14:textFill>
                        <w14:solidFill>
                          <w14:schemeClr w14:val="tx1"/>
                        </w14:solidFill>
                      </w14:textFill>
                    </w:rPr>
                    <w:t>4.3381</w:t>
                  </w:r>
                </w:p>
              </w:tc>
              <w:tc>
                <w:tcPr>
                  <w:tcW w:w="788" w:type="dxa"/>
                  <w:vAlign w:val="center"/>
                </w:tcPr>
                <w:p w14:paraId="6DD90C7A">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636" w:type="dxa"/>
                  <w:vAlign w:val="center"/>
                </w:tcPr>
                <w:p w14:paraId="6DDDE277">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846" w:type="dxa"/>
                  <w:vMerge w:val="continue"/>
                  <w:vAlign w:val="center"/>
                </w:tcPr>
                <w:p w14:paraId="0F1E19D1">
                  <w:pPr>
                    <w:pStyle w:val="37"/>
                    <w:rPr>
                      <w:rFonts w:cs="Times New Roman"/>
                      <w:color w:val="000000" w:themeColor="text1"/>
                      <w14:textFill>
                        <w14:solidFill>
                          <w14:schemeClr w14:val="tx1"/>
                        </w14:solidFill>
                      </w14:textFill>
                    </w:rPr>
                  </w:pPr>
                </w:p>
              </w:tc>
            </w:tr>
            <w:tr w14:paraId="375A1D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6" w:type="dxa"/>
                  <w:vAlign w:val="center"/>
                </w:tcPr>
                <w:p w14:paraId="2CCA8FA3">
                  <w:pPr>
                    <w:pStyle w:val="37"/>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w:t>
                  </w:r>
                </w:p>
              </w:tc>
              <w:tc>
                <w:tcPr>
                  <w:tcW w:w="801" w:type="dxa"/>
                  <w:vAlign w:val="center"/>
                </w:tcPr>
                <w:p w14:paraId="195B8944">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收集粉尘</w:t>
                  </w:r>
                </w:p>
              </w:tc>
              <w:tc>
                <w:tcPr>
                  <w:tcW w:w="858" w:type="dxa"/>
                  <w:vAlign w:val="center"/>
                </w:tcPr>
                <w:p w14:paraId="736A85C2">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cs="Times New Roman"/>
                      <w:b w:val="0"/>
                      <w:bCs/>
                      <w:color w:val="000000" w:themeColor="text1"/>
                      <w:sz w:val="21"/>
                      <w:szCs w:val="21"/>
                      <w:lang w:eastAsia="zh-CN"/>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废气处理</w:t>
                  </w:r>
                </w:p>
              </w:tc>
              <w:tc>
                <w:tcPr>
                  <w:tcW w:w="486" w:type="dxa"/>
                  <w:vAlign w:val="center"/>
                </w:tcPr>
                <w:p w14:paraId="21872BCD">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固态</w:t>
                  </w:r>
                </w:p>
              </w:tc>
              <w:tc>
                <w:tcPr>
                  <w:tcW w:w="1246" w:type="dxa"/>
                  <w:vAlign w:val="center"/>
                </w:tcPr>
                <w:p w14:paraId="346396D7">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lang w:val="en-US" w:eastAsia="zh-CN" w:bidi="ar-SA"/>
                      <w14:textFill>
                        <w14:solidFill>
                          <w14:schemeClr w14:val="tx1"/>
                        </w14:solidFill>
                      </w14:textFill>
                    </w:rPr>
                    <w:t>粉尘</w:t>
                  </w:r>
                </w:p>
              </w:tc>
              <w:tc>
                <w:tcPr>
                  <w:tcW w:w="988" w:type="dxa"/>
                  <w:vAlign w:val="center"/>
                </w:tcPr>
                <w:p w14:paraId="7FB0DAA1">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0.0084</w:t>
                  </w:r>
                </w:p>
              </w:tc>
              <w:tc>
                <w:tcPr>
                  <w:tcW w:w="788" w:type="dxa"/>
                  <w:vAlign w:val="center"/>
                </w:tcPr>
                <w:p w14:paraId="3CDA07AA">
                  <w:pPr>
                    <w:pStyle w:val="37"/>
                    <w:ind w:firstLine="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636" w:type="dxa"/>
                  <w:vAlign w:val="center"/>
                </w:tcPr>
                <w:p w14:paraId="52641415">
                  <w:pPr>
                    <w:pStyle w:val="37"/>
                    <w:ind w:firstLine="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846" w:type="dxa"/>
                  <w:vMerge w:val="continue"/>
                  <w:vAlign w:val="center"/>
                </w:tcPr>
                <w:p w14:paraId="221D04A6">
                  <w:pPr>
                    <w:pStyle w:val="37"/>
                    <w:rPr>
                      <w:rFonts w:cs="Times New Roman"/>
                      <w:color w:val="000000" w:themeColor="text1"/>
                      <w14:textFill>
                        <w14:solidFill>
                          <w14:schemeClr w14:val="tx1"/>
                        </w14:solidFill>
                      </w14:textFill>
                    </w:rPr>
                  </w:pPr>
                </w:p>
              </w:tc>
            </w:tr>
            <w:tr w14:paraId="052E9D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6" w:type="dxa"/>
                  <w:vAlign w:val="center"/>
                </w:tcPr>
                <w:p w14:paraId="64E86076">
                  <w:pPr>
                    <w:pStyle w:val="37"/>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7</w:t>
                  </w:r>
                </w:p>
              </w:tc>
              <w:tc>
                <w:tcPr>
                  <w:tcW w:w="801" w:type="dxa"/>
                  <w:vAlign w:val="center"/>
                </w:tcPr>
                <w:p w14:paraId="16C4E85C">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废过滤材料</w:t>
                  </w:r>
                </w:p>
              </w:tc>
              <w:tc>
                <w:tcPr>
                  <w:tcW w:w="858" w:type="dxa"/>
                  <w:vAlign w:val="center"/>
                </w:tcPr>
                <w:p w14:paraId="10F21C38">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cs="Times New Roman"/>
                      <w:b w:val="0"/>
                      <w:bCs/>
                      <w:color w:val="000000" w:themeColor="text1"/>
                      <w:sz w:val="21"/>
                      <w:szCs w:val="21"/>
                      <w:lang w:eastAsia="zh-CN"/>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废气处理</w:t>
                  </w:r>
                </w:p>
              </w:tc>
              <w:tc>
                <w:tcPr>
                  <w:tcW w:w="486" w:type="dxa"/>
                  <w:vAlign w:val="center"/>
                </w:tcPr>
                <w:p w14:paraId="4EEB2B7E">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固态</w:t>
                  </w:r>
                </w:p>
              </w:tc>
              <w:tc>
                <w:tcPr>
                  <w:tcW w:w="1246" w:type="dxa"/>
                  <w:vAlign w:val="center"/>
                </w:tcPr>
                <w:p w14:paraId="1AF25C46">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lang w:val="en-US" w:eastAsia="zh-CN" w:bidi="ar-SA"/>
                      <w14:textFill>
                        <w14:solidFill>
                          <w14:schemeClr w14:val="tx1"/>
                        </w14:solidFill>
                      </w14:textFill>
                    </w:rPr>
                    <w:t>滤布</w:t>
                  </w:r>
                </w:p>
              </w:tc>
              <w:tc>
                <w:tcPr>
                  <w:tcW w:w="988" w:type="dxa"/>
                  <w:vAlign w:val="center"/>
                </w:tcPr>
                <w:p w14:paraId="07ABD0FA">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0.03</w:t>
                  </w:r>
                </w:p>
              </w:tc>
              <w:tc>
                <w:tcPr>
                  <w:tcW w:w="788" w:type="dxa"/>
                  <w:vAlign w:val="center"/>
                </w:tcPr>
                <w:p w14:paraId="2B7D93C0">
                  <w:pPr>
                    <w:pStyle w:val="37"/>
                    <w:ind w:firstLine="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636" w:type="dxa"/>
                  <w:vAlign w:val="center"/>
                </w:tcPr>
                <w:p w14:paraId="6D32E6FB">
                  <w:pPr>
                    <w:pStyle w:val="37"/>
                    <w:ind w:firstLine="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846" w:type="dxa"/>
                  <w:vMerge w:val="continue"/>
                  <w:vAlign w:val="center"/>
                </w:tcPr>
                <w:p w14:paraId="1600EFEC">
                  <w:pPr>
                    <w:pStyle w:val="37"/>
                    <w:rPr>
                      <w:rFonts w:cs="Times New Roman"/>
                      <w:color w:val="000000" w:themeColor="text1"/>
                      <w14:textFill>
                        <w14:solidFill>
                          <w14:schemeClr w14:val="tx1"/>
                        </w14:solidFill>
                      </w14:textFill>
                    </w:rPr>
                  </w:pPr>
                </w:p>
              </w:tc>
            </w:tr>
            <w:tr w14:paraId="296E7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6" w:type="dxa"/>
                  <w:vAlign w:val="center"/>
                </w:tcPr>
                <w:p w14:paraId="69738F7E">
                  <w:pPr>
                    <w:pStyle w:val="37"/>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8</w:t>
                  </w:r>
                </w:p>
              </w:tc>
              <w:tc>
                <w:tcPr>
                  <w:tcW w:w="801" w:type="dxa"/>
                  <w:vAlign w:val="center"/>
                </w:tcPr>
                <w:p w14:paraId="21AA5537">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废包装</w:t>
                  </w:r>
                </w:p>
              </w:tc>
              <w:tc>
                <w:tcPr>
                  <w:tcW w:w="858" w:type="dxa"/>
                  <w:vAlign w:val="center"/>
                </w:tcPr>
                <w:p w14:paraId="0D94A059">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包装</w:t>
                  </w:r>
                </w:p>
              </w:tc>
              <w:tc>
                <w:tcPr>
                  <w:tcW w:w="486" w:type="dxa"/>
                  <w:vAlign w:val="center"/>
                </w:tcPr>
                <w:p w14:paraId="37F50CBF">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固体</w:t>
                  </w:r>
                </w:p>
              </w:tc>
              <w:tc>
                <w:tcPr>
                  <w:tcW w:w="1246" w:type="dxa"/>
                  <w:vAlign w:val="center"/>
                </w:tcPr>
                <w:p w14:paraId="5F16FB12">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沾染酒精、胶包装等</w:t>
                  </w:r>
                </w:p>
              </w:tc>
              <w:tc>
                <w:tcPr>
                  <w:tcW w:w="988" w:type="dxa"/>
                  <w:vAlign w:val="center"/>
                </w:tcPr>
                <w:p w14:paraId="03814972">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0.2</w:t>
                  </w:r>
                </w:p>
              </w:tc>
              <w:tc>
                <w:tcPr>
                  <w:tcW w:w="788" w:type="dxa"/>
                  <w:vAlign w:val="center"/>
                </w:tcPr>
                <w:p w14:paraId="614725D3">
                  <w:pPr>
                    <w:pStyle w:val="37"/>
                    <w:ind w:firstLine="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636" w:type="dxa"/>
                  <w:vAlign w:val="center"/>
                </w:tcPr>
                <w:p w14:paraId="6E14B329">
                  <w:pPr>
                    <w:pStyle w:val="37"/>
                    <w:ind w:firstLine="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846" w:type="dxa"/>
                  <w:vMerge w:val="continue"/>
                  <w:vAlign w:val="center"/>
                </w:tcPr>
                <w:p w14:paraId="406E6F1C">
                  <w:pPr>
                    <w:pStyle w:val="37"/>
                    <w:rPr>
                      <w:rFonts w:cs="Times New Roman"/>
                      <w:color w:val="000000" w:themeColor="text1"/>
                      <w14:textFill>
                        <w14:solidFill>
                          <w14:schemeClr w14:val="tx1"/>
                        </w14:solidFill>
                      </w14:textFill>
                    </w:rPr>
                  </w:pPr>
                </w:p>
              </w:tc>
            </w:tr>
            <w:bookmarkEnd w:id="18"/>
          </w:tbl>
          <w:p w14:paraId="4FFC8D7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固体废物判定结果汇总见下表：</w:t>
            </w:r>
          </w:p>
          <w:p w14:paraId="5B5B79AC">
            <w:pPr>
              <w:pStyle w:val="37"/>
              <w:rPr>
                <w:rFonts w:cs="Times New Roman"/>
                <w:b/>
                <w:bCs/>
                <w:color w:val="000000" w:themeColor="text1"/>
                <w14:textFill>
                  <w14:solidFill>
                    <w14:schemeClr w14:val="tx1"/>
                  </w14:solidFill>
                </w14:textFill>
              </w:rPr>
            </w:pPr>
            <w:r>
              <w:rPr>
                <w:rFonts w:cs="Times New Roman"/>
                <w:b/>
                <w:bCs/>
                <w:color w:val="000000" w:themeColor="text1"/>
                <w:sz w:val="24"/>
                <w:szCs w:val="24"/>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24</w:t>
            </w:r>
            <w:r>
              <w:rPr>
                <w:rFonts w:cs="Times New Roman"/>
                <w:b/>
                <w:bCs/>
                <w:color w:val="000000" w:themeColor="text1"/>
                <w:sz w:val="24"/>
                <w:szCs w:val="24"/>
                <w14:textFill>
                  <w14:solidFill>
                    <w14:schemeClr w14:val="tx1"/>
                  </w14:solidFill>
                </w14:textFill>
              </w:rPr>
              <w:t xml:space="preserve">  建设项目固体废物分析结果汇总表</w:t>
            </w:r>
          </w:p>
          <w:tbl>
            <w:tblPr>
              <w:tblStyle w:val="20"/>
              <w:tblW w:w="798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25"/>
              <w:gridCol w:w="771"/>
              <w:gridCol w:w="557"/>
              <w:gridCol w:w="1036"/>
              <w:gridCol w:w="379"/>
              <w:gridCol w:w="835"/>
              <w:gridCol w:w="945"/>
              <w:gridCol w:w="680"/>
              <w:gridCol w:w="1604"/>
              <w:gridCol w:w="856"/>
            </w:tblGrid>
            <w:tr w14:paraId="7A1473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9" w:hRule="atLeast"/>
                <w:jc w:val="center"/>
              </w:trPr>
              <w:tc>
                <w:tcPr>
                  <w:tcW w:w="325" w:type="dxa"/>
                  <w:vAlign w:val="center"/>
                </w:tcPr>
                <w:p w14:paraId="715F36A7">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序号</w:t>
                  </w:r>
                </w:p>
              </w:tc>
              <w:tc>
                <w:tcPr>
                  <w:tcW w:w="771" w:type="dxa"/>
                  <w:vAlign w:val="center"/>
                </w:tcPr>
                <w:p w14:paraId="288D78F7">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固废名称</w:t>
                  </w:r>
                </w:p>
              </w:tc>
              <w:tc>
                <w:tcPr>
                  <w:tcW w:w="557" w:type="dxa"/>
                  <w:vAlign w:val="center"/>
                </w:tcPr>
                <w:p w14:paraId="1057BB97">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属性</w:t>
                  </w:r>
                </w:p>
              </w:tc>
              <w:tc>
                <w:tcPr>
                  <w:tcW w:w="1036" w:type="dxa"/>
                  <w:vAlign w:val="center"/>
                </w:tcPr>
                <w:p w14:paraId="140AA9E1">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产生</w:t>
                  </w:r>
                </w:p>
                <w:p w14:paraId="40BC16C5">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工序</w:t>
                  </w:r>
                </w:p>
              </w:tc>
              <w:tc>
                <w:tcPr>
                  <w:tcW w:w="379" w:type="dxa"/>
                  <w:vAlign w:val="center"/>
                </w:tcPr>
                <w:p w14:paraId="798132D1">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形态</w:t>
                  </w:r>
                </w:p>
              </w:tc>
              <w:tc>
                <w:tcPr>
                  <w:tcW w:w="835" w:type="dxa"/>
                  <w:vAlign w:val="center"/>
                </w:tcPr>
                <w:p w14:paraId="226F35BA">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主要成分</w:t>
                  </w:r>
                </w:p>
              </w:tc>
              <w:tc>
                <w:tcPr>
                  <w:tcW w:w="945" w:type="dxa"/>
                  <w:vAlign w:val="center"/>
                </w:tcPr>
                <w:p w14:paraId="70D694B3">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危险特性鉴别方法</w:t>
                  </w:r>
                </w:p>
              </w:tc>
              <w:tc>
                <w:tcPr>
                  <w:tcW w:w="680" w:type="dxa"/>
                  <w:vAlign w:val="center"/>
                </w:tcPr>
                <w:p w14:paraId="6BAF48B4">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危险特性</w:t>
                  </w:r>
                </w:p>
              </w:tc>
              <w:tc>
                <w:tcPr>
                  <w:tcW w:w="1604" w:type="dxa"/>
                  <w:vAlign w:val="center"/>
                </w:tcPr>
                <w:p w14:paraId="61D8C4EE">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废物类别</w:t>
                  </w:r>
                </w:p>
                <w:p w14:paraId="37904D02">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及废物代码</w:t>
                  </w:r>
                </w:p>
              </w:tc>
              <w:tc>
                <w:tcPr>
                  <w:tcW w:w="856" w:type="dxa"/>
                  <w:vAlign w:val="center"/>
                </w:tcPr>
                <w:p w14:paraId="525C09CE">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估算产生量（t/a）</w:t>
                  </w:r>
                </w:p>
              </w:tc>
            </w:tr>
            <w:tr w14:paraId="30E2EC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23" w:hRule="atLeast"/>
                <w:jc w:val="center"/>
              </w:trPr>
              <w:tc>
                <w:tcPr>
                  <w:tcW w:w="325" w:type="dxa"/>
                  <w:vAlign w:val="center"/>
                </w:tcPr>
                <w:p w14:paraId="765F8C68">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771" w:type="dxa"/>
                  <w:vAlign w:val="center"/>
                </w:tcPr>
                <w:p w14:paraId="45A16F85">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t>废无尘布</w:t>
                  </w:r>
                </w:p>
              </w:tc>
              <w:tc>
                <w:tcPr>
                  <w:tcW w:w="557" w:type="dxa"/>
                  <w:vMerge w:val="restart"/>
                  <w:vAlign w:val="center"/>
                </w:tcPr>
                <w:p w14:paraId="0DC170A9">
                  <w:pPr>
                    <w:pStyle w:val="37"/>
                    <w:rPr>
                      <w:rFonts w:cs="Times New Roman"/>
                      <w:b w:val="0"/>
                      <w:bCs/>
                      <w:color w:val="000000" w:themeColor="text1"/>
                      <w:sz w:val="21"/>
                      <w:szCs w:val="21"/>
                      <w14:textFill>
                        <w14:solidFill>
                          <w14:schemeClr w14:val="tx1"/>
                        </w14:solidFill>
                      </w14:textFill>
                    </w:rPr>
                  </w:pPr>
                  <w:r>
                    <w:rPr>
                      <w:rFonts w:cs="Times New Roman"/>
                      <w:b w:val="0"/>
                      <w:bCs/>
                      <w:color w:val="000000" w:themeColor="text1"/>
                      <w:sz w:val="21"/>
                      <w:szCs w:val="21"/>
                      <w14:textFill>
                        <w14:solidFill>
                          <w14:schemeClr w14:val="tx1"/>
                        </w14:solidFill>
                      </w14:textFill>
                    </w:rPr>
                    <w:t>危险废物</w:t>
                  </w:r>
                </w:p>
              </w:tc>
              <w:tc>
                <w:tcPr>
                  <w:tcW w:w="1036" w:type="dxa"/>
                  <w:vAlign w:val="center"/>
                </w:tcPr>
                <w:p w14:paraId="593A19E3">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4"/>
                      <w:kern w:val="0"/>
                      <w:sz w:val="21"/>
                      <w:szCs w:val="21"/>
                      <w:lang w:val="en-US" w:eastAsia="zh-CN" w:bidi="ar-SA"/>
                      <w14:textFill>
                        <w14:solidFill>
                          <w14:schemeClr w14:val="tx1"/>
                        </w14:solidFill>
                      </w14:textFill>
                    </w:rPr>
                    <w:t>清洁</w:t>
                  </w:r>
                </w:p>
              </w:tc>
              <w:tc>
                <w:tcPr>
                  <w:tcW w:w="379" w:type="dxa"/>
                  <w:vAlign w:val="center"/>
                </w:tcPr>
                <w:p w14:paraId="1328D2E4">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固态</w:t>
                  </w:r>
                </w:p>
              </w:tc>
              <w:tc>
                <w:tcPr>
                  <w:tcW w:w="835" w:type="dxa"/>
                  <w:vAlign w:val="center"/>
                </w:tcPr>
                <w:p w14:paraId="297F856F">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4"/>
                      <w:kern w:val="0"/>
                      <w:sz w:val="21"/>
                      <w:szCs w:val="21"/>
                      <w:lang w:val="en-US" w:eastAsia="zh-CN" w:bidi="ar-SA"/>
                      <w14:textFill>
                        <w14:solidFill>
                          <w14:schemeClr w14:val="tx1"/>
                        </w14:solidFill>
                      </w14:textFill>
                    </w:rPr>
                    <w:t>布、酒精</w:t>
                  </w:r>
                </w:p>
              </w:tc>
              <w:tc>
                <w:tcPr>
                  <w:tcW w:w="945" w:type="dxa"/>
                  <w:vMerge w:val="restart"/>
                  <w:vAlign w:val="center"/>
                </w:tcPr>
                <w:p w14:paraId="0CF238CB">
                  <w:pPr>
                    <w:pStyle w:val="37"/>
                    <w:rPr>
                      <w:rFonts w:hint="eastAsia" w:eastAsia="宋体" w:cs="Times New Roman"/>
                      <w:b w:val="0"/>
                      <w:bCs/>
                      <w:color w:val="000000" w:themeColor="text1"/>
                      <w:sz w:val="21"/>
                      <w:szCs w:val="21"/>
                      <w:lang w:eastAsia="zh-CN"/>
                      <w14:textFill>
                        <w14:solidFill>
                          <w14:schemeClr w14:val="tx1"/>
                        </w14:solidFill>
                      </w14:textFill>
                    </w:rPr>
                  </w:pPr>
                  <w:r>
                    <w:rPr>
                      <w:rFonts w:cs="Times New Roman"/>
                      <w:b w:val="0"/>
                      <w:bCs/>
                      <w:color w:val="000000" w:themeColor="text1"/>
                      <w:sz w:val="21"/>
                      <w:szCs w:val="21"/>
                      <w14:textFill>
                        <w14:solidFill>
                          <w14:schemeClr w14:val="tx1"/>
                        </w14:solidFill>
                      </w14:textFill>
                    </w:rPr>
                    <w:t>《国家危险废物名录》（20</w:t>
                  </w:r>
                  <w:r>
                    <w:rPr>
                      <w:rFonts w:hint="eastAsia" w:cs="Times New Roman"/>
                      <w:b w:val="0"/>
                      <w:bCs/>
                      <w:color w:val="000000" w:themeColor="text1"/>
                      <w:sz w:val="21"/>
                      <w:szCs w:val="21"/>
                      <w:lang w:val="en-US" w:eastAsia="zh-CN"/>
                      <w14:textFill>
                        <w14:solidFill>
                          <w14:schemeClr w14:val="tx1"/>
                        </w14:solidFill>
                      </w14:textFill>
                    </w:rPr>
                    <w:t>25</w:t>
                  </w:r>
                  <w:r>
                    <w:rPr>
                      <w:rFonts w:cs="Times New Roman"/>
                      <w:b w:val="0"/>
                      <w:bCs/>
                      <w:color w:val="000000" w:themeColor="text1"/>
                      <w:sz w:val="21"/>
                      <w:szCs w:val="21"/>
                      <w14:textFill>
                        <w14:solidFill>
                          <w14:schemeClr w14:val="tx1"/>
                        </w14:solidFill>
                      </w14:textFill>
                    </w:rPr>
                    <w:t>年</w:t>
                  </w:r>
                  <w:r>
                    <w:rPr>
                      <w:rFonts w:hint="eastAsia" w:cs="Times New Roman"/>
                      <w:b w:val="0"/>
                      <w:bCs/>
                      <w:color w:val="000000" w:themeColor="text1"/>
                      <w:sz w:val="21"/>
                      <w:szCs w:val="21"/>
                      <w:lang w:val="en-US" w:eastAsia="zh-CN"/>
                      <w14:textFill>
                        <w14:solidFill>
                          <w14:schemeClr w14:val="tx1"/>
                        </w14:solidFill>
                      </w14:textFill>
                    </w:rPr>
                    <w:t>版</w:t>
                  </w:r>
                  <w:r>
                    <w:rPr>
                      <w:rFonts w:cs="Times New Roman"/>
                      <w:b w:val="0"/>
                      <w:bCs/>
                      <w:color w:val="000000" w:themeColor="text1"/>
                      <w:sz w:val="21"/>
                      <w:szCs w:val="21"/>
                      <w14:textFill>
                        <w14:solidFill>
                          <w14:schemeClr w14:val="tx1"/>
                        </w14:solidFill>
                      </w14:textFill>
                    </w:rPr>
                    <w:t>）</w:t>
                  </w:r>
                  <w:r>
                    <w:rPr>
                      <w:rFonts w:hint="eastAsia" w:cs="Times New Roman"/>
                      <w:b w:val="0"/>
                      <w:bCs/>
                      <w:color w:val="000000" w:themeColor="text1"/>
                      <w:sz w:val="21"/>
                      <w:szCs w:val="21"/>
                      <w:lang w:eastAsia="zh-CN"/>
                      <w14:textFill>
                        <w14:solidFill>
                          <w14:schemeClr w14:val="tx1"/>
                        </w14:solidFill>
                      </w14:textFill>
                    </w:rPr>
                    <w:t>、《固体废物分类与代码目录2024》</w:t>
                  </w:r>
                </w:p>
                <w:p w14:paraId="2CB07B4B">
                  <w:pPr>
                    <w:pStyle w:val="37"/>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680" w:type="dxa"/>
                  <w:vAlign w:val="center"/>
                </w:tcPr>
                <w:p w14:paraId="47ED9ABD">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T</w:t>
                  </w:r>
                  <w:r>
                    <w:rPr>
                      <w:rFonts w:hint="eastAsia" w:ascii="Times New Roman" w:cs="Times New Roman"/>
                      <w:b w:val="0"/>
                      <w:bCs/>
                      <w:color w:val="000000" w:themeColor="text1"/>
                      <w:sz w:val="21"/>
                      <w:szCs w:val="21"/>
                      <w:lang w:val="en-US" w:eastAsia="zh-CN"/>
                      <w14:textFill>
                        <w14:solidFill>
                          <w14:schemeClr w14:val="tx1"/>
                        </w14:solidFill>
                      </w14:textFill>
                    </w:rPr>
                    <w:t>/In</w:t>
                  </w:r>
                </w:p>
              </w:tc>
              <w:tc>
                <w:tcPr>
                  <w:tcW w:w="1604" w:type="dxa"/>
                  <w:vAlign w:val="center"/>
                </w:tcPr>
                <w:p w14:paraId="6A565871">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HW</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49</w:t>
                  </w:r>
                </w:p>
                <w:p w14:paraId="0404877C">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900-0</w:t>
                  </w:r>
                  <w:r>
                    <w:rPr>
                      <w:rFonts w:hint="eastAsia" w:ascii="Times New Roman" w:cs="Times New Roman"/>
                      <w:b w:val="0"/>
                      <w:bCs/>
                      <w:color w:val="000000" w:themeColor="text1"/>
                      <w:sz w:val="21"/>
                      <w:szCs w:val="21"/>
                      <w:lang w:val="en-US" w:eastAsia="zh-CN"/>
                      <w14:textFill>
                        <w14:solidFill>
                          <w14:schemeClr w14:val="tx1"/>
                        </w14:solidFill>
                      </w14:textFill>
                    </w:rPr>
                    <w:t>41</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-49</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w:t>
                  </w:r>
                </w:p>
              </w:tc>
              <w:tc>
                <w:tcPr>
                  <w:tcW w:w="856" w:type="dxa"/>
                  <w:vAlign w:val="center"/>
                </w:tcPr>
                <w:p w14:paraId="50296FE8">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0.02</w:t>
                  </w:r>
                </w:p>
              </w:tc>
            </w:tr>
            <w:tr w14:paraId="7BF80B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23" w:hRule="atLeast"/>
                <w:jc w:val="center"/>
              </w:trPr>
              <w:tc>
                <w:tcPr>
                  <w:tcW w:w="325" w:type="dxa"/>
                  <w:vAlign w:val="center"/>
                </w:tcPr>
                <w:p w14:paraId="3BE81859">
                  <w:pPr>
                    <w:pStyle w:val="37"/>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p>
              </w:tc>
              <w:tc>
                <w:tcPr>
                  <w:tcW w:w="771" w:type="dxa"/>
                  <w:vAlign w:val="center"/>
                </w:tcPr>
                <w:p w14:paraId="36DAC5BB">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废活性炭</w:t>
                  </w:r>
                </w:p>
              </w:tc>
              <w:tc>
                <w:tcPr>
                  <w:tcW w:w="557" w:type="dxa"/>
                  <w:vMerge w:val="continue"/>
                  <w:vAlign w:val="center"/>
                </w:tcPr>
                <w:p w14:paraId="05FB1C30">
                  <w:pPr>
                    <w:pStyle w:val="37"/>
                    <w:rPr>
                      <w:rFonts w:cs="Times New Roman"/>
                      <w:b w:val="0"/>
                      <w:bCs/>
                      <w:color w:val="000000" w:themeColor="text1"/>
                      <w:sz w:val="21"/>
                      <w:szCs w:val="21"/>
                      <w14:textFill>
                        <w14:solidFill>
                          <w14:schemeClr w14:val="tx1"/>
                        </w14:solidFill>
                      </w14:textFill>
                    </w:rPr>
                  </w:pPr>
                </w:p>
              </w:tc>
              <w:tc>
                <w:tcPr>
                  <w:tcW w:w="1036" w:type="dxa"/>
                  <w:vAlign w:val="center"/>
                </w:tcPr>
                <w:p w14:paraId="5884825E">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废气处理</w:t>
                  </w:r>
                </w:p>
              </w:tc>
              <w:tc>
                <w:tcPr>
                  <w:tcW w:w="379" w:type="dxa"/>
                  <w:vAlign w:val="center"/>
                </w:tcPr>
                <w:p w14:paraId="64D786A8">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固态</w:t>
                  </w:r>
                </w:p>
              </w:tc>
              <w:tc>
                <w:tcPr>
                  <w:tcW w:w="835" w:type="dxa"/>
                  <w:vAlign w:val="center"/>
                </w:tcPr>
                <w:p w14:paraId="771E67D8">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活性炭</w:t>
                  </w:r>
                  <w:r>
                    <w:rPr>
                      <w:rFonts w:hint="eastAsia" w:ascii="Times New Roman" w:cs="Times New Roman"/>
                      <w:b w:val="0"/>
                      <w:bCs/>
                      <w:color w:val="000000" w:themeColor="text1"/>
                      <w:kern w:val="0"/>
                      <w:sz w:val="21"/>
                      <w:szCs w:val="21"/>
                      <w:lang w:val="en-US" w:eastAsia="zh-CN" w:bidi="ar-SA"/>
                      <w14:textFill>
                        <w14:solidFill>
                          <w14:schemeClr w14:val="tx1"/>
                        </w14:solidFill>
                      </w14:textFill>
                    </w:rPr>
                    <w:t>、有机废气</w:t>
                  </w:r>
                </w:p>
              </w:tc>
              <w:tc>
                <w:tcPr>
                  <w:tcW w:w="945" w:type="dxa"/>
                  <w:vMerge w:val="continue"/>
                  <w:vAlign w:val="center"/>
                </w:tcPr>
                <w:p w14:paraId="3DE548C9">
                  <w:pPr>
                    <w:pStyle w:val="37"/>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680" w:type="dxa"/>
                  <w:vAlign w:val="center"/>
                </w:tcPr>
                <w:p w14:paraId="5B1D4780">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T</w:t>
                  </w:r>
                </w:p>
              </w:tc>
              <w:tc>
                <w:tcPr>
                  <w:tcW w:w="1604" w:type="dxa"/>
                  <w:vAlign w:val="center"/>
                </w:tcPr>
                <w:p w14:paraId="41427C7D">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HW</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49</w:t>
                  </w:r>
                </w:p>
                <w:p w14:paraId="554ADF4B">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900-039-49</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w:t>
                  </w:r>
                </w:p>
              </w:tc>
              <w:tc>
                <w:tcPr>
                  <w:tcW w:w="856" w:type="dxa"/>
                  <w:vAlign w:val="center"/>
                </w:tcPr>
                <w:p w14:paraId="51877BAD">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4.3381</w:t>
                  </w:r>
                </w:p>
              </w:tc>
            </w:tr>
            <w:tr w14:paraId="09E57F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23" w:hRule="atLeast"/>
                <w:jc w:val="center"/>
              </w:trPr>
              <w:tc>
                <w:tcPr>
                  <w:tcW w:w="325" w:type="dxa"/>
                  <w:vAlign w:val="center"/>
                </w:tcPr>
                <w:p w14:paraId="1955811B">
                  <w:pPr>
                    <w:pStyle w:val="37"/>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p>
              </w:tc>
              <w:tc>
                <w:tcPr>
                  <w:tcW w:w="771" w:type="dxa"/>
                  <w:vAlign w:val="center"/>
                </w:tcPr>
                <w:p w14:paraId="5F518B07">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废包装</w:t>
                  </w:r>
                </w:p>
              </w:tc>
              <w:tc>
                <w:tcPr>
                  <w:tcW w:w="557" w:type="dxa"/>
                  <w:vMerge w:val="continue"/>
                  <w:vAlign w:val="center"/>
                </w:tcPr>
                <w:p w14:paraId="73FF10F4">
                  <w:pPr>
                    <w:pStyle w:val="37"/>
                    <w:rPr>
                      <w:rFonts w:cs="Times New Roman"/>
                      <w:b w:val="0"/>
                      <w:bCs/>
                      <w:color w:val="000000" w:themeColor="text1"/>
                      <w:sz w:val="21"/>
                      <w:szCs w:val="21"/>
                      <w14:textFill>
                        <w14:solidFill>
                          <w14:schemeClr w14:val="tx1"/>
                        </w14:solidFill>
                      </w14:textFill>
                    </w:rPr>
                  </w:pPr>
                </w:p>
              </w:tc>
              <w:tc>
                <w:tcPr>
                  <w:tcW w:w="1036" w:type="dxa"/>
                  <w:vAlign w:val="center"/>
                </w:tcPr>
                <w:p w14:paraId="11E9CB79">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包装</w:t>
                  </w:r>
                </w:p>
              </w:tc>
              <w:tc>
                <w:tcPr>
                  <w:tcW w:w="379" w:type="dxa"/>
                  <w:vAlign w:val="center"/>
                </w:tcPr>
                <w:p w14:paraId="59A26228">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固态</w:t>
                  </w:r>
                </w:p>
              </w:tc>
              <w:tc>
                <w:tcPr>
                  <w:tcW w:w="835" w:type="dxa"/>
                  <w:vAlign w:val="center"/>
                </w:tcPr>
                <w:p w14:paraId="346391C6">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沾染酒精、胶包装等</w:t>
                  </w:r>
                </w:p>
              </w:tc>
              <w:tc>
                <w:tcPr>
                  <w:tcW w:w="945" w:type="dxa"/>
                  <w:vMerge w:val="continue"/>
                  <w:vAlign w:val="center"/>
                </w:tcPr>
                <w:p w14:paraId="1C768D0A">
                  <w:pPr>
                    <w:pStyle w:val="37"/>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680" w:type="dxa"/>
                  <w:vAlign w:val="center"/>
                </w:tcPr>
                <w:p w14:paraId="3F6E4062">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T</w:t>
                  </w:r>
                  <w:r>
                    <w:rPr>
                      <w:rFonts w:hint="eastAsia" w:ascii="Times New Roman" w:cs="Times New Roman"/>
                      <w:b w:val="0"/>
                      <w:bCs/>
                      <w:color w:val="000000" w:themeColor="text1"/>
                      <w:sz w:val="21"/>
                      <w:szCs w:val="21"/>
                      <w:lang w:val="en-US" w:eastAsia="zh-CN"/>
                      <w14:textFill>
                        <w14:solidFill>
                          <w14:schemeClr w14:val="tx1"/>
                        </w14:solidFill>
                      </w14:textFill>
                    </w:rPr>
                    <w:t>/In</w:t>
                  </w:r>
                </w:p>
              </w:tc>
              <w:tc>
                <w:tcPr>
                  <w:tcW w:w="1604" w:type="dxa"/>
                  <w:vAlign w:val="center"/>
                </w:tcPr>
                <w:p w14:paraId="5CCE71B8">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HW</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49</w:t>
                  </w:r>
                </w:p>
                <w:p w14:paraId="130C99FC">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900-0</w:t>
                  </w:r>
                  <w:r>
                    <w:rPr>
                      <w:rFonts w:hint="eastAsia" w:ascii="Times New Roman" w:cs="Times New Roman"/>
                      <w:b w:val="0"/>
                      <w:bCs/>
                      <w:color w:val="000000" w:themeColor="text1"/>
                      <w:sz w:val="21"/>
                      <w:szCs w:val="21"/>
                      <w:lang w:val="en-US" w:eastAsia="zh-CN"/>
                      <w14:textFill>
                        <w14:solidFill>
                          <w14:schemeClr w14:val="tx1"/>
                        </w14:solidFill>
                      </w14:textFill>
                    </w:rPr>
                    <w:t>41</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-49</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w:t>
                  </w:r>
                </w:p>
              </w:tc>
              <w:tc>
                <w:tcPr>
                  <w:tcW w:w="856" w:type="dxa"/>
                  <w:vAlign w:val="center"/>
                </w:tcPr>
                <w:p w14:paraId="74E689C8">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0.2</w:t>
                  </w:r>
                </w:p>
              </w:tc>
            </w:tr>
            <w:tr w14:paraId="13B71F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23" w:hRule="atLeast"/>
                <w:jc w:val="center"/>
              </w:trPr>
              <w:tc>
                <w:tcPr>
                  <w:tcW w:w="325" w:type="dxa"/>
                  <w:vAlign w:val="center"/>
                </w:tcPr>
                <w:p w14:paraId="285EE6C6">
                  <w:pPr>
                    <w:pStyle w:val="37"/>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w:t>
                  </w:r>
                </w:p>
              </w:tc>
              <w:tc>
                <w:tcPr>
                  <w:tcW w:w="771" w:type="dxa"/>
                  <w:vAlign w:val="center"/>
                </w:tcPr>
                <w:p w14:paraId="113F7EC3">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t>废包装材料</w:t>
                  </w:r>
                </w:p>
              </w:tc>
              <w:tc>
                <w:tcPr>
                  <w:tcW w:w="557" w:type="dxa"/>
                  <w:vMerge w:val="restart"/>
                  <w:vAlign w:val="center"/>
                </w:tcPr>
                <w:p w14:paraId="79C61459">
                  <w:pPr>
                    <w:pStyle w:val="37"/>
                    <w:rPr>
                      <w:rFonts w:hint="eastAsia" w:eastAsia="宋体" w:cs="Times New Roman"/>
                      <w:b w:val="0"/>
                      <w:bCs/>
                      <w:color w:val="000000" w:themeColor="text1"/>
                      <w:sz w:val="21"/>
                      <w:szCs w:val="21"/>
                      <w:lang w:eastAsia="zh-CN"/>
                      <w14:textFill>
                        <w14:solidFill>
                          <w14:schemeClr w14:val="tx1"/>
                        </w14:solidFill>
                      </w14:textFill>
                    </w:rPr>
                  </w:pPr>
                  <w:r>
                    <w:rPr>
                      <w:rFonts w:hint="eastAsia" w:cs="Times New Roman"/>
                      <w:b w:val="0"/>
                      <w:bCs/>
                      <w:color w:val="000000" w:themeColor="text1"/>
                      <w:sz w:val="21"/>
                      <w:szCs w:val="21"/>
                      <w:lang w:eastAsia="zh-CN"/>
                      <w14:textFill>
                        <w14:solidFill>
                          <w14:schemeClr w14:val="tx1"/>
                        </w14:solidFill>
                      </w14:textFill>
                    </w:rPr>
                    <w:t>一般废物</w:t>
                  </w:r>
                </w:p>
              </w:tc>
              <w:tc>
                <w:tcPr>
                  <w:tcW w:w="1036" w:type="dxa"/>
                  <w:vAlign w:val="center"/>
                </w:tcPr>
                <w:p w14:paraId="76C625F9">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4"/>
                      <w:kern w:val="0"/>
                      <w:sz w:val="21"/>
                      <w:szCs w:val="21"/>
                      <w:lang w:val="en-US" w:eastAsia="zh-CN" w:bidi="ar-SA"/>
                      <w14:textFill>
                        <w14:solidFill>
                          <w14:schemeClr w14:val="tx1"/>
                        </w14:solidFill>
                      </w14:textFill>
                    </w:rPr>
                    <w:t>包装</w:t>
                  </w:r>
                </w:p>
              </w:tc>
              <w:tc>
                <w:tcPr>
                  <w:tcW w:w="379" w:type="dxa"/>
                  <w:vAlign w:val="center"/>
                </w:tcPr>
                <w:p w14:paraId="152D44B8">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固态</w:t>
                  </w:r>
                </w:p>
              </w:tc>
              <w:tc>
                <w:tcPr>
                  <w:tcW w:w="835" w:type="dxa"/>
                  <w:vAlign w:val="center"/>
                </w:tcPr>
                <w:p w14:paraId="62900F1C">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4"/>
                      <w:kern w:val="0"/>
                      <w:sz w:val="21"/>
                      <w:szCs w:val="21"/>
                      <w:lang w:val="en-US" w:eastAsia="zh-CN" w:bidi="ar-SA"/>
                      <w14:textFill>
                        <w14:solidFill>
                          <w14:schemeClr w14:val="tx1"/>
                        </w14:solidFill>
                      </w14:textFill>
                    </w:rPr>
                    <w:t>泡沫、纸</w:t>
                  </w:r>
                </w:p>
              </w:tc>
              <w:tc>
                <w:tcPr>
                  <w:tcW w:w="945" w:type="dxa"/>
                  <w:vMerge w:val="continue"/>
                  <w:vAlign w:val="center"/>
                </w:tcPr>
                <w:p w14:paraId="57F3A934">
                  <w:pPr>
                    <w:pStyle w:val="37"/>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680" w:type="dxa"/>
                  <w:vAlign w:val="center"/>
                </w:tcPr>
                <w:p w14:paraId="4AE11691">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14:textFill>
                        <w14:solidFill>
                          <w14:schemeClr w14:val="tx1"/>
                        </w14:solidFill>
                      </w14:textFill>
                    </w:rPr>
                    <w:t>/</w:t>
                  </w:r>
                </w:p>
              </w:tc>
              <w:tc>
                <w:tcPr>
                  <w:tcW w:w="1604" w:type="dxa"/>
                  <w:vAlign w:val="center"/>
                </w:tcPr>
                <w:p w14:paraId="1BC9CFF7">
                  <w:pPr>
                    <w:pStyle w:val="37"/>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SW17（900-005-S17）</w:t>
                  </w:r>
                </w:p>
              </w:tc>
              <w:tc>
                <w:tcPr>
                  <w:tcW w:w="856" w:type="dxa"/>
                  <w:vAlign w:val="center"/>
                </w:tcPr>
                <w:p w14:paraId="071EF9D5">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2</w:t>
                  </w:r>
                </w:p>
              </w:tc>
            </w:tr>
            <w:tr w14:paraId="10123E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23" w:hRule="atLeast"/>
                <w:jc w:val="center"/>
              </w:trPr>
              <w:tc>
                <w:tcPr>
                  <w:tcW w:w="325" w:type="dxa"/>
                  <w:vAlign w:val="center"/>
                </w:tcPr>
                <w:p w14:paraId="0C42B46F">
                  <w:pPr>
                    <w:pStyle w:val="37"/>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p>
              </w:tc>
              <w:tc>
                <w:tcPr>
                  <w:tcW w:w="771" w:type="dxa"/>
                  <w:vAlign w:val="center"/>
                </w:tcPr>
                <w:p w14:paraId="3C902398">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t>不合格品</w:t>
                  </w:r>
                </w:p>
              </w:tc>
              <w:tc>
                <w:tcPr>
                  <w:tcW w:w="557" w:type="dxa"/>
                  <w:vMerge w:val="continue"/>
                  <w:vAlign w:val="center"/>
                </w:tcPr>
                <w:p w14:paraId="04E7AEA7">
                  <w:pPr>
                    <w:pStyle w:val="37"/>
                    <w:rPr>
                      <w:rFonts w:hint="eastAsia" w:cs="Times New Roman"/>
                      <w:b w:val="0"/>
                      <w:bCs/>
                      <w:color w:val="000000" w:themeColor="text1"/>
                      <w:sz w:val="21"/>
                      <w:szCs w:val="21"/>
                      <w:lang w:eastAsia="zh-CN"/>
                      <w14:textFill>
                        <w14:solidFill>
                          <w14:schemeClr w14:val="tx1"/>
                        </w14:solidFill>
                      </w14:textFill>
                    </w:rPr>
                  </w:pPr>
                </w:p>
              </w:tc>
              <w:tc>
                <w:tcPr>
                  <w:tcW w:w="1036" w:type="dxa"/>
                  <w:vAlign w:val="center"/>
                </w:tcPr>
                <w:p w14:paraId="0BF3435C">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检测</w:t>
                  </w:r>
                </w:p>
              </w:tc>
              <w:tc>
                <w:tcPr>
                  <w:tcW w:w="379" w:type="dxa"/>
                  <w:vAlign w:val="center"/>
                </w:tcPr>
                <w:p w14:paraId="1C23FBA8">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固态</w:t>
                  </w:r>
                </w:p>
              </w:tc>
              <w:tc>
                <w:tcPr>
                  <w:tcW w:w="835" w:type="dxa"/>
                  <w:vAlign w:val="center"/>
                </w:tcPr>
                <w:p w14:paraId="242F78AB">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天线</w:t>
                  </w:r>
                </w:p>
              </w:tc>
              <w:tc>
                <w:tcPr>
                  <w:tcW w:w="945" w:type="dxa"/>
                  <w:vMerge w:val="continue"/>
                  <w:vAlign w:val="center"/>
                </w:tcPr>
                <w:p w14:paraId="2A78D8CC">
                  <w:pPr>
                    <w:pStyle w:val="37"/>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680" w:type="dxa"/>
                  <w:vAlign w:val="center"/>
                </w:tcPr>
                <w:p w14:paraId="50361AE5">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snapToGrid w:val="0"/>
                      <w:color w:val="000000" w:themeColor="text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14:textFill>
                        <w14:solidFill>
                          <w14:schemeClr w14:val="tx1"/>
                        </w14:solidFill>
                      </w14:textFill>
                    </w:rPr>
                    <w:t>/</w:t>
                  </w:r>
                </w:p>
              </w:tc>
              <w:tc>
                <w:tcPr>
                  <w:tcW w:w="1604" w:type="dxa"/>
                  <w:vAlign w:val="center"/>
                </w:tcPr>
                <w:p w14:paraId="3007E322">
                  <w:pPr>
                    <w:pStyle w:val="37"/>
                    <w:ind w:firstLine="0" w:firstLineChars="0"/>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SW59（900-099-S59）</w:t>
                  </w:r>
                </w:p>
              </w:tc>
              <w:tc>
                <w:tcPr>
                  <w:tcW w:w="856" w:type="dxa"/>
                  <w:vAlign w:val="center"/>
                </w:tcPr>
                <w:p w14:paraId="229355F2">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0.5</w:t>
                  </w:r>
                </w:p>
              </w:tc>
            </w:tr>
            <w:tr w14:paraId="7C710D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23" w:hRule="atLeast"/>
                <w:jc w:val="center"/>
              </w:trPr>
              <w:tc>
                <w:tcPr>
                  <w:tcW w:w="325" w:type="dxa"/>
                  <w:vAlign w:val="center"/>
                </w:tcPr>
                <w:p w14:paraId="3F569949">
                  <w:pPr>
                    <w:pStyle w:val="37"/>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w:t>
                  </w:r>
                </w:p>
              </w:tc>
              <w:tc>
                <w:tcPr>
                  <w:tcW w:w="771" w:type="dxa"/>
                  <w:vAlign w:val="center"/>
                </w:tcPr>
                <w:p w14:paraId="3C1DAA73">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t>废边角料</w:t>
                  </w:r>
                </w:p>
              </w:tc>
              <w:tc>
                <w:tcPr>
                  <w:tcW w:w="557" w:type="dxa"/>
                  <w:vMerge w:val="continue"/>
                  <w:vAlign w:val="center"/>
                </w:tcPr>
                <w:p w14:paraId="075A58F3">
                  <w:pPr>
                    <w:pStyle w:val="37"/>
                    <w:rPr>
                      <w:rFonts w:cs="Times New Roman"/>
                      <w:b w:val="0"/>
                      <w:bCs/>
                      <w:color w:val="000000" w:themeColor="text1"/>
                      <w:sz w:val="21"/>
                      <w:szCs w:val="21"/>
                      <w14:textFill>
                        <w14:solidFill>
                          <w14:schemeClr w14:val="tx1"/>
                        </w14:solidFill>
                      </w14:textFill>
                    </w:rPr>
                  </w:pPr>
                </w:p>
              </w:tc>
              <w:tc>
                <w:tcPr>
                  <w:tcW w:w="1036" w:type="dxa"/>
                  <w:vAlign w:val="center"/>
                </w:tcPr>
                <w:p w14:paraId="53336C1D">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剪裁</w:t>
                  </w:r>
                </w:p>
              </w:tc>
              <w:tc>
                <w:tcPr>
                  <w:tcW w:w="379" w:type="dxa"/>
                  <w:vAlign w:val="center"/>
                </w:tcPr>
                <w:p w14:paraId="683B36D7">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固态</w:t>
                  </w:r>
                </w:p>
              </w:tc>
              <w:tc>
                <w:tcPr>
                  <w:tcW w:w="835" w:type="dxa"/>
                  <w:vAlign w:val="center"/>
                </w:tcPr>
                <w:p w14:paraId="62692314">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天线</w:t>
                  </w:r>
                </w:p>
              </w:tc>
              <w:tc>
                <w:tcPr>
                  <w:tcW w:w="945" w:type="dxa"/>
                  <w:vMerge w:val="continue"/>
                  <w:vAlign w:val="center"/>
                </w:tcPr>
                <w:p w14:paraId="72BBB66A">
                  <w:pPr>
                    <w:pStyle w:val="37"/>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680" w:type="dxa"/>
                  <w:vAlign w:val="center"/>
                </w:tcPr>
                <w:p w14:paraId="65027EBF">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14:textFill>
                        <w14:solidFill>
                          <w14:schemeClr w14:val="tx1"/>
                        </w14:solidFill>
                      </w14:textFill>
                    </w:rPr>
                    <w:t>/</w:t>
                  </w:r>
                </w:p>
              </w:tc>
              <w:tc>
                <w:tcPr>
                  <w:tcW w:w="1604" w:type="dxa"/>
                  <w:vAlign w:val="center"/>
                </w:tcPr>
                <w:p w14:paraId="709B48E9">
                  <w:pPr>
                    <w:pStyle w:val="37"/>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SW59（900-099-S59）</w:t>
                  </w:r>
                </w:p>
              </w:tc>
              <w:tc>
                <w:tcPr>
                  <w:tcW w:w="856" w:type="dxa"/>
                  <w:vAlign w:val="center"/>
                </w:tcPr>
                <w:p w14:paraId="5B1D5961">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10"/>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1</w:t>
                  </w:r>
                </w:p>
              </w:tc>
            </w:tr>
            <w:tr w14:paraId="6A5F42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23" w:hRule="atLeast"/>
                <w:jc w:val="center"/>
              </w:trPr>
              <w:tc>
                <w:tcPr>
                  <w:tcW w:w="325" w:type="dxa"/>
                  <w:vAlign w:val="center"/>
                </w:tcPr>
                <w:p w14:paraId="6BDAA973">
                  <w:pPr>
                    <w:pStyle w:val="37"/>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7</w:t>
                  </w:r>
                </w:p>
              </w:tc>
              <w:tc>
                <w:tcPr>
                  <w:tcW w:w="771" w:type="dxa"/>
                  <w:vAlign w:val="center"/>
                </w:tcPr>
                <w:p w14:paraId="72BBA02A">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收集粉尘</w:t>
                  </w:r>
                </w:p>
              </w:tc>
              <w:tc>
                <w:tcPr>
                  <w:tcW w:w="557" w:type="dxa"/>
                  <w:vMerge w:val="continue"/>
                  <w:vAlign w:val="center"/>
                </w:tcPr>
                <w:p w14:paraId="17A616DE">
                  <w:pPr>
                    <w:pStyle w:val="37"/>
                    <w:rPr>
                      <w:rFonts w:cs="Times New Roman"/>
                      <w:b w:val="0"/>
                      <w:bCs/>
                      <w:color w:val="000000" w:themeColor="text1"/>
                      <w:sz w:val="21"/>
                      <w:szCs w:val="21"/>
                      <w14:textFill>
                        <w14:solidFill>
                          <w14:schemeClr w14:val="tx1"/>
                        </w14:solidFill>
                      </w14:textFill>
                    </w:rPr>
                  </w:pPr>
                </w:p>
              </w:tc>
              <w:tc>
                <w:tcPr>
                  <w:tcW w:w="1036" w:type="dxa"/>
                  <w:vAlign w:val="center"/>
                </w:tcPr>
                <w:p w14:paraId="00684367">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cs="Times New Roman"/>
                      <w:b w:val="0"/>
                      <w:bCs/>
                      <w:color w:val="000000" w:themeColor="text1"/>
                      <w:sz w:val="21"/>
                      <w:szCs w:val="21"/>
                      <w:lang w:eastAsia="zh-CN"/>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废气处理</w:t>
                  </w:r>
                </w:p>
              </w:tc>
              <w:tc>
                <w:tcPr>
                  <w:tcW w:w="379" w:type="dxa"/>
                  <w:vAlign w:val="center"/>
                </w:tcPr>
                <w:p w14:paraId="26BF3007">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固态</w:t>
                  </w:r>
                </w:p>
              </w:tc>
              <w:tc>
                <w:tcPr>
                  <w:tcW w:w="835" w:type="dxa"/>
                  <w:vAlign w:val="center"/>
                </w:tcPr>
                <w:p w14:paraId="69475426">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kern w:val="0"/>
                      <w:sz w:val="21"/>
                      <w:szCs w:val="21"/>
                      <w:lang w:val="en-US" w:eastAsia="zh-CN" w:bidi="ar-SA"/>
                      <w14:textFill>
                        <w14:solidFill>
                          <w14:schemeClr w14:val="tx1"/>
                        </w14:solidFill>
                      </w14:textFill>
                    </w:rPr>
                    <w:t>粉尘</w:t>
                  </w:r>
                </w:p>
              </w:tc>
              <w:tc>
                <w:tcPr>
                  <w:tcW w:w="945" w:type="dxa"/>
                  <w:vMerge w:val="continue"/>
                  <w:vAlign w:val="center"/>
                </w:tcPr>
                <w:p w14:paraId="0D314286">
                  <w:pPr>
                    <w:pStyle w:val="37"/>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680" w:type="dxa"/>
                  <w:vAlign w:val="center"/>
                </w:tcPr>
                <w:p w14:paraId="5047E31E">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snapToGrid w:val="0"/>
                      <w:color w:val="000000" w:themeColor="text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14:textFill>
                        <w14:solidFill>
                          <w14:schemeClr w14:val="tx1"/>
                        </w14:solidFill>
                      </w14:textFill>
                    </w:rPr>
                    <w:t>/</w:t>
                  </w:r>
                </w:p>
              </w:tc>
              <w:tc>
                <w:tcPr>
                  <w:tcW w:w="1604" w:type="dxa"/>
                  <w:vAlign w:val="center"/>
                </w:tcPr>
                <w:p w14:paraId="3C764621">
                  <w:pPr>
                    <w:pStyle w:val="37"/>
                    <w:ind w:firstLine="0" w:firstLineChars="0"/>
                    <w:rPr>
                      <w:rFonts w:hint="eastAsia"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SW59（900-099-S59）</w:t>
                  </w:r>
                </w:p>
              </w:tc>
              <w:tc>
                <w:tcPr>
                  <w:tcW w:w="856" w:type="dxa"/>
                  <w:vAlign w:val="center"/>
                </w:tcPr>
                <w:p w14:paraId="2BD8F824">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0.0084</w:t>
                  </w:r>
                </w:p>
              </w:tc>
            </w:tr>
            <w:tr w14:paraId="648121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23" w:hRule="atLeast"/>
                <w:jc w:val="center"/>
              </w:trPr>
              <w:tc>
                <w:tcPr>
                  <w:tcW w:w="325" w:type="dxa"/>
                  <w:vAlign w:val="center"/>
                </w:tcPr>
                <w:p w14:paraId="134B5C0F">
                  <w:pPr>
                    <w:pStyle w:val="37"/>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8</w:t>
                  </w:r>
                </w:p>
              </w:tc>
              <w:tc>
                <w:tcPr>
                  <w:tcW w:w="771" w:type="dxa"/>
                  <w:vAlign w:val="center"/>
                </w:tcPr>
                <w:p w14:paraId="5875F307">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废过滤材料</w:t>
                  </w:r>
                </w:p>
              </w:tc>
              <w:tc>
                <w:tcPr>
                  <w:tcW w:w="557" w:type="dxa"/>
                  <w:vMerge w:val="continue"/>
                  <w:vAlign w:val="center"/>
                </w:tcPr>
                <w:p w14:paraId="26A41352">
                  <w:pPr>
                    <w:pStyle w:val="37"/>
                    <w:rPr>
                      <w:rFonts w:cs="Times New Roman"/>
                      <w:b w:val="0"/>
                      <w:bCs/>
                      <w:color w:val="000000" w:themeColor="text1"/>
                      <w:sz w:val="21"/>
                      <w:szCs w:val="21"/>
                      <w14:textFill>
                        <w14:solidFill>
                          <w14:schemeClr w14:val="tx1"/>
                        </w14:solidFill>
                      </w14:textFill>
                    </w:rPr>
                  </w:pPr>
                </w:p>
              </w:tc>
              <w:tc>
                <w:tcPr>
                  <w:tcW w:w="1036" w:type="dxa"/>
                  <w:vAlign w:val="center"/>
                </w:tcPr>
                <w:p w14:paraId="7CE324A2">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cs="Times New Roman"/>
                      <w:b w:val="0"/>
                      <w:bCs/>
                      <w:color w:val="000000" w:themeColor="text1"/>
                      <w:sz w:val="21"/>
                      <w:szCs w:val="21"/>
                      <w:lang w:eastAsia="zh-CN"/>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废气处理</w:t>
                  </w:r>
                </w:p>
              </w:tc>
              <w:tc>
                <w:tcPr>
                  <w:tcW w:w="379" w:type="dxa"/>
                  <w:vAlign w:val="center"/>
                </w:tcPr>
                <w:p w14:paraId="332C1681">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固态</w:t>
                  </w:r>
                </w:p>
              </w:tc>
              <w:tc>
                <w:tcPr>
                  <w:tcW w:w="835" w:type="dxa"/>
                  <w:vAlign w:val="center"/>
                </w:tcPr>
                <w:p w14:paraId="136D3B89">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kern w:val="0"/>
                      <w:sz w:val="21"/>
                      <w:szCs w:val="21"/>
                      <w:lang w:val="en-US" w:eastAsia="zh-CN" w:bidi="ar-SA"/>
                      <w14:textFill>
                        <w14:solidFill>
                          <w14:schemeClr w14:val="tx1"/>
                        </w14:solidFill>
                      </w14:textFill>
                    </w:rPr>
                    <w:t>滤布</w:t>
                  </w:r>
                </w:p>
              </w:tc>
              <w:tc>
                <w:tcPr>
                  <w:tcW w:w="945" w:type="dxa"/>
                  <w:vMerge w:val="continue"/>
                  <w:vAlign w:val="center"/>
                </w:tcPr>
                <w:p w14:paraId="5C3A5424">
                  <w:pPr>
                    <w:pStyle w:val="37"/>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680" w:type="dxa"/>
                  <w:vAlign w:val="center"/>
                </w:tcPr>
                <w:p w14:paraId="17729017">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snapToGrid w:val="0"/>
                      <w:color w:val="000000" w:themeColor="text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14:textFill>
                        <w14:solidFill>
                          <w14:schemeClr w14:val="tx1"/>
                        </w14:solidFill>
                      </w14:textFill>
                    </w:rPr>
                    <w:t>/</w:t>
                  </w:r>
                </w:p>
              </w:tc>
              <w:tc>
                <w:tcPr>
                  <w:tcW w:w="1604" w:type="dxa"/>
                  <w:vAlign w:val="center"/>
                </w:tcPr>
                <w:p w14:paraId="16B524AD">
                  <w:pPr>
                    <w:pStyle w:val="37"/>
                    <w:ind w:firstLine="0" w:firstLineChars="0"/>
                    <w:rPr>
                      <w:rFonts w:hint="eastAsia"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SW59（900-009-S59）</w:t>
                  </w:r>
                </w:p>
              </w:tc>
              <w:tc>
                <w:tcPr>
                  <w:tcW w:w="856" w:type="dxa"/>
                  <w:vAlign w:val="center"/>
                </w:tcPr>
                <w:p w14:paraId="13B42245">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0.03</w:t>
                  </w:r>
                </w:p>
              </w:tc>
            </w:tr>
          </w:tbl>
          <w:p w14:paraId="1BE18AE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项目固废分类收集，分类处置，处置情况见下表。</w:t>
            </w:r>
          </w:p>
          <w:p w14:paraId="1DD7ECAF">
            <w:pPr>
              <w:pStyle w:val="37"/>
              <w:rPr>
                <w:rFonts w:cs="Times New Roman"/>
                <w:b/>
                <w:bCs/>
                <w:color w:val="000000" w:themeColor="text1"/>
                <w14:textFill>
                  <w14:solidFill>
                    <w14:schemeClr w14:val="tx1"/>
                  </w14:solidFill>
                </w14:textFill>
              </w:rPr>
            </w:pPr>
            <w:r>
              <w:rPr>
                <w:rFonts w:cs="Times New Roman"/>
                <w:b/>
                <w:bCs/>
                <w:color w:val="000000" w:themeColor="text1"/>
                <w:sz w:val="24"/>
                <w:szCs w:val="24"/>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25</w:t>
            </w:r>
            <w:r>
              <w:rPr>
                <w:rFonts w:cs="Times New Roman"/>
                <w:b/>
                <w:bCs/>
                <w:color w:val="000000" w:themeColor="text1"/>
                <w:sz w:val="24"/>
                <w:szCs w:val="24"/>
                <w14:textFill>
                  <w14:solidFill>
                    <w14:schemeClr w14:val="tx1"/>
                  </w14:solidFill>
                </w14:textFill>
              </w:rPr>
              <w:t xml:space="preserve"> 建设项目固体废物利用处置方式评价表</w:t>
            </w:r>
          </w:p>
          <w:tbl>
            <w:tblPr>
              <w:tblStyle w:val="20"/>
              <w:tblW w:w="798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427"/>
              <w:gridCol w:w="1010"/>
              <w:gridCol w:w="1256"/>
              <w:gridCol w:w="620"/>
              <w:gridCol w:w="1764"/>
              <w:gridCol w:w="1192"/>
              <w:gridCol w:w="860"/>
              <w:gridCol w:w="853"/>
            </w:tblGrid>
            <w:tr w14:paraId="51A68D07">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8" w:hRule="atLeast"/>
              </w:trPr>
              <w:tc>
                <w:tcPr>
                  <w:tcW w:w="427" w:type="dxa"/>
                  <w:vAlign w:val="center"/>
                </w:tcPr>
                <w:p w14:paraId="74177B96">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序号</w:t>
                  </w:r>
                </w:p>
              </w:tc>
              <w:tc>
                <w:tcPr>
                  <w:tcW w:w="1010" w:type="dxa"/>
                  <w:vAlign w:val="center"/>
                </w:tcPr>
                <w:p w14:paraId="2606491B">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固体废物</w:t>
                  </w:r>
                </w:p>
                <w:p w14:paraId="51541DD5">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名称</w:t>
                  </w:r>
                </w:p>
              </w:tc>
              <w:tc>
                <w:tcPr>
                  <w:tcW w:w="1256" w:type="dxa"/>
                  <w:vAlign w:val="center"/>
                </w:tcPr>
                <w:p w14:paraId="6892E2FC">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产生工序</w:t>
                  </w:r>
                </w:p>
              </w:tc>
              <w:tc>
                <w:tcPr>
                  <w:tcW w:w="620" w:type="dxa"/>
                  <w:vAlign w:val="center"/>
                </w:tcPr>
                <w:p w14:paraId="5AA1E896">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属性</w:t>
                  </w:r>
                </w:p>
              </w:tc>
              <w:tc>
                <w:tcPr>
                  <w:tcW w:w="1764" w:type="dxa"/>
                  <w:vAlign w:val="center"/>
                </w:tcPr>
                <w:p w14:paraId="65B2B42C">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废物代码</w:t>
                  </w:r>
                </w:p>
              </w:tc>
              <w:tc>
                <w:tcPr>
                  <w:tcW w:w="1192" w:type="dxa"/>
                  <w:vAlign w:val="center"/>
                </w:tcPr>
                <w:p w14:paraId="7414DAFB">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产生量</w:t>
                  </w:r>
                </w:p>
                <w:p w14:paraId="4CE6B562">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（t/a）</w:t>
                  </w:r>
                </w:p>
              </w:tc>
              <w:tc>
                <w:tcPr>
                  <w:tcW w:w="860" w:type="dxa"/>
                  <w:vAlign w:val="center"/>
                </w:tcPr>
                <w:p w14:paraId="080E9166">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利用处置方式</w:t>
                  </w:r>
                </w:p>
              </w:tc>
              <w:tc>
                <w:tcPr>
                  <w:tcW w:w="853" w:type="dxa"/>
                  <w:vAlign w:val="center"/>
                </w:tcPr>
                <w:p w14:paraId="590C2AF5">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利用处置单位</w:t>
                  </w:r>
                </w:p>
              </w:tc>
            </w:tr>
            <w:tr w14:paraId="54FB99F1">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7" w:hRule="atLeast"/>
              </w:trPr>
              <w:tc>
                <w:tcPr>
                  <w:tcW w:w="427" w:type="dxa"/>
                  <w:vAlign w:val="center"/>
                </w:tcPr>
                <w:p w14:paraId="6A19ED47">
                  <w:pPr>
                    <w:pStyle w:val="37"/>
                    <w:ind w:firstLine="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1010" w:type="dxa"/>
                  <w:vAlign w:val="center"/>
                </w:tcPr>
                <w:p w14:paraId="2F260B47">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t>废无尘布</w:t>
                  </w:r>
                </w:p>
              </w:tc>
              <w:tc>
                <w:tcPr>
                  <w:tcW w:w="1256" w:type="dxa"/>
                  <w:vAlign w:val="center"/>
                </w:tcPr>
                <w:p w14:paraId="4586389B">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4"/>
                      <w:kern w:val="0"/>
                      <w:sz w:val="21"/>
                      <w:szCs w:val="21"/>
                      <w:lang w:val="en-US" w:eastAsia="zh-CN" w:bidi="ar-SA"/>
                      <w14:textFill>
                        <w14:solidFill>
                          <w14:schemeClr w14:val="tx1"/>
                        </w14:solidFill>
                      </w14:textFill>
                    </w:rPr>
                    <w:t>清洁</w:t>
                  </w:r>
                </w:p>
              </w:tc>
              <w:tc>
                <w:tcPr>
                  <w:tcW w:w="620" w:type="dxa"/>
                  <w:vMerge w:val="restart"/>
                  <w:vAlign w:val="center"/>
                </w:tcPr>
                <w:p w14:paraId="5E3416E3">
                  <w:pPr>
                    <w:pStyle w:val="37"/>
                    <w:rPr>
                      <w:rFonts w:cs="Times New Roman"/>
                      <w:b w:val="0"/>
                      <w:bCs/>
                      <w:color w:val="000000" w:themeColor="text1"/>
                      <w:sz w:val="21"/>
                      <w:szCs w:val="21"/>
                      <w14:textFill>
                        <w14:solidFill>
                          <w14:schemeClr w14:val="tx1"/>
                        </w14:solidFill>
                      </w14:textFill>
                    </w:rPr>
                  </w:pPr>
                  <w:r>
                    <w:rPr>
                      <w:rFonts w:cs="Times New Roman"/>
                      <w:b w:val="0"/>
                      <w:bCs/>
                      <w:color w:val="000000" w:themeColor="text1"/>
                      <w:sz w:val="21"/>
                      <w:szCs w:val="21"/>
                      <w14:textFill>
                        <w14:solidFill>
                          <w14:schemeClr w14:val="tx1"/>
                        </w14:solidFill>
                      </w14:textFill>
                    </w:rPr>
                    <w:t>危险废物</w:t>
                  </w:r>
                </w:p>
              </w:tc>
              <w:tc>
                <w:tcPr>
                  <w:tcW w:w="1764" w:type="dxa"/>
                  <w:vAlign w:val="center"/>
                </w:tcPr>
                <w:p w14:paraId="76E70E87">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HW</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49</w:t>
                  </w:r>
                </w:p>
                <w:p w14:paraId="1A992842">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900-0</w:t>
                  </w:r>
                  <w:r>
                    <w:rPr>
                      <w:rFonts w:hint="eastAsia" w:ascii="Times New Roman" w:cs="Times New Roman"/>
                      <w:b w:val="0"/>
                      <w:bCs/>
                      <w:color w:val="000000" w:themeColor="text1"/>
                      <w:sz w:val="21"/>
                      <w:szCs w:val="21"/>
                      <w:lang w:val="en-US" w:eastAsia="zh-CN"/>
                      <w14:textFill>
                        <w14:solidFill>
                          <w14:schemeClr w14:val="tx1"/>
                        </w14:solidFill>
                      </w14:textFill>
                    </w:rPr>
                    <w:t>41</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-49</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w:t>
                  </w:r>
                </w:p>
              </w:tc>
              <w:tc>
                <w:tcPr>
                  <w:tcW w:w="1192" w:type="dxa"/>
                  <w:vAlign w:val="center"/>
                </w:tcPr>
                <w:p w14:paraId="69B4F8FB">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0.02</w:t>
                  </w:r>
                </w:p>
              </w:tc>
              <w:tc>
                <w:tcPr>
                  <w:tcW w:w="860" w:type="dxa"/>
                  <w:vMerge w:val="restart"/>
                  <w:vAlign w:val="center"/>
                </w:tcPr>
                <w:p w14:paraId="4E77626F">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委托有资质的单位处置</w:t>
                  </w:r>
                </w:p>
              </w:tc>
              <w:tc>
                <w:tcPr>
                  <w:tcW w:w="853" w:type="dxa"/>
                  <w:vMerge w:val="restart"/>
                  <w:vAlign w:val="center"/>
                </w:tcPr>
                <w:p w14:paraId="760AE8CF">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资质</w:t>
                  </w:r>
                </w:p>
                <w:p w14:paraId="3CB9FA02">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单位</w:t>
                  </w:r>
                </w:p>
              </w:tc>
            </w:tr>
            <w:tr w14:paraId="68C9CBE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7" w:hRule="atLeast"/>
              </w:trPr>
              <w:tc>
                <w:tcPr>
                  <w:tcW w:w="427" w:type="dxa"/>
                  <w:vAlign w:val="center"/>
                </w:tcPr>
                <w:p w14:paraId="21A2539C">
                  <w:pPr>
                    <w:pStyle w:val="37"/>
                    <w:ind w:firstLine="0" w:firstLineChars="0"/>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p>
              </w:tc>
              <w:tc>
                <w:tcPr>
                  <w:tcW w:w="1010" w:type="dxa"/>
                  <w:vAlign w:val="center"/>
                </w:tcPr>
                <w:p w14:paraId="566AC510">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废活性炭</w:t>
                  </w:r>
                </w:p>
              </w:tc>
              <w:tc>
                <w:tcPr>
                  <w:tcW w:w="1256" w:type="dxa"/>
                  <w:vAlign w:val="center"/>
                </w:tcPr>
                <w:p w14:paraId="166DE40B">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废气处理</w:t>
                  </w:r>
                </w:p>
              </w:tc>
              <w:tc>
                <w:tcPr>
                  <w:tcW w:w="620" w:type="dxa"/>
                  <w:vMerge w:val="continue"/>
                  <w:vAlign w:val="center"/>
                </w:tcPr>
                <w:p w14:paraId="3540A60F">
                  <w:pPr>
                    <w:pStyle w:val="37"/>
                    <w:rPr>
                      <w:rFonts w:cs="Times New Roman"/>
                      <w:b w:val="0"/>
                      <w:bCs/>
                      <w:color w:val="000000" w:themeColor="text1"/>
                      <w:sz w:val="21"/>
                      <w:szCs w:val="21"/>
                      <w14:textFill>
                        <w14:solidFill>
                          <w14:schemeClr w14:val="tx1"/>
                        </w14:solidFill>
                      </w14:textFill>
                    </w:rPr>
                  </w:pPr>
                </w:p>
              </w:tc>
              <w:tc>
                <w:tcPr>
                  <w:tcW w:w="1764" w:type="dxa"/>
                  <w:vAlign w:val="center"/>
                </w:tcPr>
                <w:p w14:paraId="36B1A8EC">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HW</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49</w:t>
                  </w:r>
                </w:p>
                <w:p w14:paraId="00A885F4">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900-039-49</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w:t>
                  </w:r>
                </w:p>
              </w:tc>
              <w:tc>
                <w:tcPr>
                  <w:tcW w:w="1192" w:type="dxa"/>
                  <w:vAlign w:val="center"/>
                </w:tcPr>
                <w:p w14:paraId="6AD33BF2">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4.3381</w:t>
                  </w:r>
                </w:p>
              </w:tc>
              <w:tc>
                <w:tcPr>
                  <w:tcW w:w="860" w:type="dxa"/>
                  <w:vMerge w:val="continue"/>
                  <w:vAlign w:val="center"/>
                </w:tcPr>
                <w:p w14:paraId="41DBCBA1">
                  <w:pPr>
                    <w:pStyle w:val="37"/>
                    <w:rPr>
                      <w:rFonts w:cs="Times New Roman"/>
                      <w:color w:val="000000" w:themeColor="text1"/>
                      <w14:textFill>
                        <w14:solidFill>
                          <w14:schemeClr w14:val="tx1"/>
                        </w14:solidFill>
                      </w14:textFill>
                    </w:rPr>
                  </w:pPr>
                </w:p>
              </w:tc>
              <w:tc>
                <w:tcPr>
                  <w:tcW w:w="853" w:type="dxa"/>
                  <w:vMerge w:val="continue"/>
                  <w:vAlign w:val="center"/>
                </w:tcPr>
                <w:p w14:paraId="09B2B38D">
                  <w:pPr>
                    <w:pStyle w:val="37"/>
                    <w:rPr>
                      <w:rFonts w:cs="Times New Roman"/>
                      <w:color w:val="000000" w:themeColor="text1"/>
                      <w14:textFill>
                        <w14:solidFill>
                          <w14:schemeClr w14:val="tx1"/>
                        </w14:solidFill>
                      </w14:textFill>
                    </w:rPr>
                  </w:pPr>
                </w:p>
              </w:tc>
            </w:tr>
            <w:tr w14:paraId="3BC06EE3">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7" w:hRule="atLeast"/>
              </w:trPr>
              <w:tc>
                <w:tcPr>
                  <w:tcW w:w="427" w:type="dxa"/>
                  <w:vAlign w:val="center"/>
                </w:tcPr>
                <w:p w14:paraId="74041F54">
                  <w:pPr>
                    <w:pStyle w:val="37"/>
                    <w:ind w:firstLine="0" w:firstLineChars="0"/>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p>
              </w:tc>
              <w:tc>
                <w:tcPr>
                  <w:tcW w:w="1010" w:type="dxa"/>
                  <w:vAlign w:val="center"/>
                </w:tcPr>
                <w:p w14:paraId="3A10C9FF">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废包装</w:t>
                  </w:r>
                </w:p>
              </w:tc>
              <w:tc>
                <w:tcPr>
                  <w:tcW w:w="1256" w:type="dxa"/>
                  <w:vAlign w:val="center"/>
                </w:tcPr>
                <w:p w14:paraId="5CCD88E0">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包装</w:t>
                  </w:r>
                </w:p>
              </w:tc>
              <w:tc>
                <w:tcPr>
                  <w:tcW w:w="620" w:type="dxa"/>
                  <w:vMerge w:val="continue"/>
                  <w:vAlign w:val="center"/>
                </w:tcPr>
                <w:p w14:paraId="09906987">
                  <w:pPr>
                    <w:pStyle w:val="37"/>
                    <w:rPr>
                      <w:rFonts w:cs="Times New Roman"/>
                      <w:b w:val="0"/>
                      <w:bCs/>
                      <w:color w:val="000000" w:themeColor="text1"/>
                      <w:sz w:val="21"/>
                      <w:szCs w:val="21"/>
                      <w14:textFill>
                        <w14:solidFill>
                          <w14:schemeClr w14:val="tx1"/>
                        </w14:solidFill>
                      </w14:textFill>
                    </w:rPr>
                  </w:pPr>
                </w:p>
              </w:tc>
              <w:tc>
                <w:tcPr>
                  <w:tcW w:w="1764" w:type="dxa"/>
                  <w:vAlign w:val="center"/>
                </w:tcPr>
                <w:p w14:paraId="34B0593B">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HW</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49</w:t>
                  </w:r>
                </w:p>
                <w:p w14:paraId="7C760A3A">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900-0</w:t>
                  </w:r>
                  <w:r>
                    <w:rPr>
                      <w:rFonts w:hint="eastAsia" w:ascii="Times New Roman" w:cs="Times New Roman"/>
                      <w:b w:val="0"/>
                      <w:bCs/>
                      <w:color w:val="000000" w:themeColor="text1"/>
                      <w:sz w:val="21"/>
                      <w:szCs w:val="21"/>
                      <w:lang w:val="en-US" w:eastAsia="zh-CN"/>
                      <w14:textFill>
                        <w14:solidFill>
                          <w14:schemeClr w14:val="tx1"/>
                        </w14:solidFill>
                      </w14:textFill>
                    </w:rPr>
                    <w:t>41</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-49</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w:t>
                  </w:r>
                </w:p>
              </w:tc>
              <w:tc>
                <w:tcPr>
                  <w:tcW w:w="1192" w:type="dxa"/>
                  <w:vAlign w:val="center"/>
                </w:tcPr>
                <w:p w14:paraId="5108B715">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0.2</w:t>
                  </w:r>
                </w:p>
              </w:tc>
              <w:tc>
                <w:tcPr>
                  <w:tcW w:w="860" w:type="dxa"/>
                  <w:vMerge w:val="continue"/>
                  <w:vAlign w:val="center"/>
                </w:tcPr>
                <w:p w14:paraId="6752C466">
                  <w:pPr>
                    <w:pStyle w:val="37"/>
                    <w:rPr>
                      <w:rFonts w:cs="Times New Roman"/>
                      <w:color w:val="000000" w:themeColor="text1"/>
                      <w14:textFill>
                        <w14:solidFill>
                          <w14:schemeClr w14:val="tx1"/>
                        </w14:solidFill>
                      </w14:textFill>
                    </w:rPr>
                  </w:pPr>
                </w:p>
              </w:tc>
              <w:tc>
                <w:tcPr>
                  <w:tcW w:w="853" w:type="dxa"/>
                  <w:vMerge w:val="continue"/>
                  <w:vAlign w:val="center"/>
                </w:tcPr>
                <w:p w14:paraId="4A7BE34E">
                  <w:pPr>
                    <w:pStyle w:val="37"/>
                    <w:rPr>
                      <w:rFonts w:cs="Times New Roman"/>
                      <w:color w:val="000000" w:themeColor="text1"/>
                      <w14:textFill>
                        <w14:solidFill>
                          <w14:schemeClr w14:val="tx1"/>
                        </w14:solidFill>
                      </w14:textFill>
                    </w:rPr>
                  </w:pPr>
                </w:p>
              </w:tc>
            </w:tr>
            <w:tr w14:paraId="485AEE2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7" w:hRule="atLeast"/>
              </w:trPr>
              <w:tc>
                <w:tcPr>
                  <w:tcW w:w="427" w:type="dxa"/>
                  <w:vAlign w:val="center"/>
                </w:tcPr>
                <w:p w14:paraId="277990BE">
                  <w:pPr>
                    <w:pStyle w:val="37"/>
                    <w:ind w:firstLine="0" w:firstLineChars="0"/>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w:t>
                  </w:r>
                </w:p>
              </w:tc>
              <w:tc>
                <w:tcPr>
                  <w:tcW w:w="1010" w:type="dxa"/>
                  <w:vAlign w:val="center"/>
                </w:tcPr>
                <w:p w14:paraId="74B9733F">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t>废包装材料</w:t>
                  </w:r>
                </w:p>
              </w:tc>
              <w:tc>
                <w:tcPr>
                  <w:tcW w:w="1256" w:type="dxa"/>
                  <w:vAlign w:val="center"/>
                </w:tcPr>
                <w:p w14:paraId="216A7116">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4"/>
                      <w:kern w:val="0"/>
                      <w:sz w:val="21"/>
                      <w:szCs w:val="21"/>
                      <w:lang w:val="en-US" w:eastAsia="zh-CN" w:bidi="ar-SA"/>
                      <w14:textFill>
                        <w14:solidFill>
                          <w14:schemeClr w14:val="tx1"/>
                        </w14:solidFill>
                      </w14:textFill>
                    </w:rPr>
                    <w:t>包装</w:t>
                  </w:r>
                </w:p>
              </w:tc>
              <w:tc>
                <w:tcPr>
                  <w:tcW w:w="620" w:type="dxa"/>
                  <w:vMerge w:val="restart"/>
                  <w:vAlign w:val="center"/>
                </w:tcPr>
                <w:p w14:paraId="4416BDA2">
                  <w:pPr>
                    <w:pStyle w:val="37"/>
                    <w:jc w:val="center"/>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一般废物</w:t>
                  </w:r>
                </w:p>
              </w:tc>
              <w:tc>
                <w:tcPr>
                  <w:tcW w:w="1764" w:type="dxa"/>
                  <w:shd w:val="clear" w:color="auto" w:fill="auto"/>
                  <w:vAlign w:val="center"/>
                </w:tcPr>
                <w:p w14:paraId="493E05C3">
                  <w:pPr>
                    <w:pStyle w:val="37"/>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SW17（900-005-S17）</w:t>
                  </w:r>
                </w:p>
              </w:tc>
              <w:tc>
                <w:tcPr>
                  <w:tcW w:w="1192" w:type="dxa"/>
                  <w:vAlign w:val="center"/>
                </w:tcPr>
                <w:p w14:paraId="6A59890D">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2</w:t>
                  </w:r>
                </w:p>
              </w:tc>
              <w:tc>
                <w:tcPr>
                  <w:tcW w:w="860" w:type="dxa"/>
                  <w:vMerge w:val="restart"/>
                  <w:vAlign w:val="center"/>
                </w:tcPr>
                <w:p w14:paraId="6DAAC5FB">
                  <w:pPr>
                    <w:pStyle w:val="37"/>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外售</w:t>
                  </w:r>
                </w:p>
              </w:tc>
              <w:tc>
                <w:tcPr>
                  <w:tcW w:w="853" w:type="dxa"/>
                  <w:vMerge w:val="restart"/>
                  <w:vAlign w:val="center"/>
                </w:tcPr>
                <w:p w14:paraId="0864B9B9">
                  <w:pPr>
                    <w:pStyle w:val="37"/>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回收单位</w:t>
                  </w:r>
                </w:p>
              </w:tc>
            </w:tr>
            <w:tr w14:paraId="2ED03002">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7" w:hRule="atLeast"/>
              </w:trPr>
              <w:tc>
                <w:tcPr>
                  <w:tcW w:w="427" w:type="dxa"/>
                  <w:vAlign w:val="center"/>
                </w:tcPr>
                <w:p w14:paraId="12ABE9FE">
                  <w:pPr>
                    <w:pStyle w:val="37"/>
                    <w:ind w:firstLine="0" w:firstLine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p>
              </w:tc>
              <w:tc>
                <w:tcPr>
                  <w:tcW w:w="1010" w:type="dxa"/>
                  <w:vAlign w:val="center"/>
                </w:tcPr>
                <w:p w14:paraId="308CC377">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t>不合格品</w:t>
                  </w:r>
                </w:p>
              </w:tc>
              <w:tc>
                <w:tcPr>
                  <w:tcW w:w="1256" w:type="dxa"/>
                  <w:vAlign w:val="center"/>
                </w:tcPr>
                <w:p w14:paraId="21AEC44A">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检测</w:t>
                  </w:r>
                </w:p>
              </w:tc>
              <w:tc>
                <w:tcPr>
                  <w:tcW w:w="620" w:type="dxa"/>
                  <w:vMerge w:val="continue"/>
                  <w:vAlign w:val="center"/>
                </w:tcPr>
                <w:p w14:paraId="4750C897">
                  <w:pPr>
                    <w:pStyle w:val="37"/>
                    <w:jc w:val="center"/>
                    <w:rPr>
                      <w:rFonts w:hint="eastAsia" w:cs="Times New Roman"/>
                      <w:color w:val="000000" w:themeColor="text1"/>
                      <w:lang w:eastAsia="zh-CN"/>
                      <w14:textFill>
                        <w14:solidFill>
                          <w14:schemeClr w14:val="tx1"/>
                        </w14:solidFill>
                      </w14:textFill>
                    </w:rPr>
                  </w:pPr>
                </w:p>
              </w:tc>
              <w:tc>
                <w:tcPr>
                  <w:tcW w:w="1764" w:type="dxa"/>
                  <w:shd w:val="clear" w:color="auto" w:fill="auto"/>
                  <w:vAlign w:val="center"/>
                </w:tcPr>
                <w:p w14:paraId="77179DF8">
                  <w:pPr>
                    <w:pStyle w:val="37"/>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SW59（900-099-S59）</w:t>
                  </w:r>
                </w:p>
              </w:tc>
              <w:tc>
                <w:tcPr>
                  <w:tcW w:w="1192" w:type="dxa"/>
                  <w:vAlign w:val="center"/>
                </w:tcPr>
                <w:p w14:paraId="47B3C6D7">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0.5</w:t>
                  </w:r>
                </w:p>
              </w:tc>
              <w:tc>
                <w:tcPr>
                  <w:tcW w:w="860" w:type="dxa"/>
                  <w:vMerge w:val="continue"/>
                  <w:vAlign w:val="center"/>
                </w:tcPr>
                <w:p w14:paraId="3F941AF6">
                  <w:pPr>
                    <w:pStyle w:val="37"/>
                    <w:rPr>
                      <w:rFonts w:hint="eastAsia" w:cs="Times New Roman"/>
                      <w:color w:val="000000" w:themeColor="text1"/>
                      <w:lang w:eastAsia="zh-CN"/>
                      <w14:textFill>
                        <w14:solidFill>
                          <w14:schemeClr w14:val="tx1"/>
                        </w14:solidFill>
                      </w14:textFill>
                    </w:rPr>
                  </w:pPr>
                </w:p>
              </w:tc>
              <w:tc>
                <w:tcPr>
                  <w:tcW w:w="853" w:type="dxa"/>
                  <w:vMerge w:val="continue"/>
                  <w:vAlign w:val="center"/>
                </w:tcPr>
                <w:p w14:paraId="18AAF032">
                  <w:pPr>
                    <w:pStyle w:val="37"/>
                    <w:rPr>
                      <w:rFonts w:hint="eastAsia" w:cs="Times New Roman"/>
                      <w:color w:val="000000" w:themeColor="text1"/>
                      <w:lang w:eastAsia="zh-CN"/>
                      <w14:textFill>
                        <w14:solidFill>
                          <w14:schemeClr w14:val="tx1"/>
                        </w14:solidFill>
                      </w14:textFill>
                    </w:rPr>
                  </w:pPr>
                </w:p>
              </w:tc>
            </w:tr>
            <w:tr w14:paraId="63D96F8B">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7" w:hRule="atLeast"/>
              </w:trPr>
              <w:tc>
                <w:tcPr>
                  <w:tcW w:w="427" w:type="dxa"/>
                  <w:vAlign w:val="center"/>
                </w:tcPr>
                <w:p w14:paraId="1BE65F55">
                  <w:pPr>
                    <w:pStyle w:val="37"/>
                    <w:ind w:firstLine="0" w:firstLineChars="0"/>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w:t>
                  </w:r>
                </w:p>
              </w:tc>
              <w:tc>
                <w:tcPr>
                  <w:tcW w:w="1010" w:type="dxa"/>
                  <w:vAlign w:val="center"/>
                </w:tcPr>
                <w:p w14:paraId="2A62E1DE">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t>废边角料</w:t>
                  </w:r>
                </w:p>
              </w:tc>
              <w:tc>
                <w:tcPr>
                  <w:tcW w:w="1256" w:type="dxa"/>
                  <w:vAlign w:val="center"/>
                </w:tcPr>
                <w:p w14:paraId="4B3652C1">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剪裁</w:t>
                  </w:r>
                </w:p>
              </w:tc>
              <w:tc>
                <w:tcPr>
                  <w:tcW w:w="620" w:type="dxa"/>
                  <w:vMerge w:val="continue"/>
                  <w:vAlign w:val="center"/>
                </w:tcPr>
                <w:p w14:paraId="5BF816BF">
                  <w:pPr>
                    <w:pStyle w:val="37"/>
                    <w:jc w:val="left"/>
                    <w:rPr>
                      <w:rFonts w:cs="Times New Roman"/>
                      <w:color w:val="000000" w:themeColor="text1"/>
                      <w14:textFill>
                        <w14:solidFill>
                          <w14:schemeClr w14:val="tx1"/>
                        </w14:solidFill>
                      </w14:textFill>
                    </w:rPr>
                  </w:pPr>
                </w:p>
              </w:tc>
              <w:tc>
                <w:tcPr>
                  <w:tcW w:w="1764" w:type="dxa"/>
                  <w:shd w:val="clear" w:color="auto" w:fill="auto"/>
                  <w:vAlign w:val="center"/>
                </w:tcPr>
                <w:p w14:paraId="701883EA">
                  <w:pPr>
                    <w:pStyle w:val="37"/>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SW59（900-099-S59）</w:t>
                  </w:r>
                </w:p>
              </w:tc>
              <w:tc>
                <w:tcPr>
                  <w:tcW w:w="1192" w:type="dxa"/>
                  <w:vAlign w:val="center"/>
                </w:tcPr>
                <w:p w14:paraId="1DD301E6">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1</w:t>
                  </w:r>
                </w:p>
              </w:tc>
              <w:tc>
                <w:tcPr>
                  <w:tcW w:w="860" w:type="dxa"/>
                  <w:vMerge w:val="continue"/>
                  <w:vAlign w:val="center"/>
                </w:tcPr>
                <w:p w14:paraId="24D8D73E">
                  <w:pPr>
                    <w:pStyle w:val="37"/>
                    <w:rPr>
                      <w:rFonts w:hint="eastAsia" w:eastAsia="宋体" w:cs="Times New Roman"/>
                      <w:color w:val="000000" w:themeColor="text1"/>
                      <w:lang w:eastAsia="zh-CN"/>
                      <w14:textFill>
                        <w14:solidFill>
                          <w14:schemeClr w14:val="tx1"/>
                        </w14:solidFill>
                      </w14:textFill>
                    </w:rPr>
                  </w:pPr>
                </w:p>
              </w:tc>
              <w:tc>
                <w:tcPr>
                  <w:tcW w:w="853" w:type="dxa"/>
                  <w:vMerge w:val="continue"/>
                  <w:vAlign w:val="center"/>
                </w:tcPr>
                <w:p w14:paraId="78C743CF">
                  <w:pPr>
                    <w:pStyle w:val="37"/>
                    <w:rPr>
                      <w:rFonts w:hint="eastAsia" w:eastAsia="宋体" w:cs="Times New Roman"/>
                      <w:color w:val="000000" w:themeColor="text1"/>
                      <w:lang w:eastAsia="zh-CN"/>
                      <w14:textFill>
                        <w14:solidFill>
                          <w14:schemeClr w14:val="tx1"/>
                        </w14:solidFill>
                      </w14:textFill>
                    </w:rPr>
                  </w:pPr>
                </w:p>
              </w:tc>
            </w:tr>
            <w:tr w14:paraId="0370531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7" w:hRule="atLeast"/>
              </w:trPr>
              <w:tc>
                <w:tcPr>
                  <w:tcW w:w="427" w:type="dxa"/>
                  <w:vAlign w:val="center"/>
                </w:tcPr>
                <w:p w14:paraId="39E4277C">
                  <w:pPr>
                    <w:pStyle w:val="37"/>
                    <w:ind w:firstLine="0" w:firstLine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7</w:t>
                  </w:r>
                </w:p>
              </w:tc>
              <w:tc>
                <w:tcPr>
                  <w:tcW w:w="1010" w:type="dxa"/>
                  <w:vAlign w:val="center"/>
                </w:tcPr>
                <w:p w14:paraId="623C7C23">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收集粉尘</w:t>
                  </w:r>
                </w:p>
              </w:tc>
              <w:tc>
                <w:tcPr>
                  <w:tcW w:w="1256" w:type="dxa"/>
                  <w:vAlign w:val="center"/>
                </w:tcPr>
                <w:p w14:paraId="2195E214">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cs="Times New Roman"/>
                      <w:b w:val="0"/>
                      <w:bCs/>
                      <w:color w:val="000000" w:themeColor="text1"/>
                      <w:sz w:val="21"/>
                      <w:szCs w:val="21"/>
                      <w:lang w:eastAsia="zh-CN"/>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废气处理</w:t>
                  </w:r>
                </w:p>
              </w:tc>
              <w:tc>
                <w:tcPr>
                  <w:tcW w:w="620" w:type="dxa"/>
                  <w:vMerge w:val="continue"/>
                  <w:vAlign w:val="center"/>
                </w:tcPr>
                <w:p w14:paraId="35418B70">
                  <w:pPr>
                    <w:pStyle w:val="37"/>
                    <w:jc w:val="left"/>
                    <w:rPr>
                      <w:rFonts w:cs="Times New Roman"/>
                      <w:color w:val="000000" w:themeColor="text1"/>
                      <w14:textFill>
                        <w14:solidFill>
                          <w14:schemeClr w14:val="tx1"/>
                        </w14:solidFill>
                      </w14:textFill>
                    </w:rPr>
                  </w:pPr>
                </w:p>
              </w:tc>
              <w:tc>
                <w:tcPr>
                  <w:tcW w:w="1764" w:type="dxa"/>
                  <w:shd w:val="clear" w:color="auto" w:fill="auto"/>
                  <w:vAlign w:val="center"/>
                </w:tcPr>
                <w:p w14:paraId="194B9AD0">
                  <w:pPr>
                    <w:pStyle w:val="37"/>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SW59（900-099-S59）</w:t>
                  </w:r>
                </w:p>
              </w:tc>
              <w:tc>
                <w:tcPr>
                  <w:tcW w:w="1192" w:type="dxa"/>
                  <w:vAlign w:val="center"/>
                </w:tcPr>
                <w:p w14:paraId="4269E666">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0.0084</w:t>
                  </w:r>
                </w:p>
              </w:tc>
              <w:tc>
                <w:tcPr>
                  <w:tcW w:w="860" w:type="dxa"/>
                  <w:vMerge w:val="continue"/>
                  <w:vAlign w:val="center"/>
                </w:tcPr>
                <w:p w14:paraId="35623663">
                  <w:pPr>
                    <w:pStyle w:val="37"/>
                    <w:rPr>
                      <w:rFonts w:hint="eastAsia" w:eastAsia="宋体" w:cs="Times New Roman"/>
                      <w:color w:val="000000" w:themeColor="text1"/>
                      <w:lang w:eastAsia="zh-CN"/>
                      <w14:textFill>
                        <w14:solidFill>
                          <w14:schemeClr w14:val="tx1"/>
                        </w14:solidFill>
                      </w14:textFill>
                    </w:rPr>
                  </w:pPr>
                </w:p>
              </w:tc>
              <w:tc>
                <w:tcPr>
                  <w:tcW w:w="853" w:type="dxa"/>
                  <w:vMerge w:val="continue"/>
                  <w:vAlign w:val="center"/>
                </w:tcPr>
                <w:p w14:paraId="5EAD2B1E">
                  <w:pPr>
                    <w:pStyle w:val="37"/>
                    <w:rPr>
                      <w:rFonts w:hint="eastAsia" w:eastAsia="宋体" w:cs="Times New Roman"/>
                      <w:color w:val="000000" w:themeColor="text1"/>
                      <w:lang w:eastAsia="zh-CN"/>
                      <w14:textFill>
                        <w14:solidFill>
                          <w14:schemeClr w14:val="tx1"/>
                        </w14:solidFill>
                      </w14:textFill>
                    </w:rPr>
                  </w:pPr>
                </w:p>
              </w:tc>
            </w:tr>
            <w:tr w14:paraId="2049E71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7" w:hRule="atLeast"/>
              </w:trPr>
              <w:tc>
                <w:tcPr>
                  <w:tcW w:w="427" w:type="dxa"/>
                  <w:vAlign w:val="center"/>
                </w:tcPr>
                <w:p w14:paraId="299DC382">
                  <w:pPr>
                    <w:pStyle w:val="37"/>
                    <w:ind w:firstLine="0" w:firstLineChars="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8</w:t>
                  </w:r>
                </w:p>
              </w:tc>
              <w:tc>
                <w:tcPr>
                  <w:tcW w:w="1010" w:type="dxa"/>
                  <w:vAlign w:val="center"/>
                </w:tcPr>
                <w:p w14:paraId="48976380">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废过滤材料</w:t>
                  </w:r>
                </w:p>
              </w:tc>
              <w:tc>
                <w:tcPr>
                  <w:tcW w:w="1256" w:type="dxa"/>
                  <w:vAlign w:val="center"/>
                </w:tcPr>
                <w:p w14:paraId="47EEC0A8">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cs="Times New Roman"/>
                      <w:b w:val="0"/>
                      <w:bCs/>
                      <w:color w:val="000000" w:themeColor="text1"/>
                      <w:sz w:val="21"/>
                      <w:szCs w:val="21"/>
                      <w:lang w:eastAsia="zh-CN"/>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废气处理</w:t>
                  </w:r>
                </w:p>
              </w:tc>
              <w:tc>
                <w:tcPr>
                  <w:tcW w:w="620" w:type="dxa"/>
                  <w:vMerge w:val="continue"/>
                  <w:vAlign w:val="center"/>
                </w:tcPr>
                <w:p w14:paraId="14FCCBBD">
                  <w:pPr>
                    <w:pStyle w:val="37"/>
                    <w:jc w:val="left"/>
                    <w:rPr>
                      <w:rFonts w:cs="Times New Roman"/>
                      <w:color w:val="000000" w:themeColor="text1"/>
                      <w14:textFill>
                        <w14:solidFill>
                          <w14:schemeClr w14:val="tx1"/>
                        </w14:solidFill>
                      </w14:textFill>
                    </w:rPr>
                  </w:pPr>
                </w:p>
              </w:tc>
              <w:tc>
                <w:tcPr>
                  <w:tcW w:w="1764" w:type="dxa"/>
                  <w:shd w:val="clear" w:color="auto" w:fill="auto"/>
                  <w:vAlign w:val="center"/>
                </w:tcPr>
                <w:p w14:paraId="524106DA">
                  <w:pPr>
                    <w:pStyle w:val="37"/>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SW59（900-009-S59）</w:t>
                  </w:r>
                </w:p>
              </w:tc>
              <w:tc>
                <w:tcPr>
                  <w:tcW w:w="1192" w:type="dxa"/>
                  <w:vAlign w:val="center"/>
                </w:tcPr>
                <w:p w14:paraId="6A93B8D4">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0.03</w:t>
                  </w:r>
                </w:p>
              </w:tc>
              <w:tc>
                <w:tcPr>
                  <w:tcW w:w="860" w:type="dxa"/>
                  <w:vMerge w:val="continue"/>
                  <w:vAlign w:val="center"/>
                </w:tcPr>
                <w:p w14:paraId="4F12D956">
                  <w:pPr>
                    <w:pStyle w:val="37"/>
                    <w:rPr>
                      <w:rFonts w:hint="eastAsia" w:eastAsia="宋体" w:cs="Times New Roman"/>
                      <w:color w:val="000000" w:themeColor="text1"/>
                      <w:lang w:eastAsia="zh-CN"/>
                      <w14:textFill>
                        <w14:solidFill>
                          <w14:schemeClr w14:val="tx1"/>
                        </w14:solidFill>
                      </w14:textFill>
                    </w:rPr>
                  </w:pPr>
                </w:p>
              </w:tc>
              <w:tc>
                <w:tcPr>
                  <w:tcW w:w="853" w:type="dxa"/>
                  <w:vMerge w:val="continue"/>
                  <w:vAlign w:val="center"/>
                </w:tcPr>
                <w:p w14:paraId="6252193E">
                  <w:pPr>
                    <w:pStyle w:val="37"/>
                    <w:rPr>
                      <w:rFonts w:hint="eastAsia" w:eastAsia="宋体" w:cs="Times New Roman"/>
                      <w:color w:val="000000" w:themeColor="text1"/>
                      <w:lang w:eastAsia="zh-CN"/>
                      <w14:textFill>
                        <w14:solidFill>
                          <w14:schemeClr w14:val="tx1"/>
                        </w14:solidFill>
                      </w14:textFill>
                    </w:rPr>
                  </w:pPr>
                </w:p>
              </w:tc>
            </w:tr>
          </w:tbl>
          <w:p w14:paraId="36F1A63D">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危险废物收集、贮存、运输、利用、处置环节采取的污染防治措施</w:t>
            </w:r>
            <w:r>
              <w:rPr>
                <w:rFonts w:hint="eastAsia" w:cs="Times New Roman"/>
                <w:color w:val="000000" w:themeColor="text1"/>
                <w:lang w:val="en-US" w:eastAsia="zh-CN"/>
                <w14:textFill>
                  <w14:solidFill>
                    <w14:schemeClr w14:val="tx1"/>
                  </w14:solidFill>
                </w14:textFill>
              </w:rPr>
              <w:t>情况见下表。</w:t>
            </w:r>
          </w:p>
          <w:p w14:paraId="0EB4D375">
            <w:pPr>
              <w:pStyle w:val="37"/>
              <w:rPr>
                <w:rFonts w:cs="Times New Roman"/>
                <w:b/>
                <w:bCs/>
                <w:color w:val="000000" w:themeColor="text1"/>
                <w14:textFill>
                  <w14:solidFill>
                    <w14:schemeClr w14:val="tx1"/>
                  </w14:solidFill>
                </w14:textFill>
              </w:rPr>
            </w:pPr>
            <w:r>
              <w:rPr>
                <w:rFonts w:cs="Times New Roman"/>
                <w:b/>
                <w:bCs/>
                <w:color w:val="000000" w:themeColor="text1"/>
                <w:sz w:val="24"/>
                <w:szCs w:val="24"/>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26</w:t>
            </w:r>
            <w:r>
              <w:rPr>
                <w:rFonts w:cs="Times New Roman"/>
                <w:b/>
                <w:bCs/>
                <w:color w:val="000000" w:themeColor="text1"/>
                <w:sz w:val="24"/>
                <w:szCs w:val="24"/>
                <w14:textFill>
                  <w14:solidFill>
                    <w14:schemeClr w14:val="tx1"/>
                  </w14:solidFill>
                </w14:textFill>
              </w:rPr>
              <w:t xml:space="preserve">  项目</w:t>
            </w:r>
            <w:r>
              <w:rPr>
                <w:rFonts w:hint="eastAsia" w:cs="Times New Roman"/>
                <w:b/>
                <w:bCs/>
                <w:color w:val="000000" w:themeColor="text1"/>
                <w:sz w:val="24"/>
                <w:szCs w:val="24"/>
                <w14:textFill>
                  <w14:solidFill>
                    <w14:schemeClr w14:val="tx1"/>
                  </w14:solidFill>
                </w14:textFill>
              </w:rPr>
              <w:t>工程分析中危险废物汇总样表</w:t>
            </w:r>
          </w:p>
          <w:tbl>
            <w:tblPr>
              <w:tblStyle w:val="20"/>
              <w:tblW w:w="8143"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7"/>
              <w:gridCol w:w="699"/>
              <w:gridCol w:w="660"/>
              <w:gridCol w:w="855"/>
              <w:gridCol w:w="870"/>
              <w:gridCol w:w="660"/>
              <w:gridCol w:w="480"/>
              <w:gridCol w:w="780"/>
              <w:gridCol w:w="750"/>
              <w:gridCol w:w="585"/>
              <w:gridCol w:w="630"/>
              <w:gridCol w:w="747"/>
            </w:tblGrid>
            <w:tr w14:paraId="3092E5E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tcBorders>
                    <w:top w:val="single" w:color="auto" w:sz="12" w:space="0"/>
                  </w:tcBorders>
                  <w:vAlign w:val="center"/>
                </w:tcPr>
                <w:p w14:paraId="48CFB68A">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序号</w:t>
                  </w:r>
                </w:p>
              </w:tc>
              <w:tc>
                <w:tcPr>
                  <w:tcW w:w="429" w:type="pct"/>
                  <w:tcBorders>
                    <w:top w:val="single" w:color="auto" w:sz="12" w:space="0"/>
                  </w:tcBorders>
                  <w:vAlign w:val="center"/>
                </w:tcPr>
                <w:p w14:paraId="3B21769F">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危险废物名称</w:t>
                  </w:r>
                </w:p>
              </w:tc>
              <w:tc>
                <w:tcPr>
                  <w:tcW w:w="405" w:type="pct"/>
                  <w:tcBorders>
                    <w:top w:val="single" w:color="auto" w:sz="12" w:space="0"/>
                  </w:tcBorders>
                  <w:vAlign w:val="center"/>
                </w:tcPr>
                <w:p w14:paraId="6EA4C17A">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危险废物类别</w:t>
                  </w:r>
                </w:p>
              </w:tc>
              <w:tc>
                <w:tcPr>
                  <w:tcW w:w="524" w:type="pct"/>
                  <w:tcBorders>
                    <w:top w:val="single" w:color="auto" w:sz="12" w:space="0"/>
                  </w:tcBorders>
                  <w:vAlign w:val="center"/>
                </w:tcPr>
                <w:p w14:paraId="1FCAB697">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危险废物代码</w:t>
                  </w:r>
                </w:p>
              </w:tc>
              <w:tc>
                <w:tcPr>
                  <w:tcW w:w="534" w:type="pct"/>
                  <w:tcBorders>
                    <w:top w:val="single" w:color="auto" w:sz="12" w:space="0"/>
                  </w:tcBorders>
                  <w:vAlign w:val="center"/>
                </w:tcPr>
                <w:p w14:paraId="21FFEC7A">
                  <w:pPr>
                    <w:pStyle w:val="37"/>
                    <w:rPr>
                      <w:rFonts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产生量（t/a）</w:t>
                  </w:r>
                </w:p>
              </w:tc>
              <w:tc>
                <w:tcPr>
                  <w:tcW w:w="405" w:type="pct"/>
                  <w:tcBorders>
                    <w:top w:val="single" w:color="auto" w:sz="12" w:space="0"/>
                  </w:tcBorders>
                  <w:vAlign w:val="center"/>
                </w:tcPr>
                <w:p w14:paraId="370ED215">
                  <w:pPr>
                    <w:pStyle w:val="37"/>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产生工序及装置</w:t>
                  </w:r>
                </w:p>
              </w:tc>
              <w:tc>
                <w:tcPr>
                  <w:tcW w:w="294" w:type="pct"/>
                  <w:tcBorders>
                    <w:top w:val="single" w:color="auto" w:sz="12" w:space="0"/>
                  </w:tcBorders>
                  <w:vAlign w:val="center"/>
                </w:tcPr>
                <w:p w14:paraId="0E76BFAC">
                  <w:pPr>
                    <w:pStyle w:val="37"/>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形态</w:t>
                  </w:r>
                </w:p>
              </w:tc>
              <w:tc>
                <w:tcPr>
                  <w:tcW w:w="478" w:type="pct"/>
                  <w:tcBorders>
                    <w:top w:val="single" w:color="auto" w:sz="12" w:space="0"/>
                  </w:tcBorders>
                  <w:vAlign w:val="center"/>
                </w:tcPr>
                <w:p w14:paraId="5D9BE18F">
                  <w:pPr>
                    <w:pStyle w:val="37"/>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主要成分</w:t>
                  </w:r>
                </w:p>
              </w:tc>
              <w:tc>
                <w:tcPr>
                  <w:tcW w:w="460" w:type="pct"/>
                  <w:tcBorders>
                    <w:top w:val="single" w:color="auto" w:sz="12" w:space="0"/>
                  </w:tcBorders>
                  <w:vAlign w:val="center"/>
                </w:tcPr>
                <w:p w14:paraId="03424F58">
                  <w:pPr>
                    <w:pStyle w:val="37"/>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有害成分</w:t>
                  </w:r>
                </w:p>
              </w:tc>
              <w:tc>
                <w:tcPr>
                  <w:tcW w:w="359" w:type="pct"/>
                  <w:tcBorders>
                    <w:top w:val="single" w:color="auto" w:sz="12" w:space="0"/>
                  </w:tcBorders>
                  <w:vAlign w:val="center"/>
                </w:tcPr>
                <w:p w14:paraId="1329850F">
                  <w:pPr>
                    <w:pStyle w:val="37"/>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产废周期</w:t>
                  </w:r>
                </w:p>
              </w:tc>
              <w:tc>
                <w:tcPr>
                  <w:tcW w:w="386" w:type="pct"/>
                  <w:tcBorders>
                    <w:top w:val="single" w:color="auto" w:sz="12" w:space="0"/>
                  </w:tcBorders>
                  <w:vAlign w:val="center"/>
                </w:tcPr>
                <w:p w14:paraId="50F41E88">
                  <w:pPr>
                    <w:pStyle w:val="37"/>
                    <w:rPr>
                      <w:rFonts w:hint="eastAsia"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危险</w:t>
                  </w:r>
                </w:p>
                <w:p w14:paraId="5753FB4F">
                  <w:pPr>
                    <w:pStyle w:val="37"/>
                    <w:rPr>
                      <w:rFonts w:hint="eastAsia"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特性</w:t>
                  </w:r>
                </w:p>
              </w:tc>
              <w:tc>
                <w:tcPr>
                  <w:tcW w:w="458" w:type="pct"/>
                  <w:tcBorders>
                    <w:top w:val="single" w:color="auto" w:sz="12" w:space="0"/>
                  </w:tcBorders>
                  <w:vAlign w:val="center"/>
                </w:tcPr>
                <w:p w14:paraId="6AC3BA7B">
                  <w:pPr>
                    <w:pStyle w:val="37"/>
                    <w:rPr>
                      <w:rFonts w:hint="eastAsia"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污染防治措施</w:t>
                  </w:r>
                </w:p>
              </w:tc>
            </w:tr>
            <w:tr w14:paraId="48417D6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62" w:type="pct"/>
                  <w:vAlign w:val="center"/>
                </w:tcPr>
                <w:p w14:paraId="714327DD">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429" w:type="pct"/>
                  <w:vAlign w:val="center"/>
                </w:tcPr>
                <w:p w14:paraId="23E24988">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t>废无尘布</w:t>
                  </w:r>
                </w:p>
              </w:tc>
              <w:tc>
                <w:tcPr>
                  <w:tcW w:w="405" w:type="pct"/>
                  <w:vAlign w:val="center"/>
                </w:tcPr>
                <w:p w14:paraId="45F97B83">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HW</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49</w:t>
                  </w:r>
                </w:p>
              </w:tc>
              <w:tc>
                <w:tcPr>
                  <w:tcW w:w="524" w:type="pct"/>
                  <w:vAlign w:val="center"/>
                </w:tcPr>
                <w:p w14:paraId="347924A6">
                  <w:pPr>
                    <w:pStyle w:val="37"/>
                    <w:ind w:firstLine="0" w:firstLineChars="0"/>
                    <w:rPr>
                      <w:rFonts w:cs="Times New Roman"/>
                      <w:color w:val="000000" w:themeColor="text1"/>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900-0</w:t>
                  </w:r>
                  <w:r>
                    <w:rPr>
                      <w:rFonts w:hint="eastAsia" w:cs="Times New Roman"/>
                      <w:b w:val="0"/>
                      <w:bCs/>
                      <w:color w:val="000000" w:themeColor="text1"/>
                      <w:sz w:val="21"/>
                      <w:szCs w:val="21"/>
                      <w:lang w:val="en-US" w:eastAsia="zh-CN"/>
                      <w14:textFill>
                        <w14:solidFill>
                          <w14:schemeClr w14:val="tx1"/>
                        </w14:solidFill>
                      </w14:textFill>
                    </w:rPr>
                    <w:t>41</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-49</w:t>
                  </w:r>
                </w:p>
              </w:tc>
              <w:tc>
                <w:tcPr>
                  <w:tcW w:w="534" w:type="pct"/>
                  <w:shd w:val="clear" w:color="auto" w:fill="auto"/>
                  <w:vAlign w:val="center"/>
                </w:tcPr>
                <w:p w14:paraId="67CCD926">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0.02</w:t>
                  </w:r>
                </w:p>
              </w:tc>
              <w:tc>
                <w:tcPr>
                  <w:tcW w:w="405" w:type="pct"/>
                  <w:shd w:val="clear" w:color="auto" w:fill="auto"/>
                  <w:vAlign w:val="center"/>
                </w:tcPr>
                <w:p w14:paraId="19864D75">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4"/>
                      <w:kern w:val="0"/>
                      <w:sz w:val="21"/>
                      <w:szCs w:val="21"/>
                      <w:lang w:val="en-US" w:eastAsia="zh-CN" w:bidi="ar-SA"/>
                      <w14:textFill>
                        <w14:solidFill>
                          <w14:schemeClr w14:val="tx1"/>
                        </w14:solidFill>
                      </w14:textFill>
                    </w:rPr>
                    <w:t>清洁</w:t>
                  </w:r>
                </w:p>
              </w:tc>
              <w:tc>
                <w:tcPr>
                  <w:tcW w:w="294" w:type="pct"/>
                  <w:shd w:val="clear" w:color="auto" w:fill="auto"/>
                  <w:vAlign w:val="center"/>
                </w:tcPr>
                <w:p w14:paraId="5DC48865">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固态</w:t>
                  </w:r>
                </w:p>
              </w:tc>
              <w:tc>
                <w:tcPr>
                  <w:tcW w:w="478" w:type="pct"/>
                  <w:shd w:val="clear" w:color="auto" w:fill="auto"/>
                  <w:vAlign w:val="center"/>
                </w:tcPr>
                <w:p w14:paraId="7FE707A1">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4"/>
                      <w:kern w:val="0"/>
                      <w:sz w:val="21"/>
                      <w:szCs w:val="21"/>
                      <w:lang w:val="en-US" w:eastAsia="zh-CN" w:bidi="ar-SA"/>
                      <w14:textFill>
                        <w14:solidFill>
                          <w14:schemeClr w14:val="tx1"/>
                        </w14:solidFill>
                      </w14:textFill>
                    </w:rPr>
                    <w:t>布、酒精</w:t>
                  </w:r>
                </w:p>
              </w:tc>
              <w:tc>
                <w:tcPr>
                  <w:tcW w:w="460" w:type="pct"/>
                  <w:vAlign w:val="center"/>
                </w:tcPr>
                <w:p w14:paraId="6E70B2AA">
                  <w:pPr>
                    <w:pStyle w:val="30"/>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baseline"/>
                    <w:outlineLvl w:val="9"/>
                    <w:rPr>
                      <w:rFonts w:hint="default" w:ascii="Times New Roman" w:hAnsi="Times New Roman" w:cs="Times New Roman" w:eastAsiaTheme="minorEastAsia"/>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pacing w:val="4"/>
                      <w:kern w:val="0"/>
                      <w:sz w:val="21"/>
                      <w:szCs w:val="21"/>
                      <w:lang w:val="en-US" w:eastAsia="zh-CN" w:bidi="ar-SA"/>
                      <w14:textFill>
                        <w14:solidFill>
                          <w14:schemeClr w14:val="tx1"/>
                        </w14:solidFill>
                      </w14:textFill>
                    </w:rPr>
                    <w:t>酒精</w:t>
                  </w:r>
                </w:p>
              </w:tc>
              <w:tc>
                <w:tcPr>
                  <w:tcW w:w="359" w:type="pct"/>
                  <w:vAlign w:val="center"/>
                </w:tcPr>
                <w:p w14:paraId="164CA4B9">
                  <w:pPr>
                    <w:pStyle w:val="37"/>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5天</w:t>
                  </w:r>
                </w:p>
              </w:tc>
              <w:tc>
                <w:tcPr>
                  <w:tcW w:w="386" w:type="pct"/>
                  <w:shd w:val="clear" w:color="auto" w:fill="auto"/>
                  <w:vAlign w:val="center"/>
                </w:tcPr>
                <w:p w14:paraId="0FCD00F0">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T</w:t>
                  </w:r>
                  <w:r>
                    <w:rPr>
                      <w:rFonts w:hint="eastAsia" w:ascii="Times New Roman" w:cs="Times New Roman"/>
                      <w:b w:val="0"/>
                      <w:bCs/>
                      <w:color w:val="000000" w:themeColor="text1"/>
                      <w:sz w:val="21"/>
                      <w:szCs w:val="21"/>
                      <w:lang w:val="en-US" w:eastAsia="zh-CN"/>
                      <w14:textFill>
                        <w14:solidFill>
                          <w14:schemeClr w14:val="tx1"/>
                        </w14:solidFill>
                      </w14:textFill>
                    </w:rPr>
                    <w:t>/In</w:t>
                  </w:r>
                </w:p>
              </w:tc>
              <w:tc>
                <w:tcPr>
                  <w:tcW w:w="458" w:type="pct"/>
                  <w:vMerge w:val="restart"/>
                  <w:vAlign w:val="center"/>
                </w:tcPr>
                <w:p w14:paraId="00EB7F92">
                  <w:pPr>
                    <w:pStyle w:val="37"/>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暂存于危废仓库内，与其他类别危废分区贮存，不同贮存分区之间应采取隔离措施，容器和包装物材质、内衬应与盛装的危险废物相容，委托有资质单位处置</w:t>
                  </w:r>
                </w:p>
              </w:tc>
            </w:tr>
            <w:tr w14:paraId="16204AF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62" w:type="pct"/>
                  <w:vAlign w:val="center"/>
                </w:tcPr>
                <w:p w14:paraId="25CB5083">
                  <w:pPr>
                    <w:pStyle w:val="37"/>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p>
              </w:tc>
              <w:tc>
                <w:tcPr>
                  <w:tcW w:w="429" w:type="pct"/>
                  <w:vAlign w:val="center"/>
                </w:tcPr>
                <w:p w14:paraId="475182E6">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废活性炭</w:t>
                  </w:r>
                </w:p>
              </w:tc>
              <w:tc>
                <w:tcPr>
                  <w:tcW w:w="405" w:type="pct"/>
                  <w:vAlign w:val="center"/>
                </w:tcPr>
                <w:p w14:paraId="1F7DCE4E">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HW</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49</w:t>
                  </w:r>
                </w:p>
              </w:tc>
              <w:tc>
                <w:tcPr>
                  <w:tcW w:w="524" w:type="pct"/>
                  <w:vAlign w:val="center"/>
                </w:tcPr>
                <w:p w14:paraId="345740A6">
                  <w:pPr>
                    <w:pStyle w:val="37"/>
                    <w:ind w:firstLine="0" w:firstLineChars="0"/>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900-039-49</w:t>
                  </w:r>
                </w:p>
              </w:tc>
              <w:tc>
                <w:tcPr>
                  <w:tcW w:w="534" w:type="pct"/>
                  <w:shd w:val="clear" w:color="auto" w:fill="auto"/>
                  <w:vAlign w:val="center"/>
                </w:tcPr>
                <w:p w14:paraId="2ECC84AF">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4.3381</w:t>
                  </w:r>
                </w:p>
              </w:tc>
              <w:tc>
                <w:tcPr>
                  <w:tcW w:w="405" w:type="pct"/>
                  <w:shd w:val="clear" w:color="auto" w:fill="auto"/>
                  <w:vAlign w:val="center"/>
                </w:tcPr>
                <w:p w14:paraId="362CCEC1">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废气处理</w:t>
                  </w:r>
                </w:p>
              </w:tc>
              <w:tc>
                <w:tcPr>
                  <w:tcW w:w="294" w:type="pct"/>
                  <w:shd w:val="clear" w:color="auto" w:fill="auto"/>
                  <w:vAlign w:val="center"/>
                </w:tcPr>
                <w:p w14:paraId="69CD8AC0">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固态</w:t>
                  </w:r>
                </w:p>
              </w:tc>
              <w:tc>
                <w:tcPr>
                  <w:tcW w:w="478" w:type="pct"/>
                  <w:shd w:val="clear" w:color="auto" w:fill="auto"/>
                  <w:vAlign w:val="center"/>
                </w:tcPr>
                <w:p w14:paraId="1CBE728F">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活性炭</w:t>
                  </w:r>
                  <w:r>
                    <w:rPr>
                      <w:rFonts w:hint="eastAsia" w:ascii="Times New Roman" w:cs="Times New Roman"/>
                      <w:b w:val="0"/>
                      <w:bCs/>
                      <w:color w:val="000000" w:themeColor="text1"/>
                      <w:kern w:val="0"/>
                      <w:sz w:val="21"/>
                      <w:szCs w:val="21"/>
                      <w:lang w:val="en-US" w:eastAsia="zh-CN" w:bidi="ar-SA"/>
                      <w14:textFill>
                        <w14:solidFill>
                          <w14:schemeClr w14:val="tx1"/>
                        </w14:solidFill>
                      </w14:textFill>
                    </w:rPr>
                    <w:t>、有机废气</w:t>
                  </w:r>
                </w:p>
              </w:tc>
              <w:tc>
                <w:tcPr>
                  <w:tcW w:w="460" w:type="pct"/>
                  <w:vAlign w:val="center"/>
                </w:tcPr>
                <w:p w14:paraId="5A8486F4">
                  <w:pPr>
                    <w:pStyle w:val="30"/>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baseline"/>
                    <w:outlineLvl w:val="9"/>
                    <w:rPr>
                      <w:rFonts w:hint="eastAsia" w:asci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kern w:val="0"/>
                      <w:sz w:val="21"/>
                      <w:szCs w:val="21"/>
                      <w:lang w:val="en-US" w:eastAsia="zh-CN" w:bidi="ar-SA"/>
                      <w14:textFill>
                        <w14:solidFill>
                          <w14:schemeClr w14:val="tx1"/>
                        </w14:solidFill>
                      </w14:textFill>
                    </w:rPr>
                    <w:t>有机废气</w:t>
                  </w:r>
                </w:p>
              </w:tc>
              <w:tc>
                <w:tcPr>
                  <w:tcW w:w="359" w:type="pct"/>
                  <w:vAlign w:val="center"/>
                </w:tcPr>
                <w:p w14:paraId="4AABE89C">
                  <w:pPr>
                    <w:pStyle w:val="37"/>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3个月</w:t>
                  </w:r>
                </w:p>
              </w:tc>
              <w:tc>
                <w:tcPr>
                  <w:tcW w:w="386" w:type="pct"/>
                  <w:shd w:val="clear" w:color="auto" w:fill="auto"/>
                  <w:vAlign w:val="center"/>
                </w:tcPr>
                <w:p w14:paraId="3528A066">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T</w:t>
                  </w:r>
                </w:p>
              </w:tc>
              <w:tc>
                <w:tcPr>
                  <w:tcW w:w="458" w:type="pct"/>
                  <w:vMerge w:val="continue"/>
                  <w:vAlign w:val="center"/>
                </w:tcPr>
                <w:p w14:paraId="056C6867">
                  <w:pPr>
                    <w:pStyle w:val="37"/>
                    <w:rPr>
                      <w:rFonts w:hint="eastAsia" w:cs="Times New Roman"/>
                      <w:color w:val="000000" w:themeColor="text1"/>
                      <w:lang w:val="en-US" w:eastAsia="zh-CN"/>
                      <w14:textFill>
                        <w14:solidFill>
                          <w14:schemeClr w14:val="tx1"/>
                        </w14:solidFill>
                      </w14:textFill>
                    </w:rPr>
                  </w:pPr>
                </w:p>
              </w:tc>
            </w:tr>
            <w:tr w14:paraId="5DF741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62" w:type="pct"/>
                  <w:tcBorders>
                    <w:bottom w:val="single" w:color="auto" w:sz="12" w:space="0"/>
                  </w:tcBorders>
                  <w:vAlign w:val="center"/>
                </w:tcPr>
                <w:p w14:paraId="00B85E98">
                  <w:pPr>
                    <w:pStyle w:val="37"/>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p>
              </w:tc>
              <w:tc>
                <w:tcPr>
                  <w:tcW w:w="429" w:type="pct"/>
                  <w:tcBorders>
                    <w:bottom w:val="single" w:color="auto" w:sz="12" w:space="0"/>
                  </w:tcBorders>
                  <w:vAlign w:val="center"/>
                </w:tcPr>
                <w:p w14:paraId="6452DC2C">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废包装</w:t>
                  </w:r>
                </w:p>
              </w:tc>
              <w:tc>
                <w:tcPr>
                  <w:tcW w:w="405" w:type="pct"/>
                  <w:tcBorders>
                    <w:bottom w:val="single" w:color="auto" w:sz="12" w:space="0"/>
                  </w:tcBorders>
                  <w:vAlign w:val="center"/>
                </w:tcPr>
                <w:p w14:paraId="26692C11">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HW</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49</w:t>
                  </w:r>
                </w:p>
              </w:tc>
              <w:tc>
                <w:tcPr>
                  <w:tcW w:w="524" w:type="pct"/>
                  <w:tcBorders>
                    <w:bottom w:val="single" w:color="auto" w:sz="12" w:space="0"/>
                  </w:tcBorders>
                  <w:vAlign w:val="center"/>
                </w:tcPr>
                <w:p w14:paraId="7EAB434B">
                  <w:pPr>
                    <w:pStyle w:val="37"/>
                    <w:ind w:firstLine="0" w:firstLineChars="0"/>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900-0</w:t>
                  </w:r>
                  <w:r>
                    <w:rPr>
                      <w:rFonts w:hint="eastAsia" w:cs="Times New Roman"/>
                      <w:b w:val="0"/>
                      <w:bCs/>
                      <w:color w:val="000000" w:themeColor="text1"/>
                      <w:sz w:val="21"/>
                      <w:szCs w:val="21"/>
                      <w:lang w:val="en-US" w:eastAsia="zh-CN"/>
                      <w14:textFill>
                        <w14:solidFill>
                          <w14:schemeClr w14:val="tx1"/>
                        </w14:solidFill>
                      </w14:textFill>
                    </w:rPr>
                    <w:t>41</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-49</w:t>
                  </w:r>
                </w:p>
              </w:tc>
              <w:tc>
                <w:tcPr>
                  <w:tcW w:w="534" w:type="pct"/>
                  <w:tcBorders>
                    <w:bottom w:val="single" w:color="auto" w:sz="12" w:space="0"/>
                  </w:tcBorders>
                  <w:shd w:val="clear" w:color="auto" w:fill="auto"/>
                  <w:vAlign w:val="center"/>
                </w:tcPr>
                <w:p w14:paraId="4AF93FC2">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0.2</w:t>
                  </w:r>
                </w:p>
              </w:tc>
              <w:tc>
                <w:tcPr>
                  <w:tcW w:w="405" w:type="pct"/>
                  <w:tcBorders>
                    <w:bottom w:val="single" w:color="auto" w:sz="12" w:space="0"/>
                  </w:tcBorders>
                  <w:shd w:val="clear" w:color="auto" w:fill="auto"/>
                  <w:vAlign w:val="center"/>
                </w:tcPr>
                <w:p w14:paraId="602AD264">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包装</w:t>
                  </w:r>
                </w:p>
              </w:tc>
              <w:tc>
                <w:tcPr>
                  <w:tcW w:w="294" w:type="pct"/>
                  <w:tcBorders>
                    <w:bottom w:val="single" w:color="auto" w:sz="12" w:space="0"/>
                  </w:tcBorders>
                  <w:shd w:val="clear" w:color="auto" w:fill="auto"/>
                  <w:vAlign w:val="center"/>
                </w:tcPr>
                <w:p w14:paraId="4E61F597">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固态</w:t>
                  </w:r>
                </w:p>
              </w:tc>
              <w:tc>
                <w:tcPr>
                  <w:tcW w:w="478" w:type="pct"/>
                  <w:tcBorders>
                    <w:bottom w:val="single" w:color="auto" w:sz="12" w:space="0"/>
                  </w:tcBorders>
                  <w:shd w:val="clear" w:color="auto" w:fill="auto"/>
                  <w:vAlign w:val="center"/>
                </w:tcPr>
                <w:p w14:paraId="3F3B7B6E">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沾染酒精、胶包装等</w:t>
                  </w:r>
                </w:p>
              </w:tc>
              <w:tc>
                <w:tcPr>
                  <w:tcW w:w="460" w:type="pct"/>
                  <w:tcBorders>
                    <w:bottom w:val="single" w:color="auto" w:sz="12" w:space="0"/>
                  </w:tcBorders>
                  <w:vAlign w:val="center"/>
                </w:tcPr>
                <w:p w14:paraId="5A9C2344">
                  <w:pPr>
                    <w:pStyle w:val="30"/>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baseline"/>
                    <w:outlineLvl w:val="9"/>
                    <w:rPr>
                      <w:rFonts w:hint="default" w:asci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pacing w:val="4"/>
                      <w:kern w:val="0"/>
                      <w:sz w:val="21"/>
                      <w:szCs w:val="21"/>
                      <w:lang w:val="en-US" w:eastAsia="zh-CN" w:bidi="ar-SA"/>
                      <w14:textFill>
                        <w14:solidFill>
                          <w14:schemeClr w14:val="tx1"/>
                        </w14:solidFill>
                      </w14:textFill>
                    </w:rPr>
                    <w:t>酒精、胶水</w:t>
                  </w:r>
                </w:p>
              </w:tc>
              <w:tc>
                <w:tcPr>
                  <w:tcW w:w="359" w:type="pct"/>
                  <w:tcBorders>
                    <w:bottom w:val="single" w:color="auto" w:sz="12" w:space="0"/>
                  </w:tcBorders>
                  <w:vAlign w:val="center"/>
                </w:tcPr>
                <w:p w14:paraId="60BCEBFF">
                  <w:pPr>
                    <w:pStyle w:val="37"/>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5天</w:t>
                  </w:r>
                </w:p>
              </w:tc>
              <w:tc>
                <w:tcPr>
                  <w:tcW w:w="386" w:type="pct"/>
                  <w:tcBorders>
                    <w:bottom w:val="single" w:color="auto" w:sz="12" w:space="0"/>
                  </w:tcBorders>
                  <w:shd w:val="clear" w:color="auto" w:fill="auto"/>
                  <w:vAlign w:val="center"/>
                </w:tcPr>
                <w:p w14:paraId="662FEA8E">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T</w:t>
                  </w:r>
                  <w:r>
                    <w:rPr>
                      <w:rFonts w:hint="eastAsia" w:ascii="Times New Roman" w:cs="Times New Roman"/>
                      <w:b w:val="0"/>
                      <w:bCs/>
                      <w:color w:val="000000" w:themeColor="text1"/>
                      <w:sz w:val="21"/>
                      <w:szCs w:val="21"/>
                      <w:lang w:val="en-US" w:eastAsia="zh-CN"/>
                      <w14:textFill>
                        <w14:solidFill>
                          <w14:schemeClr w14:val="tx1"/>
                        </w14:solidFill>
                      </w14:textFill>
                    </w:rPr>
                    <w:t>/In</w:t>
                  </w:r>
                </w:p>
              </w:tc>
              <w:tc>
                <w:tcPr>
                  <w:tcW w:w="458" w:type="pct"/>
                  <w:vMerge w:val="continue"/>
                  <w:tcBorders>
                    <w:bottom w:val="single" w:color="auto" w:sz="12" w:space="0"/>
                  </w:tcBorders>
                  <w:vAlign w:val="center"/>
                </w:tcPr>
                <w:p w14:paraId="126C0E1F">
                  <w:pPr>
                    <w:pStyle w:val="37"/>
                    <w:rPr>
                      <w:rFonts w:hint="eastAsia" w:cs="Times New Roman"/>
                      <w:color w:val="000000" w:themeColor="text1"/>
                      <w:lang w:val="en-US" w:eastAsia="zh-CN"/>
                      <w14:textFill>
                        <w14:solidFill>
                          <w14:schemeClr w14:val="tx1"/>
                        </w14:solidFill>
                      </w14:textFill>
                    </w:rPr>
                  </w:pPr>
                </w:p>
              </w:tc>
            </w:tr>
          </w:tbl>
          <w:p w14:paraId="6522A435">
            <w:pPr>
              <w:ind w:left="0" w:leftChars="0" w:firstLine="480" w:firstLineChars="20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2、环境管理要求</w:t>
            </w:r>
          </w:p>
          <w:p w14:paraId="0724F6F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（1）一般固体废物</w:t>
            </w:r>
          </w:p>
          <w:p w14:paraId="3114BB4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根据《一般工业固体废物贮存和填埋污染控制标准》(GB 18599-2020)及相关国家及地方法律法规，提出如下环保措施：</w:t>
            </w:r>
          </w:p>
          <w:p w14:paraId="2831CBB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1）为防止雨水径流进入贮存、处置场内，避免渗滤液量增加和滑坡，贮存、处置场周边应设置导流渠。</w:t>
            </w:r>
          </w:p>
          <w:p w14:paraId="4D36E73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2）为加强监督管理，贮存、处置场应按GB15562.2设置环境保护图形标志。</w:t>
            </w:r>
          </w:p>
          <w:p w14:paraId="0C65095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3）贮存、处置场使用单位，应建立检查维护制度。定期检查维护堤、坝、挡土墙、导流渠等设施，发现有损坏可能或异常，应及时采取必要措施，以保障正常运行。</w:t>
            </w:r>
          </w:p>
          <w:p w14:paraId="7E959C7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4）贮存、处置场的使用单位，应建立档案制度。应将入场的一般工业固体废物的种类和数量等资料。详细记录在案，长期保存，供随时查阅。</w:t>
            </w:r>
          </w:p>
          <w:p w14:paraId="03F8C4D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（2）危废暂存间</w:t>
            </w:r>
          </w:p>
          <w:p w14:paraId="217B26BE">
            <w:pPr>
              <w:pStyle w:val="37"/>
              <w:ind w:firstLine="480" w:firstLineChars="200"/>
              <w:jc w:val="both"/>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本项目危险废物贮存场所（设施）基本情况见下表。</w:t>
            </w:r>
          </w:p>
          <w:p w14:paraId="163C1C4E">
            <w:pPr>
              <w:pStyle w:val="37"/>
              <w:rPr>
                <w:rFonts w:cs="Times New Roman"/>
                <w:b/>
                <w:bCs/>
                <w:color w:val="000000" w:themeColor="text1"/>
                <w14:textFill>
                  <w14:solidFill>
                    <w14:schemeClr w14:val="tx1"/>
                  </w14:solidFill>
                </w14:textFill>
              </w:rPr>
            </w:pPr>
            <w:r>
              <w:rPr>
                <w:rFonts w:cs="Times New Roman"/>
                <w:b/>
                <w:bCs/>
                <w:color w:val="000000" w:themeColor="text1"/>
                <w:sz w:val="24"/>
                <w:szCs w:val="24"/>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27</w:t>
            </w:r>
            <w:r>
              <w:rPr>
                <w:rFonts w:cs="Times New Roman"/>
                <w:b/>
                <w:bCs/>
                <w:color w:val="000000" w:themeColor="text1"/>
                <w:sz w:val="24"/>
                <w:szCs w:val="24"/>
                <w14:textFill>
                  <w14:solidFill>
                    <w14:schemeClr w14:val="tx1"/>
                  </w14:solidFill>
                </w14:textFill>
              </w:rPr>
              <w:t xml:space="preserve">  项目危险废物贮存场所（设施）基本情况表</w:t>
            </w:r>
          </w:p>
          <w:tbl>
            <w:tblPr>
              <w:tblStyle w:val="20"/>
              <w:tblW w:w="7977"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7"/>
              <w:gridCol w:w="905"/>
              <w:gridCol w:w="656"/>
              <w:gridCol w:w="776"/>
              <w:gridCol w:w="1334"/>
              <w:gridCol w:w="574"/>
              <w:gridCol w:w="811"/>
              <w:gridCol w:w="591"/>
              <w:gridCol w:w="599"/>
              <w:gridCol w:w="713"/>
              <w:gridCol w:w="591"/>
            </w:tblGrid>
            <w:tr w14:paraId="7657E78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jc w:val="center"/>
              </w:trPr>
              <w:tc>
                <w:tcPr>
                  <w:tcW w:w="427" w:type="dxa"/>
                  <w:tcBorders>
                    <w:top w:val="single" w:color="auto" w:sz="12" w:space="0"/>
                  </w:tcBorders>
                  <w:vAlign w:val="center"/>
                </w:tcPr>
                <w:p w14:paraId="6C6A32FE">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序号</w:t>
                  </w:r>
                </w:p>
              </w:tc>
              <w:tc>
                <w:tcPr>
                  <w:tcW w:w="905" w:type="dxa"/>
                  <w:tcBorders>
                    <w:top w:val="single" w:color="auto" w:sz="12" w:space="0"/>
                  </w:tcBorders>
                  <w:vAlign w:val="center"/>
                </w:tcPr>
                <w:p w14:paraId="25C754BE">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贮存场所（设施）名称</w:t>
                  </w:r>
                </w:p>
              </w:tc>
              <w:tc>
                <w:tcPr>
                  <w:tcW w:w="656" w:type="dxa"/>
                  <w:tcBorders>
                    <w:top w:val="single" w:color="auto" w:sz="12" w:space="0"/>
                  </w:tcBorders>
                  <w:vAlign w:val="center"/>
                </w:tcPr>
                <w:p w14:paraId="77B40DAE">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危险废物名称</w:t>
                  </w:r>
                </w:p>
              </w:tc>
              <w:tc>
                <w:tcPr>
                  <w:tcW w:w="776" w:type="dxa"/>
                  <w:tcBorders>
                    <w:top w:val="single" w:color="auto" w:sz="12" w:space="0"/>
                  </w:tcBorders>
                  <w:vAlign w:val="center"/>
                </w:tcPr>
                <w:p w14:paraId="78AE1DBB">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危险废物类别</w:t>
                  </w:r>
                </w:p>
              </w:tc>
              <w:tc>
                <w:tcPr>
                  <w:tcW w:w="1334" w:type="dxa"/>
                  <w:tcBorders>
                    <w:top w:val="single" w:color="auto" w:sz="12" w:space="0"/>
                  </w:tcBorders>
                  <w:vAlign w:val="center"/>
                </w:tcPr>
                <w:p w14:paraId="75CFA213">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危险废物代码</w:t>
                  </w:r>
                </w:p>
              </w:tc>
              <w:tc>
                <w:tcPr>
                  <w:tcW w:w="574" w:type="dxa"/>
                  <w:tcBorders>
                    <w:top w:val="single" w:color="auto" w:sz="12" w:space="0"/>
                  </w:tcBorders>
                  <w:vAlign w:val="center"/>
                </w:tcPr>
                <w:p w14:paraId="7C6EF9E4">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位置</w:t>
                  </w:r>
                </w:p>
              </w:tc>
              <w:tc>
                <w:tcPr>
                  <w:tcW w:w="811" w:type="dxa"/>
                  <w:tcBorders>
                    <w:top w:val="single" w:color="auto" w:sz="12" w:space="0"/>
                  </w:tcBorders>
                  <w:vAlign w:val="center"/>
                </w:tcPr>
                <w:p w14:paraId="2743BDC5">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占地面积</w:t>
                  </w:r>
                </w:p>
              </w:tc>
              <w:tc>
                <w:tcPr>
                  <w:tcW w:w="591" w:type="dxa"/>
                  <w:tcBorders>
                    <w:top w:val="single" w:color="auto" w:sz="12" w:space="0"/>
                  </w:tcBorders>
                  <w:vAlign w:val="center"/>
                </w:tcPr>
                <w:p w14:paraId="24D72260">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贮存方式</w:t>
                  </w:r>
                </w:p>
              </w:tc>
              <w:tc>
                <w:tcPr>
                  <w:tcW w:w="599" w:type="dxa"/>
                  <w:tcBorders>
                    <w:top w:val="single" w:color="auto" w:sz="12" w:space="0"/>
                  </w:tcBorders>
                  <w:vAlign w:val="center"/>
                </w:tcPr>
                <w:p w14:paraId="71A94F5B">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贮存能力</w:t>
                  </w:r>
                </w:p>
              </w:tc>
              <w:tc>
                <w:tcPr>
                  <w:tcW w:w="713" w:type="dxa"/>
                  <w:tcBorders>
                    <w:top w:val="single" w:color="auto" w:sz="12" w:space="0"/>
                  </w:tcBorders>
                  <w:vAlign w:val="center"/>
                </w:tcPr>
                <w:p w14:paraId="76108B95">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最大贮存量</w:t>
                  </w:r>
                </w:p>
              </w:tc>
              <w:tc>
                <w:tcPr>
                  <w:tcW w:w="591" w:type="dxa"/>
                  <w:tcBorders>
                    <w:top w:val="single" w:color="auto" w:sz="12" w:space="0"/>
                  </w:tcBorders>
                  <w:vAlign w:val="center"/>
                </w:tcPr>
                <w:p w14:paraId="7273EDA6">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贮存周期</w:t>
                  </w:r>
                </w:p>
              </w:tc>
            </w:tr>
            <w:tr w14:paraId="6324D9A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427" w:type="dxa"/>
                  <w:vAlign w:val="center"/>
                </w:tcPr>
                <w:p w14:paraId="220F8BD4">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905" w:type="dxa"/>
                  <w:vMerge w:val="restart"/>
                  <w:vAlign w:val="center"/>
                </w:tcPr>
                <w:p w14:paraId="45EAE6C4">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危废</w:t>
                  </w:r>
                </w:p>
                <w:p w14:paraId="2FD5823C">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仓库</w:t>
                  </w:r>
                </w:p>
              </w:tc>
              <w:tc>
                <w:tcPr>
                  <w:tcW w:w="656" w:type="dxa"/>
                  <w:vAlign w:val="center"/>
                </w:tcPr>
                <w:p w14:paraId="139BCF1F">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t>废无尘布</w:t>
                  </w:r>
                </w:p>
              </w:tc>
              <w:tc>
                <w:tcPr>
                  <w:tcW w:w="776" w:type="dxa"/>
                  <w:vAlign w:val="center"/>
                </w:tcPr>
                <w:p w14:paraId="78AC7643">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HW</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49</w:t>
                  </w:r>
                </w:p>
              </w:tc>
              <w:tc>
                <w:tcPr>
                  <w:tcW w:w="1334" w:type="dxa"/>
                  <w:vAlign w:val="center"/>
                </w:tcPr>
                <w:p w14:paraId="22D0D08B">
                  <w:pPr>
                    <w:pStyle w:val="37"/>
                    <w:ind w:firstLine="0" w:firstLineChars="0"/>
                    <w:rPr>
                      <w:rFonts w:cs="Times New Roman"/>
                      <w:color w:val="000000" w:themeColor="text1"/>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900-0</w:t>
                  </w:r>
                  <w:r>
                    <w:rPr>
                      <w:rFonts w:hint="eastAsia" w:cs="Times New Roman"/>
                      <w:b w:val="0"/>
                      <w:bCs/>
                      <w:color w:val="000000" w:themeColor="text1"/>
                      <w:sz w:val="21"/>
                      <w:szCs w:val="21"/>
                      <w:lang w:val="en-US" w:eastAsia="zh-CN"/>
                      <w14:textFill>
                        <w14:solidFill>
                          <w14:schemeClr w14:val="tx1"/>
                        </w14:solidFill>
                      </w14:textFill>
                    </w:rPr>
                    <w:t>41</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-49</w:t>
                  </w:r>
                </w:p>
              </w:tc>
              <w:tc>
                <w:tcPr>
                  <w:tcW w:w="574" w:type="dxa"/>
                  <w:vMerge w:val="restart"/>
                  <w:vAlign w:val="center"/>
                </w:tcPr>
                <w:p w14:paraId="0BBF379B">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厂区</w:t>
                  </w:r>
                  <w:r>
                    <w:rPr>
                      <w:rFonts w:hint="eastAsia" w:cs="Times New Roman"/>
                      <w:color w:val="000000" w:themeColor="text1"/>
                      <w:lang w:eastAsia="zh-CN"/>
                      <w14:textFill>
                        <w14:solidFill>
                          <w14:schemeClr w14:val="tx1"/>
                        </w14:solidFill>
                      </w14:textFill>
                    </w:rPr>
                    <w:t>北</w:t>
                  </w:r>
                  <w:r>
                    <w:rPr>
                      <w:rFonts w:cs="Times New Roman"/>
                      <w:color w:val="000000" w:themeColor="text1"/>
                      <w14:textFill>
                        <w14:solidFill>
                          <w14:schemeClr w14:val="tx1"/>
                        </w14:solidFill>
                      </w14:textFill>
                    </w:rPr>
                    <w:t>侧</w:t>
                  </w:r>
                </w:p>
              </w:tc>
              <w:tc>
                <w:tcPr>
                  <w:tcW w:w="811" w:type="dxa"/>
                  <w:vMerge w:val="restart"/>
                  <w:vAlign w:val="center"/>
                </w:tcPr>
                <w:p w14:paraId="18B720A1">
                  <w:pPr>
                    <w:pStyle w:val="37"/>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30</w:t>
                  </w: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2</w:t>
                  </w:r>
                </w:p>
              </w:tc>
              <w:tc>
                <w:tcPr>
                  <w:tcW w:w="591" w:type="dxa"/>
                  <w:vAlign w:val="center"/>
                </w:tcPr>
                <w:p w14:paraId="608A9E45">
                  <w:pPr>
                    <w:pStyle w:val="37"/>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桶装</w:t>
                  </w:r>
                </w:p>
              </w:tc>
              <w:tc>
                <w:tcPr>
                  <w:tcW w:w="599" w:type="dxa"/>
                  <w:vAlign w:val="center"/>
                </w:tcPr>
                <w:p w14:paraId="57886D8F">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cs="Times New Roman"/>
                      <w:color w:val="000000" w:themeColor="text1"/>
                      <w:lang w:val="en-US"/>
                      <w14:textFill>
                        <w14:solidFill>
                          <w14:schemeClr w14:val="tx1"/>
                        </w14:solidFill>
                      </w14:textFill>
                    </w:rPr>
                  </w:pPr>
                  <w:r>
                    <w:rPr>
                      <w:rFonts w:hint="eastAsia" w:ascii="Times New Roman" w:cs="Times New Roman" w:eastAsiaTheme="minorEastAsia"/>
                      <w:b w:val="0"/>
                      <w:bCs/>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b w:val="0"/>
                      <w:bCs/>
                      <w:color w:val="000000" w:themeColor="text1"/>
                      <w:sz w:val="21"/>
                      <w:szCs w:val="21"/>
                      <w:lang w:val="en-US" w:eastAsia="zh-CN"/>
                      <w14:textFill>
                        <w14:solidFill>
                          <w14:schemeClr w14:val="tx1"/>
                        </w14:solidFill>
                      </w14:textFill>
                    </w:rPr>
                    <w:t>T</w:t>
                  </w:r>
                </w:p>
              </w:tc>
              <w:tc>
                <w:tcPr>
                  <w:tcW w:w="713" w:type="dxa"/>
                  <w:vAlign w:val="center"/>
                </w:tcPr>
                <w:p w14:paraId="1198FF8C">
                  <w:pPr>
                    <w:pStyle w:val="30"/>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baseline"/>
                    <w:outlineLvl w:val="9"/>
                    <w:rPr>
                      <w:rFonts w:hint="default" w:ascii="Times New Roman" w:hAnsi="Times New Roman" w:cs="Times New Roman" w:eastAsiaTheme="minorEastAsia"/>
                      <w:b w:val="0"/>
                      <w:bCs/>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0.02t</w:t>
                  </w:r>
                </w:p>
              </w:tc>
              <w:tc>
                <w:tcPr>
                  <w:tcW w:w="591" w:type="dxa"/>
                  <w:vMerge w:val="restart"/>
                  <w:vAlign w:val="center"/>
                </w:tcPr>
                <w:p w14:paraId="79F6DD5D">
                  <w:pPr>
                    <w:pStyle w:val="37"/>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1年</w:t>
                  </w:r>
                </w:p>
              </w:tc>
            </w:tr>
            <w:tr w14:paraId="67CAE3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427" w:type="dxa"/>
                  <w:vAlign w:val="center"/>
                </w:tcPr>
                <w:p w14:paraId="12761736">
                  <w:pPr>
                    <w:pStyle w:val="37"/>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p>
              </w:tc>
              <w:tc>
                <w:tcPr>
                  <w:tcW w:w="905" w:type="dxa"/>
                  <w:vMerge w:val="continue"/>
                  <w:vAlign w:val="center"/>
                </w:tcPr>
                <w:p w14:paraId="2CD25D8D">
                  <w:pPr>
                    <w:pStyle w:val="37"/>
                    <w:rPr>
                      <w:rFonts w:cs="Times New Roman"/>
                      <w:color w:val="000000" w:themeColor="text1"/>
                      <w14:textFill>
                        <w14:solidFill>
                          <w14:schemeClr w14:val="tx1"/>
                        </w14:solidFill>
                      </w14:textFill>
                    </w:rPr>
                  </w:pPr>
                </w:p>
              </w:tc>
              <w:tc>
                <w:tcPr>
                  <w:tcW w:w="656" w:type="dxa"/>
                  <w:vAlign w:val="center"/>
                </w:tcPr>
                <w:p w14:paraId="1A485E38">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废活性炭</w:t>
                  </w:r>
                </w:p>
              </w:tc>
              <w:tc>
                <w:tcPr>
                  <w:tcW w:w="776" w:type="dxa"/>
                  <w:vAlign w:val="center"/>
                </w:tcPr>
                <w:p w14:paraId="4D716720">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HW</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49</w:t>
                  </w:r>
                </w:p>
              </w:tc>
              <w:tc>
                <w:tcPr>
                  <w:tcW w:w="1334" w:type="dxa"/>
                  <w:vAlign w:val="center"/>
                </w:tcPr>
                <w:p w14:paraId="64A29ED1">
                  <w:pPr>
                    <w:pStyle w:val="37"/>
                    <w:ind w:firstLine="0" w:firstLineChars="0"/>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900-039-49</w:t>
                  </w:r>
                </w:p>
              </w:tc>
              <w:tc>
                <w:tcPr>
                  <w:tcW w:w="574" w:type="dxa"/>
                  <w:vMerge w:val="continue"/>
                  <w:vAlign w:val="center"/>
                </w:tcPr>
                <w:p w14:paraId="7DF413AA">
                  <w:pPr>
                    <w:pStyle w:val="37"/>
                    <w:rPr>
                      <w:rFonts w:cs="Times New Roman"/>
                      <w:color w:val="000000" w:themeColor="text1"/>
                      <w14:textFill>
                        <w14:solidFill>
                          <w14:schemeClr w14:val="tx1"/>
                        </w14:solidFill>
                      </w14:textFill>
                    </w:rPr>
                  </w:pPr>
                </w:p>
              </w:tc>
              <w:tc>
                <w:tcPr>
                  <w:tcW w:w="811" w:type="dxa"/>
                  <w:vMerge w:val="continue"/>
                  <w:vAlign w:val="center"/>
                </w:tcPr>
                <w:p w14:paraId="4ED03CE5">
                  <w:pPr>
                    <w:pStyle w:val="37"/>
                    <w:rPr>
                      <w:rFonts w:hint="eastAsia" w:cs="Times New Roman"/>
                      <w:color w:val="000000" w:themeColor="text1"/>
                      <w:lang w:val="en-US" w:eastAsia="zh-CN"/>
                      <w14:textFill>
                        <w14:solidFill>
                          <w14:schemeClr w14:val="tx1"/>
                        </w14:solidFill>
                      </w14:textFill>
                    </w:rPr>
                  </w:pPr>
                </w:p>
              </w:tc>
              <w:tc>
                <w:tcPr>
                  <w:tcW w:w="591" w:type="dxa"/>
                  <w:vAlign w:val="center"/>
                </w:tcPr>
                <w:p w14:paraId="7F50EA84">
                  <w:pPr>
                    <w:pStyle w:val="37"/>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袋装</w:t>
                  </w:r>
                </w:p>
              </w:tc>
              <w:tc>
                <w:tcPr>
                  <w:tcW w:w="599" w:type="dxa"/>
                  <w:vAlign w:val="center"/>
                </w:tcPr>
                <w:p w14:paraId="53C0C653">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cs="Times New Roman"/>
                      <w:color w:val="000000" w:themeColor="text1"/>
                      <w:lang w:val="en-US" w:eastAsia="zh-CN"/>
                      <w14:textFill>
                        <w14:solidFill>
                          <w14:schemeClr w14:val="tx1"/>
                        </w14:solidFill>
                      </w14:textFill>
                    </w:rPr>
                  </w:pPr>
                  <w:r>
                    <w:rPr>
                      <w:rFonts w:hint="eastAsia" w:ascii="Times New Roman" w:cs="Times New Roman" w:eastAsiaTheme="minorEastAsia"/>
                      <w:b w:val="0"/>
                      <w:bCs/>
                      <w:color w:val="000000" w:themeColor="text1"/>
                      <w:sz w:val="21"/>
                      <w:szCs w:val="21"/>
                      <w:lang w:val="en-US" w:eastAsia="zh-CN"/>
                      <w14:textFill>
                        <w14:solidFill>
                          <w14:schemeClr w14:val="tx1"/>
                        </w14:solidFill>
                      </w14:textFill>
                    </w:rPr>
                    <w:t>8T</w:t>
                  </w:r>
                </w:p>
              </w:tc>
              <w:tc>
                <w:tcPr>
                  <w:tcW w:w="713" w:type="dxa"/>
                  <w:vAlign w:val="center"/>
                </w:tcPr>
                <w:p w14:paraId="43BD7570">
                  <w:pPr>
                    <w:pStyle w:val="30"/>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baseline"/>
                    <w:outlineLvl w:val="9"/>
                    <w:rPr>
                      <w:rFonts w:hint="eastAsia" w:asci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4.3381t</w:t>
                  </w:r>
                </w:p>
              </w:tc>
              <w:tc>
                <w:tcPr>
                  <w:tcW w:w="591" w:type="dxa"/>
                  <w:vMerge w:val="continue"/>
                  <w:vAlign w:val="center"/>
                </w:tcPr>
                <w:p w14:paraId="2359AD19">
                  <w:pPr>
                    <w:pStyle w:val="37"/>
                    <w:rPr>
                      <w:rFonts w:hint="eastAsia" w:cs="Times New Roman"/>
                      <w:color w:val="000000" w:themeColor="text1"/>
                      <w:lang w:val="en-US" w:eastAsia="zh-CN"/>
                      <w14:textFill>
                        <w14:solidFill>
                          <w14:schemeClr w14:val="tx1"/>
                        </w14:solidFill>
                      </w14:textFill>
                    </w:rPr>
                  </w:pPr>
                </w:p>
              </w:tc>
            </w:tr>
            <w:tr w14:paraId="1C19628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427" w:type="dxa"/>
                  <w:tcBorders>
                    <w:bottom w:val="single" w:color="auto" w:sz="12" w:space="0"/>
                  </w:tcBorders>
                  <w:vAlign w:val="center"/>
                </w:tcPr>
                <w:p w14:paraId="5107D07D">
                  <w:pPr>
                    <w:pStyle w:val="37"/>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p>
              </w:tc>
              <w:tc>
                <w:tcPr>
                  <w:tcW w:w="905" w:type="dxa"/>
                  <w:vMerge w:val="continue"/>
                  <w:tcBorders>
                    <w:bottom w:val="single" w:color="auto" w:sz="12" w:space="0"/>
                  </w:tcBorders>
                  <w:vAlign w:val="center"/>
                </w:tcPr>
                <w:p w14:paraId="79A17920">
                  <w:pPr>
                    <w:pStyle w:val="37"/>
                    <w:rPr>
                      <w:rFonts w:cs="Times New Roman"/>
                      <w:color w:val="000000" w:themeColor="text1"/>
                      <w14:textFill>
                        <w14:solidFill>
                          <w14:schemeClr w14:val="tx1"/>
                        </w14:solidFill>
                      </w14:textFill>
                    </w:rPr>
                  </w:pPr>
                </w:p>
              </w:tc>
              <w:tc>
                <w:tcPr>
                  <w:tcW w:w="656" w:type="dxa"/>
                  <w:tcBorders>
                    <w:bottom w:val="single" w:color="auto" w:sz="12" w:space="0"/>
                  </w:tcBorders>
                  <w:vAlign w:val="center"/>
                </w:tcPr>
                <w:p w14:paraId="60F5063D">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废包装</w:t>
                  </w:r>
                </w:p>
              </w:tc>
              <w:tc>
                <w:tcPr>
                  <w:tcW w:w="776" w:type="dxa"/>
                  <w:tcBorders>
                    <w:bottom w:val="single" w:color="auto" w:sz="12" w:space="0"/>
                  </w:tcBorders>
                  <w:vAlign w:val="center"/>
                </w:tcPr>
                <w:p w14:paraId="5C178103">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HW</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49</w:t>
                  </w:r>
                </w:p>
              </w:tc>
              <w:tc>
                <w:tcPr>
                  <w:tcW w:w="1334" w:type="dxa"/>
                  <w:tcBorders>
                    <w:bottom w:val="single" w:color="auto" w:sz="12" w:space="0"/>
                  </w:tcBorders>
                  <w:vAlign w:val="center"/>
                </w:tcPr>
                <w:p w14:paraId="75617352">
                  <w:pPr>
                    <w:pStyle w:val="37"/>
                    <w:ind w:firstLine="0" w:firstLineChars="0"/>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900-0</w:t>
                  </w:r>
                  <w:r>
                    <w:rPr>
                      <w:rFonts w:hint="eastAsia" w:cs="Times New Roman"/>
                      <w:b w:val="0"/>
                      <w:bCs/>
                      <w:color w:val="000000" w:themeColor="text1"/>
                      <w:sz w:val="21"/>
                      <w:szCs w:val="21"/>
                      <w:lang w:val="en-US" w:eastAsia="zh-CN"/>
                      <w14:textFill>
                        <w14:solidFill>
                          <w14:schemeClr w14:val="tx1"/>
                        </w14:solidFill>
                      </w14:textFill>
                    </w:rPr>
                    <w:t>41</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-49</w:t>
                  </w:r>
                </w:p>
              </w:tc>
              <w:tc>
                <w:tcPr>
                  <w:tcW w:w="574" w:type="dxa"/>
                  <w:vMerge w:val="continue"/>
                  <w:tcBorders>
                    <w:bottom w:val="single" w:color="auto" w:sz="12" w:space="0"/>
                  </w:tcBorders>
                  <w:vAlign w:val="center"/>
                </w:tcPr>
                <w:p w14:paraId="546EEE46">
                  <w:pPr>
                    <w:pStyle w:val="37"/>
                    <w:rPr>
                      <w:rFonts w:cs="Times New Roman"/>
                      <w:color w:val="000000" w:themeColor="text1"/>
                      <w14:textFill>
                        <w14:solidFill>
                          <w14:schemeClr w14:val="tx1"/>
                        </w14:solidFill>
                      </w14:textFill>
                    </w:rPr>
                  </w:pPr>
                </w:p>
              </w:tc>
              <w:tc>
                <w:tcPr>
                  <w:tcW w:w="811" w:type="dxa"/>
                  <w:vMerge w:val="continue"/>
                  <w:tcBorders>
                    <w:bottom w:val="single" w:color="auto" w:sz="12" w:space="0"/>
                  </w:tcBorders>
                  <w:vAlign w:val="center"/>
                </w:tcPr>
                <w:p w14:paraId="4E83B34F">
                  <w:pPr>
                    <w:pStyle w:val="37"/>
                    <w:rPr>
                      <w:rFonts w:hint="eastAsia" w:cs="Times New Roman"/>
                      <w:color w:val="000000" w:themeColor="text1"/>
                      <w:lang w:val="en-US" w:eastAsia="zh-CN"/>
                      <w14:textFill>
                        <w14:solidFill>
                          <w14:schemeClr w14:val="tx1"/>
                        </w14:solidFill>
                      </w14:textFill>
                    </w:rPr>
                  </w:pPr>
                </w:p>
              </w:tc>
              <w:tc>
                <w:tcPr>
                  <w:tcW w:w="591" w:type="dxa"/>
                  <w:tcBorders>
                    <w:bottom w:val="single" w:color="auto" w:sz="12" w:space="0"/>
                  </w:tcBorders>
                  <w:vAlign w:val="center"/>
                </w:tcPr>
                <w:p w14:paraId="6E0791F9">
                  <w:pPr>
                    <w:pStyle w:val="37"/>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袋装</w:t>
                  </w:r>
                </w:p>
              </w:tc>
              <w:tc>
                <w:tcPr>
                  <w:tcW w:w="599" w:type="dxa"/>
                  <w:tcBorders>
                    <w:bottom w:val="single" w:color="auto" w:sz="12" w:space="0"/>
                  </w:tcBorders>
                  <w:vAlign w:val="center"/>
                </w:tcPr>
                <w:p w14:paraId="39362546">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cs="Times New Roman"/>
                      <w:color w:val="000000" w:themeColor="text1"/>
                      <w:lang w:val="en-US" w:eastAsia="zh-CN"/>
                      <w14:textFill>
                        <w14:solidFill>
                          <w14:schemeClr w14:val="tx1"/>
                        </w14:solidFill>
                      </w14:textFill>
                    </w:rPr>
                  </w:pPr>
                  <w:r>
                    <w:rPr>
                      <w:rFonts w:hint="eastAsia" w:ascii="Times New Roman" w:cs="Times New Roman" w:eastAsiaTheme="minorEastAsia"/>
                      <w:b w:val="0"/>
                      <w:bCs/>
                      <w:color w:val="000000" w:themeColor="text1"/>
                      <w:sz w:val="21"/>
                      <w:szCs w:val="21"/>
                      <w:lang w:val="en-US" w:eastAsia="zh-CN"/>
                      <w14:textFill>
                        <w14:solidFill>
                          <w14:schemeClr w14:val="tx1"/>
                        </w14:solidFill>
                      </w14:textFill>
                    </w:rPr>
                    <w:t>4T</w:t>
                  </w:r>
                </w:p>
              </w:tc>
              <w:tc>
                <w:tcPr>
                  <w:tcW w:w="713" w:type="dxa"/>
                  <w:tcBorders>
                    <w:bottom w:val="single" w:color="auto" w:sz="12" w:space="0"/>
                  </w:tcBorders>
                  <w:vAlign w:val="center"/>
                </w:tcPr>
                <w:p w14:paraId="66DDB2D8">
                  <w:pPr>
                    <w:pStyle w:val="30"/>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baseline"/>
                    <w:outlineLvl w:val="9"/>
                    <w:rPr>
                      <w:rFonts w:hint="eastAsia" w:asci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0.2t</w:t>
                  </w:r>
                </w:p>
              </w:tc>
              <w:tc>
                <w:tcPr>
                  <w:tcW w:w="591" w:type="dxa"/>
                  <w:vMerge w:val="continue"/>
                  <w:tcBorders>
                    <w:bottom w:val="single" w:color="auto" w:sz="12" w:space="0"/>
                  </w:tcBorders>
                  <w:vAlign w:val="center"/>
                </w:tcPr>
                <w:p w14:paraId="267D94B0">
                  <w:pPr>
                    <w:pStyle w:val="37"/>
                    <w:rPr>
                      <w:rFonts w:hint="eastAsia" w:cs="Times New Roman"/>
                      <w:color w:val="000000" w:themeColor="text1"/>
                      <w:lang w:val="en-US" w:eastAsia="zh-CN"/>
                      <w14:textFill>
                        <w14:solidFill>
                          <w14:schemeClr w14:val="tx1"/>
                        </w14:solidFill>
                      </w14:textFill>
                    </w:rPr>
                  </w:pPr>
                </w:p>
              </w:tc>
            </w:tr>
          </w:tbl>
          <w:p w14:paraId="003CDD0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危险废物收集后按类别分区存放于单位的危废堆放区，并做好防风防雨、防晒防渗漏措施，由危废处置单位委托具有危险货物专业运输资质的运输企业进行承运，并根据规定实施危废转移联单（五联单）。</w:t>
            </w:r>
          </w:p>
          <w:p w14:paraId="0E63232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1）贮存场所污染防治措施</w:t>
            </w:r>
          </w:p>
          <w:p w14:paraId="08662AC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项目危险废物暂存场所严格按照《危险废物贮存污染控制标准》（GB18597-20</w:t>
            </w:r>
            <w:r>
              <w:rPr>
                <w:rFonts w:hint="eastAsia" w:cs="Times New Roman"/>
                <w:color w:val="000000" w:themeColor="text1"/>
                <w:lang w:val="en-US" w:eastAsia="zh-CN"/>
                <w14:textFill>
                  <w14:solidFill>
                    <w14:schemeClr w14:val="tx1"/>
                  </w14:solidFill>
                </w14:textFill>
              </w:rPr>
              <w:t>23</w:t>
            </w:r>
            <w:r>
              <w:rPr>
                <w:rFonts w:cs="Times New Roman"/>
                <w:color w:val="000000" w:themeColor="text1"/>
                <w14:textFill>
                  <w14:solidFill>
                    <w14:schemeClr w14:val="tx1"/>
                  </w14:solidFill>
                </w14:textFill>
              </w:rPr>
              <w:t>）的要求规范建设和维护使用，做到防雨、防风、防晒、防渗漏等措施。具体情况如下：</w:t>
            </w:r>
          </w:p>
          <w:p w14:paraId="2C604A2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①危险废物暂存场所应在易燃、易爆等危险品仓库、</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"https://baike.baidu.com/item/%E9%AB%98%E5%8E%8B%E8%BE%93%E7%94%B5%E7%BA%BF%E8%B7%AF" \t "_blank" </w:instrText>
            </w:r>
            <w:r>
              <w:rPr>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高压输电线路</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防护区域以外。</w:t>
            </w:r>
          </w:p>
          <w:p w14:paraId="0BCDBCD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②在危险废物暂存场所显著位置张贴危险废物的标识，根据《危险废物贮存污染控制标准》（GB18597-20</w:t>
            </w:r>
            <w:r>
              <w:rPr>
                <w:rFonts w:hint="eastAsia" w:cs="Times New Roman"/>
                <w:color w:val="000000" w:themeColor="text1"/>
                <w:lang w:val="en-US" w:eastAsia="zh-CN"/>
                <w14:textFill>
                  <w14:solidFill>
                    <w14:schemeClr w14:val="tx1"/>
                  </w14:solidFill>
                </w14:textFill>
              </w:rPr>
              <w:t>23</w:t>
            </w:r>
            <w:r>
              <w:rPr>
                <w:rFonts w:cs="Times New Roman"/>
                <w:color w:val="000000" w:themeColor="text1"/>
                <w14:textFill>
                  <w14:solidFill>
                    <w14:schemeClr w14:val="tx1"/>
                  </w14:solidFill>
                </w14:textFill>
              </w:rPr>
              <w:t>）的相关要求，盛装危险废物的容器上必须粘贴符合标准的标签；装载液体、半固体危险废物的容器内须留足够空间，容器顶部与液体表面之间保留100毫米以上的空间。</w:t>
            </w:r>
          </w:p>
          <w:p w14:paraId="15FC679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③在常温常压下易爆、易燃及排出有毒气体的危险废物必须进行预处理，使之稳定后贮存，否则，按易爆、易燃危险品贮存。</w:t>
            </w:r>
          </w:p>
          <w:p w14:paraId="4352D90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④项目各类危险废物根据种类和特性分区贮存，每个贮存区域之间留出搬运通道，同类危险废物可以采取堆叠存放。</w:t>
            </w:r>
          </w:p>
          <w:p w14:paraId="2617316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⑤本项目危险废物暂存场所按照《危险废物贮存污染控制标准》（GB18597-20</w:t>
            </w:r>
            <w:r>
              <w:rPr>
                <w:rFonts w:hint="eastAsia" w:cs="Times New Roman"/>
                <w:color w:val="000000" w:themeColor="text1"/>
                <w:lang w:val="en-US" w:eastAsia="zh-CN"/>
                <w14:textFill>
                  <w14:solidFill>
                    <w14:schemeClr w14:val="tx1"/>
                  </w14:solidFill>
                </w14:textFill>
              </w:rPr>
              <w:t>23</w:t>
            </w:r>
            <w:r>
              <w:rPr>
                <w:rFonts w:cs="Times New Roman"/>
                <w:color w:val="000000" w:themeColor="text1"/>
                <w14:textFill>
                  <w14:solidFill>
                    <w14:schemeClr w14:val="tx1"/>
                  </w14:solidFill>
                </w14:textFill>
              </w:rPr>
              <w:t>）的要求进行建设，设置防渗、防漏、防雨等措施。</w:t>
            </w:r>
          </w:p>
          <w:p w14:paraId="2ACD0A1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⑥贮存场所地面须作硬化处理，设置废水导排管道或渠道，如产生冲洗废水需收集处理或纳入企业废水处理设施处理；贮存液态或半固态废物的，还应设置泄漏液体收集装置；场所应设置警示标志。装载危险废物的容器应确保完好无损。</w:t>
            </w:r>
          </w:p>
          <w:p w14:paraId="15DA1F47">
            <w:pPr>
              <w:widowControl/>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⑦项目应加强危险储存场所的安全防范措施，防止破损、倾倒等情况发生，防止出现危险废物渗滤液、有机废气等二次污染情况。</w:t>
            </w:r>
          </w:p>
          <w:p w14:paraId="092A308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2）贮存能力可行性分析：</w:t>
            </w:r>
          </w:p>
          <w:p w14:paraId="71A647A4">
            <w:pPr>
              <w:ind w:firstLine="480"/>
              <w:rPr>
                <w:rFonts w:cs="Times New Roman"/>
                <w:color w:val="000000" w:themeColor="text1"/>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厂区</w:t>
            </w:r>
            <w:r>
              <w:rPr>
                <w:rFonts w:hint="default" w:ascii="Times New Roman" w:hAnsi="Times New Roman" w:cs="Times New Roman"/>
                <w:color w:val="000000" w:themeColor="text1"/>
                <w:highlight w:val="none"/>
                <w:lang w:eastAsia="zh-CN"/>
                <w14:textFill>
                  <w14:solidFill>
                    <w14:schemeClr w14:val="tx1"/>
                  </w14:solidFill>
                </w14:textFill>
              </w:rPr>
              <w:t>危废仓库</w:t>
            </w:r>
            <w:r>
              <w:rPr>
                <w:rFonts w:hint="default" w:ascii="Times New Roman" w:hAnsi="Times New Roman" w:cs="Times New Roman"/>
                <w:color w:val="000000" w:themeColor="text1"/>
                <w:highlight w:val="none"/>
                <w14:textFill>
                  <w14:solidFill>
                    <w14:schemeClr w14:val="tx1"/>
                  </w14:solidFill>
                </w14:textFill>
              </w:rPr>
              <w:t>面积</w:t>
            </w:r>
            <w:r>
              <w:rPr>
                <w:rFonts w:hint="eastAsia" w:cs="Times New Roman"/>
                <w:color w:val="000000" w:themeColor="text1"/>
                <w:highlight w:val="none"/>
                <w:lang w:val="en-US" w:eastAsia="zh-CN"/>
                <w14:textFill>
                  <w14:solidFill>
                    <w14:schemeClr w14:val="tx1"/>
                  </w14:solidFill>
                </w14:textFill>
              </w:rPr>
              <w:t>30</w:t>
            </w:r>
            <w:r>
              <w:rPr>
                <w:rFonts w:hint="default" w:ascii="Times New Roman" w:hAnsi="Times New Roman"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2</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危废采用袋装密封贮存，危废贮存能力按照面积的1倍计，</w:t>
            </w:r>
            <w:r>
              <w:rPr>
                <w:rFonts w:hint="default" w:ascii="Times New Roman" w:hAnsi="Times New Roman" w:cs="Times New Roman"/>
                <w:color w:val="000000" w:themeColor="text1"/>
                <w:highlight w:val="none"/>
                <w:lang w:eastAsia="zh-CN"/>
                <w14:textFill>
                  <w14:solidFill>
                    <w14:schemeClr w14:val="tx1"/>
                  </w14:solidFill>
                </w14:textFill>
              </w:rPr>
              <w:t>危废仓库</w:t>
            </w:r>
            <w:r>
              <w:rPr>
                <w:rFonts w:hint="default" w:ascii="Times New Roman" w:hAnsi="Times New Roman" w:cs="Times New Roman"/>
                <w:color w:val="000000" w:themeColor="text1"/>
                <w:highlight w:val="none"/>
                <w14:textFill>
                  <w14:solidFill>
                    <w14:schemeClr w14:val="tx1"/>
                  </w14:solidFill>
                </w14:textFill>
              </w:rPr>
              <w:t>贮存能力</w:t>
            </w:r>
            <w:r>
              <w:rPr>
                <w:rFonts w:hint="eastAsia" w:ascii="Times New Roman" w:hAnsi="Times New Roman" w:cs="Times New Roman"/>
                <w:color w:val="000000" w:themeColor="text1"/>
                <w:highlight w:val="none"/>
                <w:lang w:eastAsia="zh-CN"/>
                <w14:textFill>
                  <w14:solidFill>
                    <w14:schemeClr w14:val="tx1"/>
                  </w14:solidFill>
                </w14:textFill>
              </w:rPr>
              <w:t>为</w:t>
            </w:r>
            <w:r>
              <w:rPr>
                <w:rFonts w:hint="eastAsia" w:cs="Times New Roman"/>
                <w:color w:val="000000" w:themeColor="text1"/>
                <w:highlight w:val="none"/>
                <w:lang w:val="en-US" w:eastAsia="zh-CN"/>
                <w14:textFill>
                  <w14:solidFill>
                    <w14:schemeClr w14:val="tx1"/>
                  </w14:solidFill>
                </w14:textFill>
              </w:rPr>
              <w:t>30</w:t>
            </w:r>
            <w:r>
              <w:rPr>
                <w:rFonts w:hint="eastAsia" w:ascii="Times New Roman" w:hAnsi="Times New Roman" w:cs="Times New Roman"/>
                <w:color w:val="000000" w:themeColor="text1"/>
                <w:highlight w:val="none"/>
                <w:lang w:val="en-US" w:eastAsia="zh-CN"/>
                <w14:textFill>
                  <w14:solidFill>
                    <w14:schemeClr w14:val="tx1"/>
                  </w14:solidFill>
                </w14:textFill>
              </w:rPr>
              <w:t>t。</w:t>
            </w:r>
            <w:r>
              <w:rPr>
                <w:rFonts w:cs="Times New Roman"/>
                <w:color w:val="000000" w:themeColor="text1"/>
                <w14:textFill>
                  <w14:solidFill>
                    <w14:schemeClr w14:val="tx1"/>
                  </w14:solidFill>
                </w14:textFill>
              </w:rPr>
              <w:t>本项目危废产生量约</w:t>
            </w:r>
            <w:r>
              <w:rPr>
                <w:rFonts w:hint="eastAsia" w:cs="Times New Roman"/>
                <w:color w:val="000000" w:themeColor="text1"/>
                <w:lang w:val="en-US" w:eastAsia="zh-CN"/>
                <w14:textFill>
                  <w14:solidFill>
                    <w14:schemeClr w14:val="tx1"/>
                  </w14:solidFill>
                </w14:textFill>
              </w:rPr>
              <w:t>4.5581</w:t>
            </w:r>
            <w:r>
              <w:rPr>
                <w:rFonts w:cs="Times New Roman"/>
                <w:color w:val="000000" w:themeColor="text1"/>
                <w14:textFill>
                  <w14:solidFill>
                    <w14:schemeClr w14:val="tx1"/>
                  </w14:solidFill>
                </w14:textFill>
              </w:rPr>
              <w:t>t/a，根据产生量和暂存周期估算，本项目危废最大存储量为</w:t>
            </w:r>
            <w:r>
              <w:rPr>
                <w:rFonts w:hint="eastAsia" w:cs="Times New Roman"/>
                <w:color w:val="000000" w:themeColor="text1"/>
                <w:lang w:val="en-US" w:eastAsia="zh-CN"/>
                <w14:textFill>
                  <w14:solidFill>
                    <w14:schemeClr w14:val="tx1"/>
                  </w14:solidFill>
                </w14:textFill>
              </w:rPr>
              <w:t>4.5581</w:t>
            </w:r>
            <w:r>
              <w:rPr>
                <w:rFonts w:cs="Times New Roman"/>
                <w:color w:val="000000" w:themeColor="text1"/>
                <w14:textFill>
                  <w14:solidFill>
                    <w14:schemeClr w14:val="tx1"/>
                  </w14:solidFill>
                </w14:textFill>
              </w:rPr>
              <w:t>t，危废暂存处最大储存量为</w:t>
            </w:r>
            <w:r>
              <w:rPr>
                <w:rFonts w:hint="eastAsia" w:cs="Times New Roman"/>
                <w:color w:val="000000" w:themeColor="text1"/>
                <w:lang w:val="en-US" w:eastAsia="zh-CN"/>
                <w14:textFill>
                  <w14:solidFill>
                    <w14:schemeClr w14:val="tx1"/>
                  </w14:solidFill>
                </w14:textFill>
              </w:rPr>
              <w:t>30</w:t>
            </w:r>
            <w:r>
              <w:rPr>
                <w:rFonts w:cs="Times New Roman"/>
                <w:color w:val="000000" w:themeColor="text1"/>
                <w14:textFill>
                  <w14:solidFill>
                    <w14:schemeClr w14:val="tx1"/>
                  </w14:solidFill>
                </w14:textFill>
              </w:rPr>
              <w:t>t，能够满足项目危废暂存要求。</w:t>
            </w:r>
          </w:p>
          <w:p w14:paraId="7F234F8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3）运输过程污染防治措施</w:t>
            </w:r>
          </w:p>
          <w:p w14:paraId="370881E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①运输单位资质要求。本项目危险废物运输由持有危险废物运输许可证的单位按照许可范围组织实施，承担危险废物运输的单位获得交通运输部门颁发的危险货物运输资质，采用公路运输方式。</w:t>
            </w:r>
          </w:p>
          <w:p w14:paraId="3911E29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危险废物包装要求。运输车辆有明显标识专车专用，禁止混装其他物品，单独收集，密闭运输，自动装卸，驾驶人员需进行专业培训；随车配备必要的消防器材和应急用具，悬挂危险品运输标志；确保废弃物包装完好，若有破损或密封不严，及时更换，更换包装作危废处置；禁止混合运输性质不相容或未经安全性处置的危废，运输车辆禁止人货混载。</w:t>
            </w:r>
          </w:p>
          <w:p w14:paraId="35192EB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③电子化手段实现全程监控。危险废物运输车辆均安装GPS，运输路径全程记录，危险废物出厂前开具电子联单，运输至处置单位后，经处置单位确认接收，全程可查，避免中途出现抛洒及非法处置的可能。</w:t>
            </w:r>
          </w:p>
          <w:p w14:paraId="6C0410A3">
            <w:pPr>
              <w:ind w:firstLine="480"/>
              <w:rPr>
                <w:rFonts w:hint="default" w:eastAsia="宋体" w:cs="Times New Roman"/>
                <w:color w:val="000000" w:themeColor="text1"/>
                <w:lang w:val="en-US" w:eastAsia="zh-CN"/>
                <w14:textFill>
                  <w14:solidFill>
                    <w14:schemeClr w14:val="tx1"/>
                  </w14:solidFill>
                </w14:textFill>
              </w:rPr>
            </w:pPr>
            <w:r>
              <w:rPr>
                <w:rFonts w:cs="Times New Roman"/>
                <w:color w:val="000000" w:themeColor="text1"/>
                <w14:textFill>
                  <w14:solidFill>
                    <w14:schemeClr w14:val="tx1"/>
                  </w14:solidFill>
                </w14:textFill>
              </w:rPr>
              <w:t>4）固废的管理和防治按《危险废物规范化管理指标体系》</w:t>
            </w:r>
            <w:r>
              <w:rPr>
                <w:rFonts w:hint="eastAsia" w:cs="Times New Roman"/>
                <w:color w:val="000000" w:themeColor="text1"/>
                <w:lang w:val="en-US" w:eastAsia="zh-CN"/>
                <w14:textFill>
                  <w14:solidFill>
                    <w14:schemeClr w14:val="tx1"/>
                  </w14:solidFill>
                </w14:textFill>
              </w:rPr>
              <w:t>要求，内容如下：</w:t>
            </w:r>
          </w:p>
          <w:p w14:paraId="7D5B8E5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①建立固废防治责任制度：企业按要求建立、健全污染环境防治责任制度，明确责任人。负责人熟悉危险废物管理相关法规、制度、标准、规范。</w:t>
            </w:r>
          </w:p>
          <w:p w14:paraId="4E70D5C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②制定危险废物管理计划：按要求制定危险废物管理计划，计划涵盖危险废物的产生环节、种类、危害特性、产生量、利用处置方式并报环保部门备案，如发生重大改变及时申报。</w:t>
            </w:r>
          </w:p>
          <w:p w14:paraId="31FA6E4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③建立申报登记制度：如实地向所在地县级以上地方人民政府环境保护行政主管部门申报危险废物的种类、产生量、流向、贮存、处置等有关资料。</w:t>
            </w:r>
          </w:p>
          <w:p w14:paraId="525B480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④固废的暂存：</w:t>
            </w:r>
          </w:p>
          <w:p w14:paraId="6927F4E8">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项目产生的一般工业固体废物贮存执行</w:t>
            </w: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一般工业固体废物贮存和填埋污染控制标准</w:t>
            </w:r>
            <w:r>
              <w:rPr>
                <w:rFonts w:hint="default" w:ascii="Times New Roman" w:hAnsi="Times New Roman" w:eastAsia="宋体" w:cs="Times New Roman"/>
                <w:color w:val="000000" w:themeColor="text1"/>
                <w:sz w:val="24"/>
                <w14:textFill>
                  <w14:solidFill>
                    <w14:schemeClr w14:val="tx1"/>
                  </w14:solidFill>
                </w14:textFill>
              </w:rPr>
              <w:t>》（GB18599-20</w:t>
            </w:r>
            <w:r>
              <w:rPr>
                <w:rFonts w:hint="eastAsia" w:ascii="Times New Roman" w:hAnsi="Times New Roman" w:eastAsia="宋体" w:cs="Times New Roman"/>
                <w:color w:val="000000" w:themeColor="text1"/>
                <w:sz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14:textFill>
                  <w14:solidFill>
                    <w14:schemeClr w14:val="tx1"/>
                  </w14:solidFill>
                </w14:textFill>
              </w:rPr>
              <w:t>）和《</w:t>
            </w:r>
            <w:r>
              <w:rPr>
                <w:rFonts w:hint="eastAsia" w:cs="Times New Roman"/>
                <w:color w:val="000000" w:themeColor="text1"/>
                <w:sz w:val="24"/>
                <w:lang w:eastAsia="zh-CN"/>
                <w14:textFill>
                  <w14:solidFill>
                    <w14:schemeClr w14:val="tx1"/>
                  </w14:solidFill>
                </w14:textFill>
              </w:rPr>
              <w:t>中华人民共和国固体废物污染环境防治法</w:t>
            </w:r>
            <w:r>
              <w:rPr>
                <w:rFonts w:hint="default" w:ascii="Times New Roman" w:hAnsi="Times New Roman" w:eastAsia="宋体" w:cs="Times New Roman"/>
                <w:color w:val="000000" w:themeColor="text1"/>
                <w:sz w:val="24"/>
                <w14:textFill>
                  <w14:solidFill>
                    <w14:schemeClr w14:val="tx1"/>
                  </w14:solidFill>
                </w14:textFill>
              </w:rPr>
              <w:t>》中的相关规定</w:t>
            </w:r>
            <w:r>
              <w:rPr>
                <w:rFonts w:cs="Times New Roman"/>
                <w:color w:val="000000" w:themeColor="text1"/>
                <w14:textFill>
                  <w14:solidFill>
                    <w14:schemeClr w14:val="tx1"/>
                  </w14:solidFill>
                </w14:textFill>
              </w:rPr>
              <w:t>。项目危险废物暂存场所严格按照《危险废物贮存污染控制标准》（GB18597-20</w:t>
            </w:r>
            <w:r>
              <w:rPr>
                <w:rFonts w:hint="eastAsia" w:cs="Times New Roman"/>
                <w:color w:val="000000" w:themeColor="text1"/>
                <w:lang w:val="en-US" w:eastAsia="zh-CN"/>
                <w14:textFill>
                  <w14:solidFill>
                    <w14:schemeClr w14:val="tx1"/>
                  </w14:solidFill>
                </w14:textFill>
              </w:rPr>
              <w:t>23</w:t>
            </w:r>
            <w:r>
              <w:rPr>
                <w:rFonts w:cs="Times New Roman"/>
                <w:color w:val="000000" w:themeColor="text1"/>
                <w14:textFill>
                  <w14:solidFill>
                    <w14:schemeClr w14:val="tx1"/>
                  </w14:solidFill>
                </w14:textFill>
              </w:rPr>
              <w:t>）的要求规范建设和维护使用，做到防雨、防风、防晒、防渗漏等措施。具体情况如下：</w:t>
            </w:r>
          </w:p>
          <w:p w14:paraId="40551A7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a、在危险废物暂存场所显著位置张贴危险废物的标识，根据《危险废物贮存污染控制标准》（GB18597-20</w:t>
            </w:r>
            <w:r>
              <w:rPr>
                <w:rFonts w:hint="eastAsia" w:cs="Times New Roman"/>
                <w:color w:val="000000" w:themeColor="text1"/>
                <w:lang w:val="en-US" w:eastAsia="zh-CN"/>
                <w14:textFill>
                  <w14:solidFill>
                    <w14:schemeClr w14:val="tx1"/>
                  </w14:solidFill>
                </w14:textFill>
              </w:rPr>
              <w:t>23</w:t>
            </w:r>
            <w:r>
              <w:rPr>
                <w:rFonts w:cs="Times New Roman"/>
                <w:color w:val="000000" w:themeColor="text1"/>
                <w14:textFill>
                  <w14:solidFill>
                    <w14:schemeClr w14:val="tx1"/>
                  </w14:solidFill>
                </w14:textFill>
              </w:rPr>
              <w:t>）的相关要求，盛装危险废物的容器上必须粘贴符合标准的标签。</w:t>
            </w:r>
          </w:p>
          <w:p w14:paraId="6D0E3FA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b、项目各类危险废物根据种类和特性分区贮存，每个贮存区域之间留出搬运通道，同类危险废物可以采取堆叠存放，设置防雨、防火、防雷、防扬散、防渗漏装置及泄漏液体收集装置。对易爆、易燃及排出有毒气体的危险废物进行预处理，稳定后贮存，否则按易爆、易燃危险品贮存。</w:t>
            </w:r>
          </w:p>
          <w:p w14:paraId="2DC989E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贮存废弃剧毒化学品的，应按照公安机关要求落实治安防范措施。危险废物经营单位需制定废物入场控制措施，并不得接受核准经营许可以外的种类；贮存设施周转的累积贮存量不得超过年许可经营能力的六分之一，贮存期限原则上不得超过一年。</w:t>
            </w:r>
          </w:p>
          <w:p w14:paraId="69DEB0A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d、贮存场所地面须作硬化处理，设置废水导排管道或渠道，如产生冲洗废水需收集处理或纳入企业废水处理设施处理；贮存液态或半固态废物的，还应设置泄漏液体收集装置；场所应设置警示标志。装载危险废物的容器应确保完好无损。</w:t>
            </w:r>
          </w:p>
          <w:p w14:paraId="5E3D78E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e、项目应加强危险储存场所的安全防范措施，防止破损、倾倒等情况发生，防止出现危险废物渗滤液、有机废气等二次污染情况。</w:t>
            </w:r>
          </w:p>
          <w:p w14:paraId="3C18F62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f、按照《环境保护图形标志固体废物贮存（处置）场》（GB 15562.2-1995）和危险废物识别标识设置规范设置标志，配备通讯设备、照明设施和消防设施，设置气体导出口及气体净化装置，确保废气达标排放；在出入口、设施内部、危险废物运输车辆通道等关键位置按照危险废物贮存设施视频监控布设要求设置视频监控，并与中控室联网。鼓励有条件的企业采用云存储方式保存视频监控数据。</w:t>
            </w:r>
          </w:p>
          <w:p w14:paraId="43B596E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为贯彻落实《中华人民共和国环境保护法》、《中华人民共和国环境影响评价法》、《中华人民共和国固体废物污染环境防治法》等法律法规，按照《建设项目环境影响评价技术导则总纲》（HJ2.1）及其他相关技术标准的有关规定，进一步规范建设项目产生危险废物的环境影响评价工作。本项目对危险废弃物采用重点评价，科学估算，降低风险，规范管理。企业设置的危废贮存场所需严格按照《危险废物贮存污染控制标准》（GB18597-20</w:t>
            </w:r>
            <w:r>
              <w:rPr>
                <w:rFonts w:hint="eastAsia" w:cs="Times New Roman"/>
                <w:color w:val="000000" w:themeColor="text1"/>
                <w:lang w:val="en-US" w:eastAsia="zh-CN"/>
                <w14:textFill>
                  <w14:solidFill>
                    <w14:schemeClr w14:val="tx1"/>
                  </w14:solidFill>
                </w14:textFill>
              </w:rPr>
              <w:t>23</w:t>
            </w:r>
            <w:r>
              <w:rPr>
                <w:rFonts w:cs="Times New Roman"/>
                <w:color w:val="000000" w:themeColor="text1"/>
                <w14:textFill>
                  <w14:solidFill>
                    <w14:schemeClr w14:val="tx1"/>
                  </w14:solidFill>
                </w14:textFill>
              </w:rPr>
              <w:t>）要求处置，危险废物的收集、运输应按照《危险废物收集、贮存、运输技术规范》（HJ2025-2012）的要求进行。</w:t>
            </w:r>
          </w:p>
          <w:p w14:paraId="0658DCEA">
            <w:pPr>
              <w:tabs>
                <w:tab w:val="left" w:pos="1200"/>
              </w:tabs>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5）危险废物储存场所环境影响分析</w:t>
            </w:r>
          </w:p>
          <w:p w14:paraId="6BDDF399">
            <w:pPr>
              <w:tabs>
                <w:tab w:val="left" w:pos="1200"/>
              </w:tabs>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①选址可行性分析</w:t>
            </w:r>
          </w:p>
          <w:p w14:paraId="66EAB932">
            <w:pPr>
              <w:tabs>
                <w:tab w:val="left" w:pos="1200"/>
              </w:tabs>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项目位于苏州</w:t>
            </w:r>
            <w:r>
              <w:rPr>
                <w:rFonts w:hint="eastAsia" w:cs="Times New Roman"/>
                <w:color w:val="000000" w:themeColor="text1"/>
                <w:lang w:eastAsia="zh-CN"/>
                <w14:textFill>
                  <w14:solidFill>
                    <w14:schemeClr w14:val="tx1"/>
                  </w14:solidFill>
                </w14:textFill>
              </w:rPr>
              <w:t>市吴江</w:t>
            </w:r>
            <w:r>
              <w:rPr>
                <w:rFonts w:cs="Times New Roman"/>
                <w:color w:val="000000" w:themeColor="text1"/>
                <w14:textFill>
                  <w14:solidFill>
                    <w14:schemeClr w14:val="tx1"/>
                  </w14:solidFill>
                </w14:textFill>
              </w:rPr>
              <w:t>区，地质结构稳定，地震烈度为VI度，地质情况满足《危险废物贮存污染控制标准》（GB18597-20</w:t>
            </w:r>
            <w:r>
              <w:rPr>
                <w:rFonts w:hint="eastAsia" w:cs="Times New Roman"/>
                <w:color w:val="000000" w:themeColor="text1"/>
                <w:lang w:val="en-US" w:eastAsia="zh-CN"/>
                <w14:textFill>
                  <w14:solidFill>
                    <w14:schemeClr w14:val="tx1"/>
                  </w14:solidFill>
                </w14:textFill>
              </w:rPr>
              <w:t>23</w:t>
            </w:r>
            <w:r>
              <w:rPr>
                <w:rFonts w:cs="Times New Roman"/>
                <w:color w:val="000000" w:themeColor="text1"/>
                <w14:textFill>
                  <w14:solidFill>
                    <w14:schemeClr w14:val="tx1"/>
                  </w14:solidFill>
                </w14:textFill>
              </w:rPr>
              <w:t>）的要求。</w:t>
            </w:r>
          </w:p>
          <w:p w14:paraId="6E571535">
            <w:pPr>
              <w:tabs>
                <w:tab w:val="left" w:pos="1200"/>
              </w:tabs>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②对环境及敏感目标影响</w:t>
            </w:r>
          </w:p>
          <w:p w14:paraId="37732748">
            <w:pPr>
              <w:pStyle w:val="8"/>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项目所有危废均采用密封桶装、袋装等方式，并单独分区存储，贮存过程不会对环境空气和地表水产生影响；危险废物暂存场所须防腐防渗处理，泄漏物料不会对地下水和土壤造成污染。</w:t>
            </w:r>
          </w:p>
          <w:p w14:paraId="3AF833BE">
            <w:pPr>
              <w:tabs>
                <w:tab w:val="left" w:pos="1200"/>
              </w:tabs>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6）危险废物运输过程的环境影响分析</w:t>
            </w:r>
          </w:p>
          <w:p w14:paraId="34E4C0A3">
            <w:pPr>
              <w:tabs>
                <w:tab w:val="left" w:pos="1200"/>
              </w:tabs>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危险废物从厂区内产生工艺环节运输到危险废物仓库的过程中可能产生散落、泄漏，企业严格按照《危险废物收集贮存运输技术规范》（HJ2025-2012）的要求进行运输，可以大大减小其引起的环境影响。</w:t>
            </w:r>
          </w:p>
          <w:p w14:paraId="15C85C32">
            <w:pPr>
              <w:tabs>
                <w:tab w:val="left" w:pos="1200"/>
              </w:tabs>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在危险废物的清运过程中，建设单位应做好密闭措施，防止固废抛洒遗漏而导致污染物扩散，保证在运输过程中无抛、洒、滴、漏现象发生。危险废物由危废运输单位委托有资质的运输公司运输，运输车辆在醒目处标有特殊标志，告知公众为危险品运输车辆。运输、搬运过程采取专人专车并做到轻拿轻放，保证货物不倾泻、翻出。</w:t>
            </w:r>
          </w:p>
          <w:p w14:paraId="3862764F">
            <w:pPr>
              <w:pStyle w:val="8"/>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危险废物的运输路线尽量选取避开环境敏感点的宽敞大路，并且运输过程严格按照《危险废物收集贮存运输技术规范》（HJ2025-2012）的要求进行执行，可减小其对周围环境敏感点的影响。</w:t>
            </w:r>
          </w:p>
          <w:p w14:paraId="18069AF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7）危险废物委托利用或处置的环境影响分析</w:t>
            </w:r>
          </w:p>
          <w:p w14:paraId="6A5317A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项目产生的危险废物均委托有资质单位进行处理，保证危险废物能够按照规范要求进行处置，不产生二次污染。</w:t>
            </w:r>
          </w:p>
          <w:p w14:paraId="64ABD05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8）对环境及敏感目标的影响</w:t>
            </w:r>
          </w:p>
          <w:p w14:paraId="72D332E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项目危废密闭存储，运输过程中不会对环境空气和地表水产生影响；危废暂存区进行了防腐防渗处理，泄漏物料不会对地下水和土壤造成污染。</w:t>
            </w:r>
          </w:p>
          <w:p w14:paraId="2EBAB3F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经上述分析可知，项目各类废物分类收集、分别存放，均得到了妥善的处理或处置，不会对周围环境产生二次污染。</w:t>
            </w:r>
          </w:p>
          <w:p w14:paraId="779DBBCA">
            <w:pPr>
              <w:numPr>
                <w:ilvl w:val="0"/>
                <w:numId w:val="4"/>
              </w:num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江苏省危险废物贮存规范化管理专项整治行动方案》（苏环办[2019]149号）、《苏州市危险废物贮存规范化管理专项整治行动方案配套实施意见》（苏环管字[2019]53号）和《关于进一步加强危险废物污染防治工作的实施意见》（苏环办字[2019]222号）要求分析，具体情况如下</w:t>
            </w:r>
          </w:p>
          <w:p w14:paraId="09D890DC">
            <w:pPr>
              <w:pStyle w:val="37"/>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28</w:t>
            </w:r>
            <w:r>
              <w:rPr>
                <w:rFonts w:cs="Times New Roman"/>
                <w:b/>
                <w:bCs/>
                <w:color w:val="000000" w:themeColor="text1"/>
                <w:sz w:val="24"/>
                <w:szCs w:val="24"/>
                <w14:textFill>
                  <w14:solidFill>
                    <w14:schemeClr w14:val="tx1"/>
                  </w14:solidFill>
                </w14:textFill>
              </w:rPr>
              <w:t xml:space="preserve">  本项目危废仓库与《危险废物贮存污染控制标准》相符性一览表</w:t>
            </w:r>
          </w:p>
          <w:tbl>
            <w:tblPr>
              <w:tblStyle w:val="20"/>
              <w:tblW w:w="79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9"/>
              <w:gridCol w:w="3280"/>
              <w:gridCol w:w="3211"/>
              <w:gridCol w:w="855"/>
            </w:tblGrid>
            <w:tr w14:paraId="76441F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9" w:type="dxa"/>
                  <w:vAlign w:val="center"/>
                </w:tcPr>
                <w:p w14:paraId="4EB1079A">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序号</w:t>
                  </w:r>
                </w:p>
              </w:tc>
              <w:tc>
                <w:tcPr>
                  <w:tcW w:w="3280" w:type="dxa"/>
                  <w:vAlign w:val="center"/>
                </w:tcPr>
                <w:p w14:paraId="218D000F">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文件要求</w:t>
                  </w:r>
                </w:p>
              </w:tc>
              <w:tc>
                <w:tcPr>
                  <w:tcW w:w="3211" w:type="dxa"/>
                  <w:vAlign w:val="center"/>
                </w:tcPr>
                <w:p w14:paraId="6E36A543">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本项目拟采取措施</w:t>
                  </w:r>
                </w:p>
              </w:tc>
              <w:tc>
                <w:tcPr>
                  <w:tcW w:w="855" w:type="dxa"/>
                  <w:vAlign w:val="center"/>
                </w:tcPr>
                <w:p w14:paraId="5221810E">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相符性</w:t>
                  </w:r>
                </w:p>
              </w:tc>
            </w:tr>
            <w:tr w14:paraId="26459D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9" w:type="dxa"/>
                  <w:vAlign w:val="center"/>
                </w:tcPr>
                <w:p w14:paraId="13B33B32">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3280" w:type="dxa"/>
                  <w:vAlign w:val="center"/>
                </w:tcPr>
                <w:p w14:paraId="4AA678E5">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集中贮存。指危险废物集中处理、处置设施中所附设的贮存设施和区域性的集中贮存设施。</w:t>
                  </w:r>
                </w:p>
              </w:tc>
              <w:tc>
                <w:tcPr>
                  <w:tcW w:w="3211" w:type="dxa"/>
                  <w:vAlign w:val="center"/>
                </w:tcPr>
                <w:p w14:paraId="01FDC24D">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本项目生产过程中所产生的危废集中暂存于危废仓库内，定期委托有资质单位处置。</w:t>
                  </w:r>
                </w:p>
              </w:tc>
              <w:tc>
                <w:tcPr>
                  <w:tcW w:w="855" w:type="dxa"/>
                  <w:vAlign w:val="center"/>
                </w:tcPr>
                <w:p w14:paraId="57DBF567">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相符</w:t>
                  </w:r>
                </w:p>
              </w:tc>
            </w:tr>
            <w:tr w14:paraId="53B367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9" w:type="dxa"/>
                  <w:vAlign w:val="center"/>
                </w:tcPr>
                <w:p w14:paraId="3A161E09">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3280" w:type="dxa"/>
                  <w:vAlign w:val="center"/>
                </w:tcPr>
                <w:p w14:paraId="7CE6D8A3">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在常温常压下易爆、易燃及排出有毒气体的危险废物必须进行预处理，使之稳定后贮存，否则，按易燃、易爆危险品贮存。</w:t>
                  </w:r>
                </w:p>
              </w:tc>
              <w:tc>
                <w:tcPr>
                  <w:tcW w:w="3211" w:type="dxa"/>
                  <w:vAlign w:val="center"/>
                </w:tcPr>
                <w:p w14:paraId="64DFAA24">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本项目常温常压下无易爆、易燃及排出有毒气体的危险废物，本项目其他危废，分别使用密闭轻质吨桶储存及密封袋装，定期委托有资质单位处置。</w:t>
                  </w:r>
                </w:p>
              </w:tc>
              <w:tc>
                <w:tcPr>
                  <w:tcW w:w="855" w:type="dxa"/>
                  <w:vAlign w:val="center"/>
                </w:tcPr>
                <w:p w14:paraId="688C4163">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相符</w:t>
                  </w:r>
                </w:p>
              </w:tc>
            </w:tr>
            <w:tr w14:paraId="4ABC67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9" w:type="dxa"/>
                  <w:vAlign w:val="center"/>
                </w:tcPr>
                <w:p w14:paraId="71F28EE6">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3280" w:type="dxa"/>
                  <w:vAlign w:val="center"/>
                </w:tcPr>
                <w:p w14:paraId="65CEDE86">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禁止将不相容（相互反应）的危险废物在同一容器内混装。</w:t>
                  </w:r>
                </w:p>
              </w:tc>
              <w:tc>
                <w:tcPr>
                  <w:tcW w:w="3211" w:type="dxa"/>
                  <w:vAlign w:val="center"/>
                </w:tcPr>
                <w:p w14:paraId="022B6C4D">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本项目产生的危废根据种类和特性进行分区、分类贮存，严禁混装。</w:t>
                  </w:r>
                </w:p>
              </w:tc>
              <w:tc>
                <w:tcPr>
                  <w:tcW w:w="855" w:type="dxa"/>
                  <w:vAlign w:val="center"/>
                </w:tcPr>
                <w:p w14:paraId="41E03386">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相符</w:t>
                  </w:r>
                </w:p>
              </w:tc>
            </w:tr>
            <w:tr w14:paraId="2A52A8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9" w:type="dxa"/>
                  <w:vAlign w:val="center"/>
                </w:tcPr>
                <w:p w14:paraId="039F502A">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w:t>
                  </w:r>
                </w:p>
              </w:tc>
              <w:tc>
                <w:tcPr>
                  <w:tcW w:w="3280" w:type="dxa"/>
                  <w:vAlign w:val="center"/>
                </w:tcPr>
                <w:p w14:paraId="2E45C578">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盛装危险废物的容器上必须粘贴符合本标准附录A所示的标签。</w:t>
                  </w:r>
                </w:p>
              </w:tc>
              <w:tc>
                <w:tcPr>
                  <w:tcW w:w="3211" w:type="dxa"/>
                  <w:vAlign w:val="center"/>
                </w:tcPr>
                <w:p w14:paraId="0A147DF3">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本项目内所有盛装危险废物的容器上均粘贴符合本标准附录A所示的标签。</w:t>
                  </w:r>
                </w:p>
              </w:tc>
              <w:tc>
                <w:tcPr>
                  <w:tcW w:w="855" w:type="dxa"/>
                  <w:vAlign w:val="center"/>
                </w:tcPr>
                <w:p w14:paraId="2A6291AA">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相符</w:t>
                  </w:r>
                </w:p>
              </w:tc>
            </w:tr>
            <w:tr w14:paraId="6723A0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9" w:type="dxa"/>
                  <w:vAlign w:val="center"/>
                </w:tcPr>
                <w:p w14:paraId="2C61B2DF">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3280" w:type="dxa"/>
                  <w:vAlign w:val="center"/>
                </w:tcPr>
                <w:p w14:paraId="7C909E9A">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应当使用符合标准的容器盛装危险废物。</w:t>
                  </w:r>
                </w:p>
              </w:tc>
              <w:tc>
                <w:tcPr>
                  <w:tcW w:w="3211" w:type="dxa"/>
                  <w:vAlign w:val="center"/>
                </w:tcPr>
                <w:p w14:paraId="6F431942">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本项目危废分别使用密闭轻质吨桶储存及密封袋装，暂存于危废仓库内，定期委托有资质单位处置。</w:t>
                  </w:r>
                </w:p>
              </w:tc>
              <w:tc>
                <w:tcPr>
                  <w:tcW w:w="855" w:type="dxa"/>
                  <w:vAlign w:val="center"/>
                </w:tcPr>
                <w:p w14:paraId="13F332E5">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相符</w:t>
                  </w:r>
                </w:p>
              </w:tc>
            </w:tr>
            <w:tr w14:paraId="386661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9" w:type="dxa"/>
                  <w:vAlign w:val="center"/>
                </w:tcPr>
                <w:p w14:paraId="636FDFC5">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w:t>
                  </w:r>
                </w:p>
              </w:tc>
              <w:tc>
                <w:tcPr>
                  <w:tcW w:w="3280" w:type="dxa"/>
                  <w:vAlign w:val="center"/>
                </w:tcPr>
                <w:p w14:paraId="75B8B39C">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盛装危险废物的容器材质和衬里要与危险废物相容（不相互反应）。</w:t>
                  </w:r>
                </w:p>
              </w:tc>
              <w:tc>
                <w:tcPr>
                  <w:tcW w:w="3211" w:type="dxa"/>
                  <w:vAlign w:val="center"/>
                </w:tcPr>
                <w:p w14:paraId="56327B6D">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本项目危废分别使用密闭轻质吨桶储存及密封袋装，根据危废种类和特性进行分区、分类贮存，严禁混装，盛装危险废物的容器材质和衬里与危险废物相容。</w:t>
                  </w:r>
                </w:p>
              </w:tc>
              <w:tc>
                <w:tcPr>
                  <w:tcW w:w="855" w:type="dxa"/>
                  <w:vAlign w:val="center"/>
                </w:tcPr>
                <w:p w14:paraId="6EE14E69">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相符</w:t>
                  </w:r>
                </w:p>
              </w:tc>
            </w:tr>
            <w:tr w14:paraId="57E21F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9" w:type="dxa"/>
                  <w:vAlign w:val="center"/>
                </w:tcPr>
                <w:p w14:paraId="49A07771">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w:t>
                  </w:r>
                </w:p>
              </w:tc>
              <w:tc>
                <w:tcPr>
                  <w:tcW w:w="3280" w:type="dxa"/>
                  <w:vAlign w:val="center"/>
                </w:tcPr>
                <w:p w14:paraId="05CD08C6">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用以存放装载液体、半固体危险废物容器的地方，必须有耐腐蚀的硬化地面，且表面无裂隙。</w:t>
                  </w:r>
                </w:p>
              </w:tc>
              <w:tc>
                <w:tcPr>
                  <w:tcW w:w="3211" w:type="dxa"/>
                  <w:vAlign w:val="center"/>
                </w:tcPr>
                <w:p w14:paraId="6D36BB33">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本项目危废仓库地面硬化，且做防渗措施、表面无裂隙。</w:t>
                  </w:r>
                </w:p>
              </w:tc>
              <w:tc>
                <w:tcPr>
                  <w:tcW w:w="855" w:type="dxa"/>
                  <w:vAlign w:val="center"/>
                </w:tcPr>
                <w:p w14:paraId="7B5C7DCE">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相符</w:t>
                  </w:r>
                </w:p>
              </w:tc>
            </w:tr>
            <w:tr w14:paraId="2AEC5A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9" w:type="dxa"/>
                  <w:vAlign w:val="center"/>
                </w:tcPr>
                <w:p w14:paraId="3BE7DDAE">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w:t>
                  </w:r>
                </w:p>
              </w:tc>
              <w:tc>
                <w:tcPr>
                  <w:tcW w:w="3280" w:type="dxa"/>
                  <w:vAlign w:val="center"/>
                </w:tcPr>
                <w:p w14:paraId="64AAB129">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应设计堵截泄漏的裙脚，地面与裙脚所围建的容积不低于堵截最大容器的最大储存量或总储量的五分之一。</w:t>
                  </w:r>
                </w:p>
              </w:tc>
              <w:tc>
                <w:tcPr>
                  <w:tcW w:w="3211" w:type="dxa"/>
                  <w:vAlign w:val="center"/>
                </w:tcPr>
                <w:p w14:paraId="1303922E">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本项目危废仓库为密闭独立区域，周围设有堵截</w:t>
                  </w:r>
                  <w:r>
                    <w:rPr>
                      <w:rFonts w:hint="eastAsia" w:cs="Times New Roman"/>
                      <w:color w:val="000000" w:themeColor="text1"/>
                      <w:lang w:eastAsia="zh-CN"/>
                      <w14:textFill>
                        <w14:solidFill>
                          <w14:schemeClr w14:val="tx1"/>
                        </w14:solidFill>
                      </w14:textFill>
                    </w:rPr>
                    <w:t>泄漏</w:t>
                  </w:r>
                  <w:r>
                    <w:rPr>
                      <w:rFonts w:cs="Times New Roman"/>
                      <w:color w:val="000000" w:themeColor="text1"/>
                      <w14:textFill>
                        <w14:solidFill>
                          <w14:schemeClr w14:val="tx1"/>
                        </w14:solidFill>
                      </w14:textFill>
                    </w:rPr>
                    <w:t>的裙脚，且设有托盘。</w:t>
                  </w:r>
                </w:p>
              </w:tc>
              <w:tc>
                <w:tcPr>
                  <w:tcW w:w="855" w:type="dxa"/>
                  <w:vAlign w:val="center"/>
                </w:tcPr>
                <w:p w14:paraId="3042A0AD">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相符</w:t>
                  </w:r>
                </w:p>
              </w:tc>
            </w:tr>
            <w:tr w14:paraId="1CCD92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9" w:type="dxa"/>
                  <w:vAlign w:val="center"/>
                </w:tcPr>
                <w:p w14:paraId="62D6F6A3">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w:t>
                  </w:r>
                </w:p>
              </w:tc>
              <w:tc>
                <w:tcPr>
                  <w:tcW w:w="3280" w:type="dxa"/>
                  <w:vAlign w:val="center"/>
                </w:tcPr>
                <w:p w14:paraId="045370D1">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不相容的危险废物必须分开存放，并设有隔离间隔</w:t>
                  </w:r>
                  <w:r>
                    <w:rPr>
                      <w:rFonts w:hint="eastAsia" w:cs="Times New Roman"/>
                      <w:color w:val="000000" w:themeColor="text1"/>
                      <w:lang w:val="en-US" w:eastAsia="zh-CN"/>
                      <w14:textFill>
                        <w14:solidFill>
                          <w14:schemeClr w14:val="tx1"/>
                        </w14:solidFill>
                      </w14:textFill>
                    </w:rPr>
                    <w:t>断</w:t>
                  </w:r>
                  <w:r>
                    <w:rPr>
                      <w:rFonts w:cs="Times New Roman"/>
                      <w:color w:val="000000" w:themeColor="text1"/>
                      <w14:textFill>
                        <w14:solidFill>
                          <w14:schemeClr w14:val="tx1"/>
                        </w14:solidFill>
                      </w14:textFill>
                    </w:rPr>
                    <w:t>。</w:t>
                  </w:r>
                </w:p>
              </w:tc>
              <w:tc>
                <w:tcPr>
                  <w:tcW w:w="3211" w:type="dxa"/>
                  <w:vAlign w:val="center"/>
                </w:tcPr>
                <w:p w14:paraId="70A2DA42">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本项目危废分区、分类贮存。</w:t>
                  </w:r>
                </w:p>
              </w:tc>
              <w:tc>
                <w:tcPr>
                  <w:tcW w:w="855" w:type="dxa"/>
                  <w:vAlign w:val="center"/>
                </w:tcPr>
                <w:p w14:paraId="72F74EDE">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相符</w:t>
                  </w:r>
                </w:p>
              </w:tc>
            </w:tr>
            <w:tr w14:paraId="271B10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9" w:type="dxa"/>
                  <w:vAlign w:val="center"/>
                </w:tcPr>
                <w:p w14:paraId="37F69CB2">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3280" w:type="dxa"/>
                  <w:vAlign w:val="center"/>
                </w:tcPr>
                <w:p w14:paraId="195650D1">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泄漏液、清洗液、浸出液必须符合GB8978的要求方可排放，气体导出口排出的气体经处理后，应满足GB16297和GB14554的要求。</w:t>
                  </w:r>
                </w:p>
              </w:tc>
              <w:tc>
                <w:tcPr>
                  <w:tcW w:w="3211" w:type="dxa"/>
                  <w:vAlign w:val="center"/>
                </w:tcPr>
                <w:p w14:paraId="5F407239">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本项目危废分别使用密闭轻质吨桶储存及密封袋装，无有毒气体排放。</w:t>
                  </w:r>
                </w:p>
              </w:tc>
              <w:tc>
                <w:tcPr>
                  <w:tcW w:w="855" w:type="dxa"/>
                  <w:vAlign w:val="center"/>
                </w:tcPr>
                <w:p w14:paraId="67C80747">
                  <w:pPr>
                    <w:pStyle w:val="3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相符</w:t>
                  </w:r>
                </w:p>
              </w:tc>
            </w:tr>
          </w:tbl>
          <w:p w14:paraId="641F592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综上所述，本项目所产生的固体废物通过以上方法处理处置后，将不会对周围的环境产生影响，但必须指出的是，固体废物处理处置前在厂内的堆放、贮存场所应按照国家固体废物贮存有关要求设置，避免其对周围环境产生二次污染。通过以上措施，建设项目产生的固体废物均得到了妥善处置和利用，对外环境的影响可减至最小程度。</w:t>
            </w:r>
          </w:p>
          <w:p w14:paraId="03D4C2C7">
            <w:pPr>
              <w:ind w:firstLine="498" w:firstLineChars="200"/>
              <w:rPr>
                <w:rFonts w:cs="Times New Roman"/>
                <w:b/>
                <w:color w:val="000000" w:themeColor="text1"/>
                <w:spacing w:val="4"/>
                <w14:textFill>
                  <w14:solidFill>
                    <w14:schemeClr w14:val="tx1"/>
                  </w14:solidFill>
                </w14:textFill>
              </w:rPr>
            </w:pPr>
            <w:r>
              <w:rPr>
                <w:rFonts w:hint="eastAsia" w:cs="Times New Roman"/>
                <w:b/>
                <w:color w:val="000000" w:themeColor="text1"/>
                <w:spacing w:val="4"/>
                <w:lang w:eastAsia="zh-CN"/>
                <w14:textFill>
                  <w14:solidFill>
                    <w14:schemeClr w14:val="tx1"/>
                  </w14:solidFill>
                </w14:textFill>
              </w:rPr>
              <w:t>五、</w:t>
            </w:r>
            <w:r>
              <w:rPr>
                <w:rFonts w:cs="Times New Roman"/>
                <w:b/>
                <w:color w:val="000000" w:themeColor="text1"/>
                <w:spacing w:val="4"/>
                <w14:textFill>
                  <w14:solidFill>
                    <w14:schemeClr w14:val="tx1"/>
                  </w14:solidFill>
                </w14:textFill>
              </w:rPr>
              <w:t>地下水、土壤</w:t>
            </w:r>
          </w:p>
          <w:p w14:paraId="486FA10D">
            <w:pPr>
              <w:ind w:firstLine="480"/>
              <w:rPr>
                <w:rFonts w:hint="eastAsia"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r>
              <w:rPr>
                <w:rFonts w:hint="eastAsia" w:cs="Times New Roman"/>
                <w:color w:val="000000" w:themeColor="text1"/>
                <w14:textFill>
                  <w14:solidFill>
                    <w14:schemeClr w14:val="tx1"/>
                  </w14:solidFill>
                </w14:textFill>
              </w:rPr>
              <w:t>土壤环境影响类型及影响途径识别</w:t>
            </w:r>
          </w:p>
          <w:p w14:paraId="34A13C89">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本项目污染物可能造成地下水和土壤污染的主要污染源和途径包括：原料存放区、成品存放区、生产车间、一般固废存放区</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14:textFill>
                  <w14:solidFill>
                    <w14:schemeClr w14:val="tx1"/>
                  </w14:solidFill>
                </w14:textFill>
              </w:rPr>
              <w:t>危废暂存区防渗措施不到位，在原料贮存、危废贮存、转运过程中操作不当引起物料泄漏，造成污染。</w:t>
            </w:r>
          </w:p>
          <w:p w14:paraId="4BB28E03">
            <w:pPr>
              <w:widowControl/>
              <w:ind w:firstLine="482"/>
              <w:rPr>
                <w:rFonts w:cs="Times New Roman"/>
                <w:b w:val="0"/>
                <w:bCs w:val="0"/>
                <w:color w:val="000000" w:themeColor="text1"/>
                <w14:textFill>
                  <w14:solidFill>
                    <w14:schemeClr w14:val="tx1"/>
                  </w14:solidFill>
                </w14:textFill>
              </w:rPr>
            </w:pPr>
            <w:r>
              <w:rPr>
                <w:rFonts w:cs="Times New Roman"/>
                <w:b w:val="0"/>
                <w:bCs w:val="0"/>
                <w:color w:val="000000" w:themeColor="text1"/>
                <w14:textFill>
                  <w14:solidFill>
                    <w14:schemeClr w14:val="tx1"/>
                  </w14:solidFill>
                </w14:textFill>
              </w:rPr>
              <w:t>（2）分区防渗措施</w:t>
            </w:r>
          </w:p>
          <w:p w14:paraId="4EBF1A51">
            <w:pPr>
              <w:keepNext w:val="0"/>
              <w:keepLines w:val="0"/>
              <w:widowControl/>
              <w:suppressLineNumbers w:val="0"/>
              <w:jc w:val="both"/>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为保护该区土壤及地下水环境，建议采取以下保护措施：</w:t>
            </w:r>
          </w:p>
          <w:p w14:paraId="6A3843D1">
            <w:pPr>
              <w:keepNext w:val="0"/>
              <w:keepLines w:val="0"/>
              <w:widowControl/>
              <w:suppressLineNumbers w:val="0"/>
              <w:jc w:val="both"/>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一般污染防治区（原料存放区、成品存放区、生产车间、一般固废存放区）防渗设计要求参照《一般工业固体废物储存和填埋污染控制标准》</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GB18599-2020</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。一般污染区地坪混凝土防渗层抗渗等级不应小于P6（混凝土的抗渗等级能抵抗0.6 MPa的静水压力而不渗水)，其厚度不宜小于100 mm，其防渗层性能与1.5 m厚粘土层</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渗透系数1.0×10</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-7</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cm/s</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等效。</w:t>
            </w:r>
          </w:p>
          <w:p w14:paraId="1BF09F6D">
            <w:pPr>
              <w:keepNext w:val="0"/>
              <w:keepLines w:val="0"/>
              <w:widowControl/>
              <w:suppressLineNumbers w:val="0"/>
              <w:jc w:val="both"/>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重点污染防治区（危废暂存区）防渗设计要求参照《危险废物填埋污染控制标准》</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GB18598-20</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23）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。重点污染区地坪混凝土防渗层抗渗等级不应小于P8（混凝土的抗渗等级能抵抗3MPa的静水压力而不渗水)，其厚度不宜小于150mm，防渗层性能应与6 m厚粘土层渗透系数1.0×10</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-7</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cm/s)等效。</w:t>
            </w:r>
          </w:p>
          <w:p w14:paraId="5591A13F">
            <w:pPr>
              <w:keepNext w:val="0"/>
              <w:keepLines w:val="0"/>
              <w:widowControl/>
              <w:suppressLineNumbers w:val="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在本项目运营后，应加强现场巡查，特别是在卫生清理、下雨地面水量较大时，重点检查有无渗漏情况（如地面有气泡现象）。若发现问题，及时分析原因，找到泄漏点制定整改措施，尽快修补，确保防腐防渗层的完整性。 </w:t>
            </w:r>
          </w:p>
          <w:p w14:paraId="1B9496A5">
            <w:pPr>
              <w:pStyle w:val="43"/>
              <w:widowControl w:val="0"/>
              <w:spacing w:before="0" w:beforeAutospacing="0" w:after="0" w:afterAutospacing="0"/>
              <w:ind w:firstLine="48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本评价要求建设单位采取的各项防渗措施具体见下表。</w:t>
            </w:r>
          </w:p>
          <w:p w14:paraId="0FE14FD7">
            <w:pPr>
              <w:pStyle w:val="37"/>
              <w:rPr>
                <w:rFonts w:cs="Times New Roman"/>
                <w:b/>
                <w:bCs/>
                <w:color w:val="000000" w:themeColor="text1"/>
                <w14:textFill>
                  <w14:solidFill>
                    <w14:schemeClr w14:val="tx1"/>
                  </w14:solidFill>
                </w14:textFill>
              </w:rPr>
            </w:pPr>
            <w:r>
              <w:rPr>
                <w:rFonts w:cs="Times New Roman"/>
                <w:b/>
                <w:bCs/>
                <w:color w:val="000000" w:themeColor="text1"/>
                <w:sz w:val="24"/>
                <w:szCs w:val="24"/>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29</w:t>
            </w:r>
            <w:r>
              <w:rPr>
                <w:rFonts w:cs="Times New Roman"/>
                <w:b/>
                <w:bCs/>
                <w:color w:val="000000" w:themeColor="text1"/>
                <w:sz w:val="24"/>
                <w:szCs w:val="24"/>
                <w14:textFill>
                  <w14:solidFill>
                    <w14:schemeClr w14:val="tx1"/>
                  </w14:solidFill>
                </w14:textFill>
              </w:rPr>
              <w:t xml:space="preserve">  本次评价要求采取的防渗处理措施一览表</w:t>
            </w:r>
          </w:p>
          <w:tbl>
            <w:tblPr>
              <w:tblStyle w:val="20"/>
              <w:tblW w:w="7985" w:type="dxa"/>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55"/>
              <w:gridCol w:w="1970"/>
              <w:gridCol w:w="1560"/>
              <w:gridCol w:w="1650"/>
              <w:gridCol w:w="1950"/>
            </w:tblGrid>
            <w:tr w14:paraId="38EB2975">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5" w:type="dxa"/>
                  <w:tcBorders>
                    <w:top w:val="single" w:color="auto" w:sz="12" w:space="0"/>
                  </w:tcBorders>
                  <w:vAlign w:val="center"/>
                </w:tcPr>
                <w:p w14:paraId="258E79BB">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序号</w:t>
                  </w:r>
                </w:p>
              </w:tc>
              <w:tc>
                <w:tcPr>
                  <w:tcW w:w="1970" w:type="dxa"/>
                  <w:tcBorders>
                    <w:top w:val="single" w:color="auto" w:sz="12" w:space="0"/>
                  </w:tcBorders>
                  <w:vAlign w:val="center"/>
                </w:tcPr>
                <w:p w14:paraId="1BB355FE">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场地</w:t>
                  </w:r>
                </w:p>
              </w:tc>
              <w:tc>
                <w:tcPr>
                  <w:tcW w:w="1560" w:type="dxa"/>
                  <w:tcBorders>
                    <w:top w:val="single" w:color="auto" w:sz="12" w:space="0"/>
                  </w:tcBorders>
                  <w:vAlign w:val="center"/>
                </w:tcPr>
                <w:p w14:paraId="53C4A5FC">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防渗分区</w:t>
                  </w:r>
                </w:p>
              </w:tc>
              <w:tc>
                <w:tcPr>
                  <w:tcW w:w="1650" w:type="dxa"/>
                  <w:tcBorders>
                    <w:top w:val="single" w:color="auto" w:sz="12" w:space="0"/>
                  </w:tcBorders>
                  <w:vAlign w:val="center"/>
                </w:tcPr>
                <w:p w14:paraId="21A9A17C">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污染防治区域及部位</w:t>
                  </w:r>
                </w:p>
              </w:tc>
              <w:tc>
                <w:tcPr>
                  <w:tcW w:w="1950" w:type="dxa"/>
                  <w:tcBorders>
                    <w:top w:val="single" w:color="auto" w:sz="12" w:space="0"/>
                  </w:tcBorders>
                  <w:vAlign w:val="center"/>
                </w:tcPr>
                <w:p w14:paraId="78EC791B">
                  <w:pPr>
                    <w:pStyle w:val="37"/>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防渗技术要求</w:t>
                  </w:r>
                </w:p>
              </w:tc>
            </w:tr>
            <w:tr w14:paraId="2F97466F">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77" w:hRule="atLeast"/>
                <w:jc w:val="center"/>
              </w:trPr>
              <w:tc>
                <w:tcPr>
                  <w:tcW w:w="855" w:type="dxa"/>
                  <w:vAlign w:val="center"/>
                </w:tcPr>
                <w:p w14:paraId="55C8EBD5">
                  <w:pPr>
                    <w:pStyle w:val="37"/>
                    <w:ind w:firstLine="0" w:firstLineChars="0"/>
                    <w:rPr>
                      <w:rFonts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cs="Times New Roman"/>
                      <w:color w:val="000000" w:themeColor="text1"/>
                      <w14:textFill>
                        <w14:solidFill>
                          <w14:schemeClr w14:val="tx1"/>
                        </w14:solidFill>
                      </w14:textFill>
                    </w:rPr>
                    <w:t>1</w:t>
                  </w:r>
                </w:p>
              </w:tc>
              <w:tc>
                <w:tcPr>
                  <w:tcW w:w="1970" w:type="dxa"/>
                  <w:vAlign w:val="center"/>
                </w:tcPr>
                <w:p w14:paraId="4C559906">
                  <w:pPr>
                    <w:pStyle w:val="37"/>
                    <w:ind w:firstLine="0" w:firstLineChars="0"/>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危废</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暂存</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区</w:t>
                  </w:r>
                </w:p>
              </w:tc>
              <w:tc>
                <w:tcPr>
                  <w:tcW w:w="1560" w:type="dxa"/>
                  <w:vAlign w:val="center"/>
                </w:tcPr>
                <w:p w14:paraId="3A997B50">
                  <w:pPr>
                    <w:pStyle w:val="37"/>
                    <w:ind w:firstLine="0" w:firstLineChars="0"/>
                    <w:rPr>
                      <w:rFonts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cs="Times New Roman"/>
                      <w:color w:val="000000" w:themeColor="text1"/>
                      <w14:textFill>
                        <w14:solidFill>
                          <w14:schemeClr w14:val="tx1"/>
                        </w14:solidFill>
                      </w14:textFill>
                    </w:rPr>
                    <w:t>重点防渗区</w:t>
                  </w:r>
                </w:p>
              </w:tc>
              <w:tc>
                <w:tcPr>
                  <w:tcW w:w="1650" w:type="dxa"/>
                  <w:vAlign w:val="center"/>
                </w:tcPr>
                <w:p w14:paraId="71351686">
                  <w:pPr>
                    <w:pStyle w:val="37"/>
                    <w:ind w:firstLine="0" w:firstLineChars="0"/>
                    <w:rPr>
                      <w:rFonts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cs="Times New Roman"/>
                      <w:color w:val="000000" w:themeColor="text1"/>
                      <w14:textFill>
                        <w14:solidFill>
                          <w14:schemeClr w14:val="tx1"/>
                        </w14:solidFill>
                      </w14:textFill>
                    </w:rPr>
                    <w:t>地面</w:t>
                  </w:r>
                </w:p>
              </w:tc>
              <w:tc>
                <w:tcPr>
                  <w:tcW w:w="1950" w:type="dxa"/>
                  <w:vAlign w:val="center"/>
                </w:tcPr>
                <w:p w14:paraId="05AD7235">
                  <w:pPr>
                    <w:pStyle w:val="37"/>
                    <w:ind w:firstLine="0" w:firstLineChars="0"/>
                    <w:rPr>
                      <w:rFonts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cs="Times New Roman"/>
                      <w:color w:val="000000" w:themeColor="text1"/>
                      <w14:textFill>
                        <w14:solidFill>
                          <w14:schemeClr w14:val="tx1"/>
                        </w14:solidFill>
                      </w14:textFill>
                    </w:rPr>
                    <w:t>等效粘土防渗层Mb≥6.0m，K≤1×10</w:t>
                  </w:r>
                  <w:r>
                    <w:rPr>
                      <w:rFonts w:cs="Times New Roman"/>
                      <w:color w:val="000000" w:themeColor="text1"/>
                      <w:vertAlign w:val="superscript"/>
                      <w14:textFill>
                        <w14:solidFill>
                          <w14:schemeClr w14:val="tx1"/>
                        </w14:solidFill>
                      </w14:textFill>
                    </w:rPr>
                    <w:t>-7</w:t>
                  </w:r>
                  <w:r>
                    <w:rPr>
                      <w:rFonts w:cs="Times New Roman"/>
                      <w:color w:val="000000" w:themeColor="text1"/>
                      <w14:textFill>
                        <w14:solidFill>
                          <w14:schemeClr w14:val="tx1"/>
                        </w14:solidFill>
                      </w14:textFill>
                    </w:rPr>
                    <w:t>cm/s</w:t>
                  </w:r>
                </w:p>
              </w:tc>
            </w:tr>
            <w:tr w14:paraId="726B05AB">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77" w:hRule="atLeast"/>
                <w:jc w:val="center"/>
              </w:trPr>
              <w:tc>
                <w:tcPr>
                  <w:tcW w:w="855" w:type="dxa"/>
                  <w:vAlign w:val="center"/>
                </w:tcPr>
                <w:p w14:paraId="610206B6">
                  <w:pPr>
                    <w:pStyle w:val="37"/>
                    <w:ind w:firstLine="0" w:firstLineChars="0"/>
                    <w:rPr>
                      <w:rFonts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cs="Times New Roman"/>
                      <w:color w:val="000000" w:themeColor="text1"/>
                      <w14:textFill>
                        <w14:solidFill>
                          <w14:schemeClr w14:val="tx1"/>
                        </w14:solidFill>
                      </w14:textFill>
                    </w:rPr>
                    <w:t>2</w:t>
                  </w:r>
                </w:p>
              </w:tc>
              <w:tc>
                <w:tcPr>
                  <w:tcW w:w="1970" w:type="dxa"/>
                  <w:vAlign w:val="center"/>
                </w:tcPr>
                <w:p w14:paraId="5B8D1829">
                  <w:pPr>
                    <w:pStyle w:val="37"/>
                    <w:rPr>
                      <w:rFonts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原料</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存放区</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成品</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存放区</w:t>
                  </w:r>
                  <w:r>
                    <w:rPr>
                      <w:rFonts w:hint="eastAsia" w:cs="Times New Roman"/>
                      <w:color w:val="000000" w:themeColor="text1"/>
                      <w:lang w:eastAsia="zh-CN"/>
                      <w14:textFill>
                        <w14:solidFill>
                          <w14:schemeClr w14:val="tx1"/>
                        </w14:solidFill>
                      </w14:textFill>
                    </w:rPr>
                    <w:t>、</w:t>
                  </w:r>
                  <w:r>
                    <w:rPr>
                      <w:rFonts w:cs="Times New Roman"/>
                      <w:color w:val="000000" w:themeColor="text1"/>
                      <w14:textFill>
                        <w14:solidFill>
                          <w14:schemeClr w14:val="tx1"/>
                        </w14:solidFill>
                      </w14:textFill>
                    </w:rPr>
                    <w:t>生产车间、</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一般固废存放区</w:t>
                  </w:r>
                </w:p>
              </w:tc>
              <w:tc>
                <w:tcPr>
                  <w:tcW w:w="1560" w:type="dxa"/>
                  <w:vAlign w:val="center"/>
                </w:tcPr>
                <w:p w14:paraId="341A1CF9">
                  <w:pPr>
                    <w:pStyle w:val="37"/>
                    <w:ind w:firstLine="0" w:firstLineChars="0"/>
                    <w:rPr>
                      <w:rFonts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cs="Times New Roman"/>
                      <w:color w:val="000000" w:themeColor="text1"/>
                      <w14:textFill>
                        <w14:solidFill>
                          <w14:schemeClr w14:val="tx1"/>
                        </w14:solidFill>
                      </w14:textFill>
                    </w:rPr>
                    <w:t>一般防渗区</w:t>
                  </w:r>
                </w:p>
              </w:tc>
              <w:tc>
                <w:tcPr>
                  <w:tcW w:w="1650" w:type="dxa"/>
                  <w:vAlign w:val="center"/>
                </w:tcPr>
                <w:p w14:paraId="42D428C3">
                  <w:pPr>
                    <w:pStyle w:val="37"/>
                    <w:ind w:firstLine="0" w:firstLineChars="0"/>
                    <w:rPr>
                      <w:rFonts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cs="Times New Roman"/>
                      <w:color w:val="000000" w:themeColor="text1"/>
                      <w14:textFill>
                        <w14:solidFill>
                          <w14:schemeClr w14:val="tx1"/>
                        </w14:solidFill>
                      </w14:textFill>
                    </w:rPr>
                    <w:t>地面</w:t>
                  </w:r>
                </w:p>
              </w:tc>
              <w:tc>
                <w:tcPr>
                  <w:tcW w:w="1950" w:type="dxa"/>
                  <w:vAlign w:val="center"/>
                </w:tcPr>
                <w:p w14:paraId="4F86C60D">
                  <w:pPr>
                    <w:pStyle w:val="37"/>
                    <w:ind w:firstLine="0" w:firstLineChars="0"/>
                    <w:rPr>
                      <w:rFonts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cs="Times New Roman"/>
                      <w:color w:val="000000" w:themeColor="text1"/>
                      <w14:textFill>
                        <w14:solidFill>
                          <w14:schemeClr w14:val="tx1"/>
                        </w14:solidFill>
                      </w14:textFill>
                    </w:rPr>
                    <w:t>等效粘土防渗层Mb≥1.5m，K≤1×10</w:t>
                  </w:r>
                  <w:r>
                    <w:rPr>
                      <w:rFonts w:cs="Times New Roman"/>
                      <w:color w:val="000000" w:themeColor="text1"/>
                      <w:vertAlign w:val="superscript"/>
                      <w14:textFill>
                        <w14:solidFill>
                          <w14:schemeClr w14:val="tx1"/>
                        </w14:solidFill>
                      </w14:textFill>
                    </w:rPr>
                    <w:t>-7</w:t>
                  </w:r>
                  <w:r>
                    <w:rPr>
                      <w:rFonts w:cs="Times New Roman"/>
                      <w:color w:val="000000" w:themeColor="text1"/>
                      <w14:textFill>
                        <w14:solidFill>
                          <w14:schemeClr w14:val="tx1"/>
                        </w14:solidFill>
                      </w14:textFill>
                    </w:rPr>
                    <w:t>cm/s</w:t>
                  </w:r>
                </w:p>
              </w:tc>
            </w:tr>
            <w:tr w14:paraId="585D49FC">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77" w:hRule="atLeast"/>
                <w:jc w:val="center"/>
              </w:trPr>
              <w:tc>
                <w:tcPr>
                  <w:tcW w:w="855" w:type="dxa"/>
                  <w:tcBorders>
                    <w:bottom w:val="single" w:color="auto" w:sz="12" w:space="0"/>
                  </w:tcBorders>
                  <w:vAlign w:val="center"/>
                </w:tcPr>
                <w:p w14:paraId="50026AF4">
                  <w:pPr>
                    <w:pStyle w:val="37"/>
                    <w:ind w:firstLine="0" w:firstLineChars="0"/>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1970" w:type="dxa"/>
                  <w:tcBorders>
                    <w:bottom w:val="single" w:color="auto" w:sz="12" w:space="0"/>
                  </w:tcBorders>
                  <w:vAlign w:val="center"/>
                </w:tcPr>
                <w:p w14:paraId="0FAC00E9">
                  <w:pPr>
                    <w:pStyle w:val="37"/>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其余辅助区域</w:t>
                  </w:r>
                </w:p>
              </w:tc>
              <w:tc>
                <w:tcPr>
                  <w:tcW w:w="1560" w:type="dxa"/>
                  <w:tcBorders>
                    <w:bottom w:val="single" w:color="auto" w:sz="12" w:space="0"/>
                  </w:tcBorders>
                  <w:vAlign w:val="center"/>
                </w:tcPr>
                <w:p w14:paraId="405F508F">
                  <w:pPr>
                    <w:pStyle w:val="37"/>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简单防渗区</w:t>
                  </w:r>
                </w:p>
              </w:tc>
              <w:tc>
                <w:tcPr>
                  <w:tcW w:w="1650" w:type="dxa"/>
                  <w:tcBorders>
                    <w:bottom w:val="single" w:color="auto" w:sz="12" w:space="0"/>
                  </w:tcBorders>
                  <w:vAlign w:val="center"/>
                </w:tcPr>
                <w:p w14:paraId="7FF00B0F">
                  <w:pPr>
                    <w:pStyle w:val="37"/>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地面</w:t>
                  </w:r>
                </w:p>
              </w:tc>
              <w:tc>
                <w:tcPr>
                  <w:tcW w:w="1950" w:type="dxa"/>
                  <w:tcBorders>
                    <w:bottom w:val="single" w:color="auto" w:sz="12" w:space="0"/>
                  </w:tcBorders>
                  <w:vAlign w:val="center"/>
                </w:tcPr>
                <w:p w14:paraId="7563868C">
                  <w:pPr>
                    <w:pStyle w:val="37"/>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一般地面硬化</w:t>
                  </w:r>
                </w:p>
              </w:tc>
            </w:tr>
          </w:tbl>
          <w:p w14:paraId="3AC37EB3">
            <w:pPr>
              <w:pStyle w:val="8"/>
              <w:ind w:firstLine="480" w:firstLineChars="200"/>
              <w:rPr>
                <w:rFonts w:hint="eastAsia" w:ascii="Times New Roman" w:hAnsi="Times New Roman" w:cs="Times New Roman"/>
                <w:b w:val="0"/>
                <w:bCs w:val="0"/>
                <w:color w:val="000000" w:themeColor="text1"/>
                <w:lang w:val="en-US" w:eastAsia="zh-CN"/>
                <w14:textFill>
                  <w14:solidFill>
                    <w14:schemeClr w14:val="tx1"/>
                  </w14:solidFill>
                </w14:textFill>
              </w:rPr>
            </w:pPr>
            <w:r>
              <w:rPr>
                <w:rFonts w:hint="eastAsia" w:ascii="Times New Roman" w:hAnsi="Times New Roman" w:cs="Times New Roman"/>
                <w:b w:val="0"/>
                <w:bCs w:val="0"/>
                <w:color w:val="000000" w:themeColor="text1"/>
                <w:lang w:val="en-US" w:eastAsia="zh-CN"/>
                <w14:textFill>
                  <w14:solidFill>
                    <w14:schemeClr w14:val="tx1"/>
                  </w14:solidFill>
                </w14:textFill>
              </w:rPr>
              <w:t>（3）监测要求</w:t>
            </w:r>
          </w:p>
          <w:p w14:paraId="0D21C67C">
            <w:pPr>
              <w:pStyle w:val="8"/>
              <w:ind w:firstLine="480" w:firstLineChars="200"/>
              <w:rPr>
                <w:rFonts w:hint="eastAsia" w:ascii="Times New Roman" w:hAnsi="Times New Roman" w:cs="Times New Roman"/>
                <w:b w:val="0"/>
                <w:bCs w:val="0"/>
                <w:color w:val="000000" w:themeColor="text1"/>
                <w:lang w:val="en-US" w:eastAsia="zh-CN"/>
                <w14:textFill>
                  <w14:solidFill>
                    <w14:schemeClr w14:val="tx1"/>
                  </w14:solidFill>
                </w14:textFill>
              </w:rPr>
            </w:pPr>
            <w:r>
              <w:rPr>
                <w:rFonts w:hint="eastAsia" w:ascii="Times New Roman" w:hAnsi="Times New Roman" w:cs="Times New Roman"/>
                <w:b w:val="0"/>
                <w:bCs w:val="0"/>
                <w:color w:val="000000" w:themeColor="text1"/>
                <w:lang w:val="en-US" w:eastAsia="zh-CN"/>
                <w14:textFill>
                  <w14:solidFill>
                    <w14:schemeClr w14:val="tx1"/>
                  </w14:solidFill>
                </w14:textFill>
              </w:rPr>
              <w:t>根据上述分析，本项目原料、危险废物暂放量较小，车间内地面为环氧地坪，再采取上述防渗措施后，本项目原料、危险废物发生泄漏对地下水及土壤影响很小，故不进行制定跟踪监测计划。</w:t>
            </w:r>
          </w:p>
          <w:p w14:paraId="5FD6548B">
            <w:pPr>
              <w:pStyle w:val="8"/>
              <w:ind w:firstLine="480" w:firstLineChars="200"/>
              <w:rPr>
                <w:rFonts w:hint="eastAsia"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s="Times New Roman"/>
                <w:b w:val="0"/>
                <w:bCs w:val="0"/>
                <w:color w:val="000000" w:themeColor="text1"/>
                <w:lang w:val="en-US" w:eastAsia="zh-CN"/>
                <w14:textFill>
                  <w14:solidFill>
                    <w14:schemeClr w14:val="tx1"/>
                  </w14:solidFill>
                </w14:textFill>
              </w:rPr>
              <w:t>建设单位应在运营过程中如生产过程发现非正常工况，造成土壤及地下水环境污染，应及时采取措施，进行跟踪监测。</w:t>
            </w:r>
          </w:p>
          <w:p w14:paraId="62D46778">
            <w:pPr>
              <w:pStyle w:val="8"/>
              <w:ind w:firstLine="482" w:firstLineChars="200"/>
              <w:rPr>
                <w:rFonts w:ascii="Times New Roman" w:hAnsi="Times New Roman" w:cs="Times New Roman"/>
                <w:b/>
                <w:bCs/>
                <w:color w:val="000000" w:themeColor="text1"/>
                <w:lang w:val="en-US"/>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六、</w:t>
            </w:r>
            <w:r>
              <w:rPr>
                <w:rFonts w:ascii="Times New Roman" w:hAnsi="Times New Roman" w:cs="Times New Roman"/>
                <w:b/>
                <w:bCs/>
                <w:color w:val="000000" w:themeColor="text1"/>
                <w:lang w:val="en-US"/>
                <w14:textFill>
                  <w14:solidFill>
                    <w14:schemeClr w14:val="tx1"/>
                  </w14:solidFill>
                </w14:textFill>
              </w:rPr>
              <w:t>生态</w:t>
            </w:r>
          </w:p>
          <w:p w14:paraId="2DF62422">
            <w:pPr>
              <w:ind w:firstLine="480"/>
              <w:jc w:val="left"/>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本项目</w:t>
            </w:r>
            <w:r>
              <w:rPr>
                <w:rFonts w:hint="eastAsia" w:cs="Times New Roman"/>
                <w:color w:val="000000" w:themeColor="text1"/>
                <w:szCs w:val="24"/>
                <w:lang w:eastAsia="zh-CN"/>
                <w14:textFill>
                  <w14:solidFill>
                    <w14:schemeClr w14:val="tx1"/>
                  </w14:solidFill>
                </w14:textFill>
              </w:rPr>
              <w:t>位于</w:t>
            </w:r>
            <w:r>
              <w:rPr>
                <w:rFonts w:hint="eastAsia" w:cs="Times New Roman"/>
                <w:color w:val="000000" w:themeColor="text1"/>
                <w:sz w:val="24"/>
                <w:lang w:eastAsia="zh-CN"/>
                <w14:textFill>
                  <w14:solidFill>
                    <w14:schemeClr w14:val="tx1"/>
                  </w14:solidFill>
                </w14:textFill>
              </w:rPr>
              <w:t>苏州市</w:t>
            </w:r>
            <w:r>
              <w:rPr>
                <w:rFonts w:hint="eastAsia" w:cs="Times New Roman"/>
                <w:color w:val="000000" w:themeColor="text1"/>
                <w:sz w:val="24"/>
                <w:szCs w:val="24"/>
                <w14:textFill>
                  <w14:solidFill>
                    <w14:schemeClr w14:val="tx1"/>
                  </w14:solidFill>
                </w14:textFill>
              </w:rPr>
              <w:t>吴江区</w:t>
            </w:r>
            <w:r>
              <w:rPr>
                <w:rFonts w:hint="eastAsia" w:cs="Times New Roman"/>
                <w:color w:val="000000" w:themeColor="text1"/>
                <w:sz w:val="24"/>
                <w:szCs w:val="24"/>
                <w:lang w:eastAsia="zh-CN"/>
                <w14:textFill>
                  <w14:solidFill>
                    <w14:schemeClr w14:val="tx1"/>
                  </w14:solidFill>
                </w14:textFill>
              </w:rPr>
              <w:t>黎里镇黎民北路758号</w:t>
            </w:r>
            <w:r>
              <w:rPr>
                <w:rFonts w:hint="eastAsia" w:cs="Times New Roman"/>
                <w:color w:val="000000" w:themeColor="text1"/>
                <w:szCs w:val="24"/>
                <w:lang w:eastAsia="zh-CN"/>
                <w14:textFill>
                  <w14:solidFill>
                    <w14:schemeClr w14:val="tx1"/>
                  </w14:solidFill>
                </w14:textFill>
              </w:rPr>
              <w:t>，使用自有已建厂房进行生产，</w:t>
            </w:r>
            <w:r>
              <w:rPr>
                <w:rFonts w:cs="Times New Roman"/>
                <w:color w:val="000000" w:themeColor="text1"/>
                <w:szCs w:val="24"/>
                <w14:textFill>
                  <w14:solidFill>
                    <w14:schemeClr w14:val="tx1"/>
                  </w14:solidFill>
                </w14:textFill>
              </w:rPr>
              <w:t>不涉及新增用地，不会对周边生态环境造成明显影响。</w:t>
            </w:r>
          </w:p>
          <w:p w14:paraId="180A7D4F">
            <w:pPr>
              <w:ind w:firstLine="498" w:firstLineChars="200"/>
              <w:jc w:val="left"/>
              <w:rPr>
                <w:rFonts w:cs="Times New Roman"/>
                <w:b/>
                <w:color w:val="000000" w:themeColor="text1"/>
                <w:spacing w:val="4"/>
                <w14:textFill>
                  <w14:solidFill>
                    <w14:schemeClr w14:val="tx1"/>
                  </w14:solidFill>
                </w14:textFill>
              </w:rPr>
            </w:pPr>
            <w:r>
              <w:rPr>
                <w:rFonts w:hint="eastAsia" w:cs="Times New Roman"/>
                <w:b/>
                <w:color w:val="000000" w:themeColor="text1"/>
                <w:spacing w:val="4"/>
                <w:lang w:eastAsia="zh-CN"/>
                <w14:textFill>
                  <w14:solidFill>
                    <w14:schemeClr w14:val="tx1"/>
                  </w14:solidFill>
                </w14:textFill>
              </w:rPr>
              <w:t>七、</w:t>
            </w:r>
            <w:r>
              <w:rPr>
                <w:rFonts w:cs="Times New Roman"/>
                <w:b/>
                <w:color w:val="000000" w:themeColor="text1"/>
                <w:spacing w:val="4"/>
                <w14:textFill>
                  <w14:solidFill>
                    <w14:schemeClr w14:val="tx1"/>
                  </w14:solidFill>
                </w14:textFill>
              </w:rPr>
              <w:t>环境风险</w:t>
            </w:r>
          </w:p>
          <w:p w14:paraId="2672300B">
            <w:pPr>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（1）评价依据</w:t>
            </w:r>
          </w:p>
          <w:p w14:paraId="21E511BA">
            <w:pPr>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①建设项目风险源调查</w:t>
            </w:r>
          </w:p>
          <w:p w14:paraId="7ECDC2F7">
            <w:pPr>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建设项目风险源调查主要包括调查建设项目危险物质数量和分布情况、生产工艺特点，根据《建设项目环境风险评价技术导则》（HJ169-2018）中附录B表B.1，确定本项目的危险物质为</w:t>
            </w:r>
            <w:r>
              <w:rPr>
                <w:rFonts w:hint="eastAsia" w:cs="Times New Roman"/>
                <w:color w:val="000000" w:themeColor="text1"/>
                <w:szCs w:val="24"/>
                <w14:textFill>
                  <w14:solidFill>
                    <w14:schemeClr w14:val="tx1"/>
                  </w14:solidFill>
                </w14:textFill>
              </w:rPr>
              <w:t>锡膏</w:t>
            </w:r>
            <w:r>
              <w:rPr>
                <w:rFonts w:hint="eastAsia" w:cs="Times New Roman"/>
                <w:color w:val="000000" w:themeColor="text1"/>
                <w:szCs w:val="24"/>
                <w:lang w:eastAsia="zh-CN"/>
                <w14:textFill>
                  <w14:solidFill>
                    <w14:schemeClr w14:val="tx1"/>
                  </w14:solidFill>
                </w14:textFill>
              </w:rPr>
              <w:t>、酒精、A/B胶、硅胶、废无尘布、</w:t>
            </w:r>
            <w:r>
              <w:rPr>
                <w:rFonts w:hint="default" w:ascii="Times New Roman" w:hAnsi="Times New Roman" w:eastAsia="宋体" w:cs="Times New Roman"/>
                <w:color w:val="000000" w:themeColor="text1"/>
                <w:lang w:eastAsia="zh-CN"/>
                <w14:textFill>
                  <w14:solidFill>
                    <w14:schemeClr w14:val="tx1"/>
                  </w14:solidFill>
                </w14:textFill>
              </w:rPr>
              <w:t>废活性炭</w:t>
            </w:r>
            <w:r>
              <w:rPr>
                <w:rFonts w:hint="eastAsia" w:cs="Times New Roman"/>
                <w:color w:val="000000" w:themeColor="text1"/>
                <w:lang w:eastAsia="zh-CN"/>
                <w14:textFill>
                  <w14:solidFill>
                    <w14:schemeClr w14:val="tx1"/>
                  </w14:solidFill>
                </w14:textFill>
              </w:rPr>
              <w:t>和废包装</w:t>
            </w:r>
            <w:r>
              <w:rPr>
                <w:rFonts w:cs="Times New Roman"/>
                <w:color w:val="000000" w:themeColor="text1"/>
                <w:szCs w:val="24"/>
                <w14:textFill>
                  <w14:solidFill>
                    <w14:schemeClr w14:val="tx1"/>
                  </w14:solidFill>
                </w14:textFill>
              </w:rPr>
              <w:t>，年使用量、储存量以及分布情况见下表。</w:t>
            </w:r>
          </w:p>
          <w:p w14:paraId="417162B3">
            <w:pPr>
              <w:pStyle w:val="2"/>
              <w:spacing w:before="0" w:after="0" w:line="360" w:lineRule="auto"/>
              <w:ind w:left="0" w:leftChars="0" w:firstLine="0" w:firstLineChars="0"/>
              <w:jc w:val="center"/>
              <w:rPr>
                <w:rFonts w:cs="Times New Roman"/>
                <w:color w:val="000000" w:themeColor="text1"/>
                <w:sz w:val="21"/>
                <w14:textFill>
                  <w14:solidFill>
                    <w14:schemeClr w14:val="tx1"/>
                  </w14:solidFill>
                </w14:textFill>
              </w:rPr>
            </w:pPr>
            <w:r>
              <w:rPr>
                <w:rFonts w:cs="Times New Roman"/>
                <w:color w:val="000000" w:themeColor="text1"/>
                <w:sz w:val="24"/>
                <w:szCs w:val="24"/>
                <w14:textFill>
                  <w14:solidFill>
                    <w14:schemeClr w14:val="tx1"/>
                  </w14:solidFill>
                </w14:textFill>
              </w:rPr>
              <w:t>表4-</w:t>
            </w:r>
            <w:r>
              <w:rPr>
                <w:rFonts w:hint="eastAsia" w:cs="Times New Roman"/>
                <w:color w:val="000000" w:themeColor="text1"/>
                <w:sz w:val="24"/>
                <w:szCs w:val="24"/>
                <w:lang w:val="en-US" w:eastAsia="zh-CN"/>
                <w14:textFill>
                  <w14:solidFill>
                    <w14:schemeClr w14:val="tx1"/>
                  </w14:solidFill>
                </w14:textFill>
              </w:rPr>
              <w:t>30</w:t>
            </w:r>
            <w:r>
              <w:rPr>
                <w:rFonts w:cs="Times New Roman"/>
                <w:color w:val="000000" w:themeColor="text1"/>
                <w:sz w:val="24"/>
                <w:szCs w:val="24"/>
                <w14:textFill>
                  <w14:solidFill>
                    <w14:schemeClr w14:val="tx1"/>
                  </w14:solidFill>
                </w14:textFill>
              </w:rPr>
              <w:t xml:space="preserve">  物质风险识别一览表</w:t>
            </w:r>
          </w:p>
          <w:tbl>
            <w:tblPr>
              <w:tblStyle w:val="20"/>
              <w:tblW w:w="798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9"/>
              <w:gridCol w:w="996"/>
              <w:gridCol w:w="1426"/>
              <w:gridCol w:w="1004"/>
              <w:gridCol w:w="1077"/>
              <w:gridCol w:w="1269"/>
              <w:gridCol w:w="729"/>
              <w:gridCol w:w="972"/>
            </w:tblGrid>
            <w:tr w14:paraId="1E1E5E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09" w:type="dxa"/>
                  <w:vAlign w:val="center"/>
                </w:tcPr>
                <w:p w14:paraId="6E0924FB">
                  <w:pPr>
                    <w:pStyle w:val="27"/>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996" w:type="dxa"/>
                  <w:vAlign w:val="center"/>
                </w:tcPr>
                <w:p w14:paraId="1AB01D8A">
                  <w:pPr>
                    <w:pStyle w:val="27"/>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w:t>
                  </w:r>
                </w:p>
              </w:tc>
              <w:tc>
                <w:tcPr>
                  <w:tcW w:w="1426" w:type="dxa"/>
                  <w:vAlign w:val="center"/>
                </w:tcPr>
                <w:p w14:paraId="54CAB558">
                  <w:pPr>
                    <w:pStyle w:val="27"/>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成分</w:t>
                  </w:r>
                </w:p>
              </w:tc>
              <w:tc>
                <w:tcPr>
                  <w:tcW w:w="1004" w:type="dxa"/>
                  <w:vAlign w:val="center"/>
                </w:tcPr>
                <w:p w14:paraId="3F1FA774">
                  <w:pPr>
                    <w:pStyle w:val="27"/>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消耗量/t</w:t>
                  </w:r>
                </w:p>
              </w:tc>
              <w:tc>
                <w:tcPr>
                  <w:tcW w:w="1077" w:type="dxa"/>
                  <w:vAlign w:val="center"/>
                </w:tcPr>
                <w:p w14:paraId="1D38187D">
                  <w:pPr>
                    <w:pStyle w:val="27"/>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生产工艺</w:t>
                  </w:r>
                </w:p>
              </w:tc>
              <w:tc>
                <w:tcPr>
                  <w:tcW w:w="1269" w:type="dxa"/>
                  <w:vAlign w:val="center"/>
                </w:tcPr>
                <w:p w14:paraId="0944C584">
                  <w:pPr>
                    <w:pStyle w:val="27"/>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最大储量（包括在线量）/t</w:t>
                  </w:r>
                </w:p>
              </w:tc>
              <w:tc>
                <w:tcPr>
                  <w:tcW w:w="729" w:type="dxa"/>
                  <w:vAlign w:val="center"/>
                </w:tcPr>
                <w:p w14:paraId="6B7C2F01">
                  <w:pPr>
                    <w:pStyle w:val="27"/>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储存方式</w:t>
                  </w:r>
                </w:p>
              </w:tc>
              <w:tc>
                <w:tcPr>
                  <w:tcW w:w="972" w:type="dxa"/>
                  <w:vAlign w:val="center"/>
                </w:tcPr>
                <w:p w14:paraId="4D7CFB2D">
                  <w:pPr>
                    <w:pStyle w:val="27"/>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分布</w:t>
                  </w:r>
                </w:p>
              </w:tc>
            </w:tr>
            <w:tr w14:paraId="062315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9" w:type="dxa"/>
                  <w:vAlign w:val="center"/>
                </w:tcPr>
                <w:p w14:paraId="037AB4AB">
                  <w:pPr>
                    <w:pStyle w:val="27"/>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996" w:type="dxa"/>
                  <w:vAlign w:val="center"/>
                </w:tcPr>
                <w:p w14:paraId="4CFEC24B">
                  <w:pPr>
                    <w:keepNext w:val="0"/>
                    <w:keepLines w:val="0"/>
                    <w:pageBreakBefore w:val="0"/>
                    <w:kinsoku/>
                    <w:wordWrap/>
                    <w:overflowPunct/>
                    <w:topLinePunct w:val="0"/>
                    <w:autoSpaceDE/>
                    <w:autoSpaceDN/>
                    <w:bidi w:val="0"/>
                    <w:spacing w:line="240" w:lineRule="auto"/>
                    <w:ind w:firstLine="0" w:firstLineChars="0"/>
                    <w:jc w:val="center"/>
                    <w:outlineLvl w:val="0"/>
                    <w:rPr>
                      <w:rFonts w:hint="default" w:ascii="Times New Roman" w:hAnsi="Times New Roman" w:eastAsia="宋体" w:cs="Times New Roman"/>
                      <w:color w:val="000000" w:themeColor="text1"/>
                      <w:kern w:val="2"/>
                      <w:sz w:val="21"/>
                      <w:szCs w:val="21"/>
                      <w:lang w:val="en-US" w:eastAsia="ja-JP"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锡膏</w:t>
                  </w:r>
                </w:p>
              </w:tc>
              <w:tc>
                <w:tcPr>
                  <w:tcW w:w="1426" w:type="dxa"/>
                  <w:vAlign w:val="center"/>
                </w:tcPr>
                <w:p w14:paraId="700106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004" w:type="dxa"/>
                  <w:vAlign w:val="center"/>
                </w:tcPr>
                <w:p w14:paraId="723E0B23">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0.5</w:t>
                  </w:r>
                </w:p>
              </w:tc>
              <w:tc>
                <w:tcPr>
                  <w:tcW w:w="1077" w:type="dxa"/>
                  <w:vAlign w:val="center"/>
                </w:tcPr>
                <w:p w14:paraId="0D1DB51A">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印刷</w:t>
                  </w:r>
                </w:p>
              </w:tc>
              <w:tc>
                <w:tcPr>
                  <w:tcW w:w="1269" w:type="dxa"/>
                  <w:vAlign w:val="center"/>
                </w:tcPr>
                <w:p w14:paraId="6F76D137">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0.1</w:t>
                  </w:r>
                </w:p>
              </w:tc>
              <w:tc>
                <w:tcPr>
                  <w:tcW w:w="729" w:type="dxa"/>
                  <w:vAlign w:val="center"/>
                </w:tcPr>
                <w:p w14:paraId="645188F3">
                  <w:pPr>
                    <w:pStyle w:val="27"/>
                    <w:rPr>
                      <w:color w:val="000000" w:themeColor="text1"/>
                      <w:szCs w:val="21"/>
                      <w14:textFill>
                        <w14:solidFill>
                          <w14:schemeClr w14:val="tx1"/>
                        </w14:solidFill>
                      </w14:textFill>
                    </w:rPr>
                  </w:pPr>
                  <w:r>
                    <w:rPr>
                      <w:color w:val="000000" w:themeColor="text1"/>
                      <w:szCs w:val="21"/>
                      <w14:textFill>
                        <w14:solidFill>
                          <w14:schemeClr w14:val="tx1"/>
                        </w14:solidFill>
                      </w14:textFill>
                    </w:rPr>
                    <w:t>常温常压</w:t>
                  </w:r>
                </w:p>
              </w:tc>
              <w:tc>
                <w:tcPr>
                  <w:tcW w:w="972" w:type="dxa"/>
                  <w:vAlign w:val="center"/>
                </w:tcPr>
                <w:p w14:paraId="170DF5ED">
                  <w:pPr>
                    <w:pStyle w:val="27"/>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原料仓库</w:t>
                  </w:r>
                </w:p>
              </w:tc>
            </w:tr>
            <w:tr w14:paraId="4FF7AD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9" w:type="dxa"/>
                  <w:vAlign w:val="center"/>
                </w:tcPr>
                <w:p w14:paraId="6B88E678">
                  <w:pPr>
                    <w:pStyle w:val="27"/>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996" w:type="dxa"/>
                  <w:vAlign w:val="center"/>
                </w:tcPr>
                <w:p w14:paraId="66DE64CC">
                  <w:pPr>
                    <w:keepNext w:val="0"/>
                    <w:keepLines w:val="0"/>
                    <w:pageBreakBefore w:val="0"/>
                    <w:kinsoku/>
                    <w:wordWrap/>
                    <w:overflowPunct/>
                    <w:topLinePunct w:val="0"/>
                    <w:autoSpaceDE/>
                    <w:autoSpaceDN/>
                    <w:bidi w:val="0"/>
                    <w:spacing w:line="240" w:lineRule="auto"/>
                    <w:ind w:firstLine="0" w:firstLineChars="0"/>
                    <w:jc w:val="center"/>
                    <w:outlineLvl w:val="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酒精</w:t>
                  </w:r>
                </w:p>
              </w:tc>
              <w:tc>
                <w:tcPr>
                  <w:tcW w:w="1426" w:type="dxa"/>
                  <w:vAlign w:val="center"/>
                </w:tcPr>
                <w:p w14:paraId="7798C3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004" w:type="dxa"/>
                  <w:vAlign w:val="center"/>
                </w:tcPr>
                <w:p w14:paraId="4E073DD6">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0.55</w:t>
                  </w:r>
                </w:p>
              </w:tc>
              <w:tc>
                <w:tcPr>
                  <w:tcW w:w="1077" w:type="dxa"/>
                  <w:vAlign w:val="center"/>
                </w:tcPr>
                <w:p w14:paraId="160D73C5">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清洁</w:t>
                  </w:r>
                </w:p>
              </w:tc>
              <w:tc>
                <w:tcPr>
                  <w:tcW w:w="1269" w:type="dxa"/>
                  <w:vAlign w:val="center"/>
                </w:tcPr>
                <w:p w14:paraId="62CC08D1">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0.08</w:t>
                  </w:r>
                </w:p>
              </w:tc>
              <w:tc>
                <w:tcPr>
                  <w:tcW w:w="729" w:type="dxa"/>
                  <w:vAlign w:val="center"/>
                </w:tcPr>
                <w:p w14:paraId="43ADBB3A">
                  <w:pPr>
                    <w:pStyle w:val="27"/>
                    <w:rPr>
                      <w:color w:val="000000" w:themeColor="text1"/>
                      <w:szCs w:val="21"/>
                      <w14:textFill>
                        <w14:solidFill>
                          <w14:schemeClr w14:val="tx1"/>
                        </w14:solidFill>
                      </w14:textFill>
                    </w:rPr>
                  </w:pPr>
                  <w:r>
                    <w:rPr>
                      <w:color w:val="000000" w:themeColor="text1"/>
                      <w:szCs w:val="21"/>
                      <w14:textFill>
                        <w14:solidFill>
                          <w14:schemeClr w14:val="tx1"/>
                        </w14:solidFill>
                      </w14:textFill>
                    </w:rPr>
                    <w:t>常温常压</w:t>
                  </w:r>
                </w:p>
              </w:tc>
              <w:tc>
                <w:tcPr>
                  <w:tcW w:w="972" w:type="dxa"/>
                  <w:vAlign w:val="center"/>
                </w:tcPr>
                <w:p w14:paraId="6479068A">
                  <w:pPr>
                    <w:pStyle w:val="27"/>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原料仓库</w:t>
                  </w:r>
                </w:p>
              </w:tc>
            </w:tr>
            <w:tr w14:paraId="53C6DC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9" w:type="dxa"/>
                  <w:vAlign w:val="center"/>
                </w:tcPr>
                <w:p w14:paraId="6716FFDF">
                  <w:pPr>
                    <w:pStyle w:val="27"/>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996" w:type="dxa"/>
                  <w:vAlign w:val="center"/>
                </w:tcPr>
                <w:p w14:paraId="69265871">
                  <w:pPr>
                    <w:keepNext w:val="0"/>
                    <w:keepLines w:val="0"/>
                    <w:pageBreakBefore w:val="0"/>
                    <w:kinsoku/>
                    <w:wordWrap/>
                    <w:overflowPunct/>
                    <w:topLinePunct w:val="0"/>
                    <w:autoSpaceDE/>
                    <w:autoSpaceDN/>
                    <w:bidi w:val="0"/>
                    <w:spacing w:line="240" w:lineRule="auto"/>
                    <w:ind w:firstLine="0" w:firstLineChars="0"/>
                    <w:jc w:val="center"/>
                    <w:outlineLvl w:val="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A/B胶</w:t>
                  </w:r>
                </w:p>
              </w:tc>
              <w:tc>
                <w:tcPr>
                  <w:tcW w:w="1426" w:type="dxa"/>
                  <w:vAlign w:val="center"/>
                </w:tcPr>
                <w:p w14:paraId="4DB77F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004" w:type="dxa"/>
                  <w:vAlign w:val="center"/>
                </w:tcPr>
                <w:p w14:paraId="7AF3E851">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0.28</w:t>
                  </w:r>
                </w:p>
              </w:tc>
              <w:tc>
                <w:tcPr>
                  <w:tcW w:w="1077" w:type="dxa"/>
                  <w:vAlign w:val="center"/>
                </w:tcPr>
                <w:p w14:paraId="43239BE2">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上胶</w:t>
                  </w:r>
                </w:p>
              </w:tc>
              <w:tc>
                <w:tcPr>
                  <w:tcW w:w="1269" w:type="dxa"/>
                  <w:vAlign w:val="center"/>
                </w:tcPr>
                <w:p w14:paraId="6B94F90D">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0.07</w:t>
                  </w:r>
                </w:p>
              </w:tc>
              <w:tc>
                <w:tcPr>
                  <w:tcW w:w="729" w:type="dxa"/>
                  <w:vAlign w:val="center"/>
                </w:tcPr>
                <w:p w14:paraId="580036DF">
                  <w:pPr>
                    <w:pStyle w:val="27"/>
                    <w:rPr>
                      <w:color w:val="000000" w:themeColor="text1"/>
                      <w:szCs w:val="21"/>
                      <w14:textFill>
                        <w14:solidFill>
                          <w14:schemeClr w14:val="tx1"/>
                        </w14:solidFill>
                      </w14:textFill>
                    </w:rPr>
                  </w:pPr>
                  <w:r>
                    <w:rPr>
                      <w:color w:val="000000" w:themeColor="text1"/>
                      <w:szCs w:val="21"/>
                      <w14:textFill>
                        <w14:solidFill>
                          <w14:schemeClr w14:val="tx1"/>
                        </w14:solidFill>
                      </w14:textFill>
                    </w:rPr>
                    <w:t>常温常压</w:t>
                  </w:r>
                </w:p>
              </w:tc>
              <w:tc>
                <w:tcPr>
                  <w:tcW w:w="972" w:type="dxa"/>
                  <w:vAlign w:val="center"/>
                </w:tcPr>
                <w:p w14:paraId="180EA616">
                  <w:pPr>
                    <w:pStyle w:val="27"/>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原料仓库</w:t>
                  </w:r>
                </w:p>
              </w:tc>
            </w:tr>
            <w:tr w14:paraId="6D6817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9" w:type="dxa"/>
                  <w:vAlign w:val="center"/>
                </w:tcPr>
                <w:p w14:paraId="28CA8426">
                  <w:pPr>
                    <w:pStyle w:val="27"/>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996" w:type="dxa"/>
                  <w:vAlign w:val="center"/>
                </w:tcPr>
                <w:p w14:paraId="7B5BD660">
                  <w:pPr>
                    <w:keepNext w:val="0"/>
                    <w:keepLines w:val="0"/>
                    <w:pageBreakBefore w:val="0"/>
                    <w:kinsoku/>
                    <w:wordWrap/>
                    <w:overflowPunct/>
                    <w:topLinePunct w:val="0"/>
                    <w:autoSpaceDE/>
                    <w:autoSpaceDN/>
                    <w:bidi w:val="0"/>
                    <w:spacing w:line="240" w:lineRule="auto"/>
                    <w:ind w:firstLine="0" w:firstLineChars="0"/>
                    <w:jc w:val="center"/>
                    <w:outlineLvl w:val="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硅胶</w:t>
                  </w:r>
                </w:p>
              </w:tc>
              <w:tc>
                <w:tcPr>
                  <w:tcW w:w="1426" w:type="dxa"/>
                  <w:vAlign w:val="center"/>
                </w:tcPr>
                <w:p w14:paraId="3299EF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004" w:type="dxa"/>
                  <w:vAlign w:val="center"/>
                </w:tcPr>
                <w:p w14:paraId="192E450E">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0.051</w:t>
                  </w:r>
                </w:p>
              </w:tc>
              <w:tc>
                <w:tcPr>
                  <w:tcW w:w="1077" w:type="dxa"/>
                  <w:vAlign w:val="center"/>
                </w:tcPr>
                <w:p w14:paraId="76C40863">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上胶</w:t>
                  </w:r>
                </w:p>
              </w:tc>
              <w:tc>
                <w:tcPr>
                  <w:tcW w:w="1269" w:type="dxa"/>
                  <w:vAlign w:val="center"/>
                </w:tcPr>
                <w:p w14:paraId="65738532">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0.01</w:t>
                  </w:r>
                </w:p>
              </w:tc>
              <w:tc>
                <w:tcPr>
                  <w:tcW w:w="729" w:type="dxa"/>
                  <w:vAlign w:val="center"/>
                </w:tcPr>
                <w:p w14:paraId="7E369B50">
                  <w:pPr>
                    <w:pStyle w:val="27"/>
                    <w:rPr>
                      <w:color w:val="000000" w:themeColor="text1"/>
                      <w:szCs w:val="21"/>
                      <w14:textFill>
                        <w14:solidFill>
                          <w14:schemeClr w14:val="tx1"/>
                        </w14:solidFill>
                      </w14:textFill>
                    </w:rPr>
                  </w:pPr>
                  <w:r>
                    <w:rPr>
                      <w:color w:val="000000" w:themeColor="text1"/>
                      <w:szCs w:val="21"/>
                      <w14:textFill>
                        <w14:solidFill>
                          <w14:schemeClr w14:val="tx1"/>
                        </w14:solidFill>
                      </w14:textFill>
                    </w:rPr>
                    <w:t>常温常压</w:t>
                  </w:r>
                </w:p>
              </w:tc>
              <w:tc>
                <w:tcPr>
                  <w:tcW w:w="972" w:type="dxa"/>
                  <w:vAlign w:val="center"/>
                </w:tcPr>
                <w:p w14:paraId="4DFBAD62">
                  <w:pPr>
                    <w:pStyle w:val="27"/>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原料仓库</w:t>
                  </w:r>
                </w:p>
              </w:tc>
            </w:tr>
            <w:tr w14:paraId="23F409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9" w:type="dxa"/>
                  <w:shd w:val="clear" w:color="auto" w:fill="auto"/>
                  <w:vAlign w:val="center"/>
                </w:tcPr>
                <w:p w14:paraId="0CE01FD2">
                  <w:pPr>
                    <w:pStyle w:val="27"/>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c>
                <w:tcPr>
                  <w:tcW w:w="996" w:type="dxa"/>
                  <w:vAlign w:val="center"/>
                </w:tcPr>
                <w:p w14:paraId="16B357C1">
                  <w:pPr>
                    <w:keepNext w:val="0"/>
                    <w:keepLines w:val="0"/>
                    <w:pageBreakBefore w:val="0"/>
                    <w:kinsoku/>
                    <w:wordWrap/>
                    <w:overflowPunct/>
                    <w:topLinePunct w:val="0"/>
                    <w:autoSpaceDE/>
                    <w:autoSpaceDN/>
                    <w:bidi w:val="0"/>
                    <w:spacing w:line="240" w:lineRule="auto"/>
                    <w:ind w:firstLine="0" w:firstLineChars="0"/>
                    <w:jc w:val="center"/>
                    <w:outlineLvl w:val="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助焊剂</w:t>
                  </w:r>
                </w:p>
              </w:tc>
              <w:tc>
                <w:tcPr>
                  <w:tcW w:w="1426" w:type="dxa"/>
                  <w:vAlign w:val="center"/>
                </w:tcPr>
                <w:p w14:paraId="604096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p>
              </w:tc>
              <w:tc>
                <w:tcPr>
                  <w:tcW w:w="1004" w:type="dxa"/>
                  <w:vAlign w:val="center"/>
                </w:tcPr>
                <w:p w14:paraId="791158B6">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color w:val="000000" w:themeColor="text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0.072</w:t>
                  </w:r>
                </w:p>
              </w:tc>
              <w:tc>
                <w:tcPr>
                  <w:tcW w:w="1077" w:type="dxa"/>
                  <w:vAlign w:val="center"/>
                </w:tcPr>
                <w:p w14:paraId="702BC28C">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焊接</w:t>
                  </w:r>
                </w:p>
              </w:tc>
              <w:tc>
                <w:tcPr>
                  <w:tcW w:w="1269" w:type="dxa"/>
                  <w:vAlign w:val="center"/>
                </w:tcPr>
                <w:p w14:paraId="7BA065C6">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0.01</w:t>
                  </w:r>
                </w:p>
              </w:tc>
              <w:tc>
                <w:tcPr>
                  <w:tcW w:w="729" w:type="dxa"/>
                  <w:shd w:val="clear" w:color="auto" w:fill="auto"/>
                  <w:vAlign w:val="center"/>
                </w:tcPr>
                <w:p w14:paraId="3D4DBE41">
                  <w:pPr>
                    <w:pStyle w:val="27"/>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常温常压</w:t>
                  </w:r>
                </w:p>
              </w:tc>
              <w:tc>
                <w:tcPr>
                  <w:tcW w:w="972" w:type="dxa"/>
                  <w:shd w:val="clear" w:color="auto" w:fill="auto"/>
                  <w:vAlign w:val="center"/>
                </w:tcPr>
                <w:p w14:paraId="57FB5268">
                  <w:pPr>
                    <w:pStyle w:val="27"/>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eastAsia="zh-CN"/>
                      <w14:textFill>
                        <w14:solidFill>
                          <w14:schemeClr w14:val="tx1"/>
                        </w14:solidFill>
                      </w14:textFill>
                    </w:rPr>
                    <w:t>原料仓库</w:t>
                  </w:r>
                </w:p>
              </w:tc>
            </w:tr>
            <w:tr w14:paraId="4CFAD1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9" w:type="dxa"/>
                  <w:shd w:val="clear" w:color="auto" w:fill="auto"/>
                  <w:vAlign w:val="center"/>
                </w:tcPr>
                <w:p w14:paraId="697F611F">
                  <w:pPr>
                    <w:pStyle w:val="27"/>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6</w:t>
                  </w:r>
                </w:p>
              </w:tc>
              <w:tc>
                <w:tcPr>
                  <w:tcW w:w="996" w:type="dxa"/>
                  <w:vAlign w:val="center"/>
                </w:tcPr>
                <w:p w14:paraId="66A84F15">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t>废无尘布</w:t>
                  </w:r>
                </w:p>
              </w:tc>
              <w:tc>
                <w:tcPr>
                  <w:tcW w:w="1426" w:type="dxa"/>
                  <w:vAlign w:val="center"/>
                </w:tcPr>
                <w:p w14:paraId="63DD0E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004" w:type="dxa"/>
                  <w:vAlign w:val="center"/>
                </w:tcPr>
                <w:p w14:paraId="72AFDBDB">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w:t>
                  </w:r>
                </w:p>
              </w:tc>
              <w:tc>
                <w:tcPr>
                  <w:tcW w:w="1077" w:type="dxa"/>
                  <w:vAlign w:val="center"/>
                </w:tcPr>
                <w:p w14:paraId="69812FA3">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cs="Times New Roman"/>
                      <w:b w:val="0"/>
                      <w:bCs/>
                      <w:color w:val="000000" w:themeColor="text1"/>
                      <w:spacing w:val="4"/>
                      <w:kern w:val="0"/>
                      <w:sz w:val="21"/>
                      <w:szCs w:val="21"/>
                      <w:lang w:val="en-US" w:eastAsia="zh-CN" w:bidi="ar-SA"/>
                      <w14:textFill>
                        <w14:solidFill>
                          <w14:schemeClr w14:val="tx1"/>
                        </w14:solidFill>
                      </w14:textFill>
                    </w:rPr>
                    <w:t>清洁</w:t>
                  </w:r>
                </w:p>
              </w:tc>
              <w:tc>
                <w:tcPr>
                  <w:tcW w:w="1269" w:type="dxa"/>
                  <w:vAlign w:val="center"/>
                </w:tcPr>
                <w:p w14:paraId="222E6E74">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0.02</w:t>
                  </w:r>
                </w:p>
              </w:tc>
              <w:tc>
                <w:tcPr>
                  <w:tcW w:w="729" w:type="dxa"/>
                  <w:vAlign w:val="center"/>
                </w:tcPr>
                <w:p w14:paraId="48937D6E">
                  <w:pPr>
                    <w:pStyle w:val="27"/>
                    <w:rPr>
                      <w:color w:val="000000" w:themeColor="text1"/>
                      <w:szCs w:val="21"/>
                      <w14:textFill>
                        <w14:solidFill>
                          <w14:schemeClr w14:val="tx1"/>
                        </w14:solidFill>
                      </w14:textFill>
                    </w:rPr>
                  </w:pPr>
                  <w:r>
                    <w:rPr>
                      <w:color w:val="000000" w:themeColor="text1"/>
                      <w:szCs w:val="21"/>
                      <w14:textFill>
                        <w14:solidFill>
                          <w14:schemeClr w14:val="tx1"/>
                        </w14:solidFill>
                      </w14:textFill>
                    </w:rPr>
                    <w:t>常温常压</w:t>
                  </w:r>
                </w:p>
              </w:tc>
              <w:tc>
                <w:tcPr>
                  <w:tcW w:w="972" w:type="dxa"/>
                  <w:vAlign w:val="center"/>
                </w:tcPr>
                <w:p w14:paraId="0A0EC7A2">
                  <w:pPr>
                    <w:pStyle w:val="27"/>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危废仓库</w:t>
                  </w:r>
                </w:p>
              </w:tc>
            </w:tr>
            <w:tr w14:paraId="7DC256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9" w:type="dxa"/>
                  <w:shd w:val="clear" w:color="auto" w:fill="auto"/>
                  <w:vAlign w:val="center"/>
                </w:tcPr>
                <w:p w14:paraId="568FFB56">
                  <w:pPr>
                    <w:pStyle w:val="27"/>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7</w:t>
                  </w:r>
                </w:p>
              </w:tc>
              <w:tc>
                <w:tcPr>
                  <w:tcW w:w="996" w:type="dxa"/>
                  <w:vAlign w:val="center"/>
                </w:tcPr>
                <w:p w14:paraId="1F7E044D">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废活性炭</w:t>
                  </w:r>
                </w:p>
              </w:tc>
              <w:tc>
                <w:tcPr>
                  <w:tcW w:w="1426" w:type="dxa"/>
                  <w:vAlign w:val="center"/>
                </w:tcPr>
                <w:p w14:paraId="344358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004" w:type="dxa"/>
                  <w:vAlign w:val="center"/>
                </w:tcPr>
                <w:p w14:paraId="1360D449">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w:t>
                  </w:r>
                </w:p>
              </w:tc>
              <w:tc>
                <w:tcPr>
                  <w:tcW w:w="1077" w:type="dxa"/>
                  <w:vAlign w:val="center"/>
                </w:tcPr>
                <w:p w14:paraId="1994EA20">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废气处理</w:t>
                  </w:r>
                </w:p>
              </w:tc>
              <w:tc>
                <w:tcPr>
                  <w:tcW w:w="1269" w:type="dxa"/>
                  <w:vAlign w:val="center"/>
                </w:tcPr>
                <w:p w14:paraId="5F50A457">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4.3381</w:t>
                  </w:r>
                </w:p>
              </w:tc>
              <w:tc>
                <w:tcPr>
                  <w:tcW w:w="729" w:type="dxa"/>
                  <w:vAlign w:val="center"/>
                </w:tcPr>
                <w:p w14:paraId="1CA6DBAB">
                  <w:pPr>
                    <w:pStyle w:val="27"/>
                    <w:rPr>
                      <w:color w:val="000000" w:themeColor="text1"/>
                      <w:szCs w:val="21"/>
                      <w14:textFill>
                        <w14:solidFill>
                          <w14:schemeClr w14:val="tx1"/>
                        </w14:solidFill>
                      </w14:textFill>
                    </w:rPr>
                  </w:pPr>
                  <w:r>
                    <w:rPr>
                      <w:color w:val="000000" w:themeColor="text1"/>
                      <w:szCs w:val="21"/>
                      <w14:textFill>
                        <w14:solidFill>
                          <w14:schemeClr w14:val="tx1"/>
                        </w14:solidFill>
                      </w14:textFill>
                    </w:rPr>
                    <w:t>常温常压</w:t>
                  </w:r>
                </w:p>
              </w:tc>
              <w:tc>
                <w:tcPr>
                  <w:tcW w:w="972" w:type="dxa"/>
                  <w:vAlign w:val="center"/>
                </w:tcPr>
                <w:p w14:paraId="30484C5B">
                  <w:pPr>
                    <w:pStyle w:val="27"/>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危废仓库</w:t>
                  </w:r>
                </w:p>
              </w:tc>
            </w:tr>
            <w:tr w14:paraId="46DDC9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9" w:type="dxa"/>
                  <w:vAlign w:val="center"/>
                </w:tcPr>
                <w:p w14:paraId="7E9DFE5A">
                  <w:pPr>
                    <w:pStyle w:val="27"/>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w:t>
                  </w:r>
                </w:p>
              </w:tc>
              <w:tc>
                <w:tcPr>
                  <w:tcW w:w="996" w:type="dxa"/>
                  <w:vAlign w:val="center"/>
                </w:tcPr>
                <w:p w14:paraId="27B431D8">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废包装</w:t>
                  </w:r>
                </w:p>
              </w:tc>
              <w:tc>
                <w:tcPr>
                  <w:tcW w:w="1426" w:type="dxa"/>
                  <w:vAlign w:val="center"/>
                </w:tcPr>
                <w:p w14:paraId="4307DF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004" w:type="dxa"/>
                  <w:vAlign w:val="center"/>
                </w:tcPr>
                <w:p w14:paraId="54A9F438">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w:t>
                  </w:r>
                </w:p>
              </w:tc>
              <w:tc>
                <w:tcPr>
                  <w:tcW w:w="1077" w:type="dxa"/>
                  <w:vAlign w:val="center"/>
                </w:tcPr>
                <w:p w14:paraId="16F56C3D">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cs="Times New Roman"/>
                      <w:b w:val="0"/>
                      <w:bCs/>
                      <w:color w:val="000000" w:themeColor="text1"/>
                      <w:sz w:val="21"/>
                      <w:szCs w:val="21"/>
                      <w:lang w:eastAsia="zh-CN"/>
                      <w14:textFill>
                        <w14:solidFill>
                          <w14:schemeClr w14:val="tx1"/>
                        </w14:solidFill>
                      </w14:textFill>
                    </w:rPr>
                    <w:t>包装</w:t>
                  </w:r>
                </w:p>
              </w:tc>
              <w:tc>
                <w:tcPr>
                  <w:tcW w:w="1269" w:type="dxa"/>
                  <w:vAlign w:val="center"/>
                </w:tcPr>
                <w:p w14:paraId="710D35AB">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0.2</w:t>
                  </w:r>
                </w:p>
              </w:tc>
              <w:tc>
                <w:tcPr>
                  <w:tcW w:w="729" w:type="dxa"/>
                  <w:vAlign w:val="center"/>
                </w:tcPr>
                <w:p w14:paraId="3C76E80A">
                  <w:pPr>
                    <w:pStyle w:val="27"/>
                    <w:rPr>
                      <w:color w:val="000000" w:themeColor="text1"/>
                      <w:szCs w:val="21"/>
                      <w14:textFill>
                        <w14:solidFill>
                          <w14:schemeClr w14:val="tx1"/>
                        </w14:solidFill>
                      </w14:textFill>
                    </w:rPr>
                  </w:pPr>
                  <w:r>
                    <w:rPr>
                      <w:color w:val="000000" w:themeColor="text1"/>
                      <w:szCs w:val="21"/>
                      <w14:textFill>
                        <w14:solidFill>
                          <w14:schemeClr w14:val="tx1"/>
                        </w14:solidFill>
                      </w14:textFill>
                    </w:rPr>
                    <w:t>常温常压</w:t>
                  </w:r>
                </w:p>
              </w:tc>
              <w:tc>
                <w:tcPr>
                  <w:tcW w:w="972" w:type="dxa"/>
                  <w:vAlign w:val="center"/>
                </w:tcPr>
                <w:p w14:paraId="363306B8">
                  <w:pPr>
                    <w:pStyle w:val="27"/>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危废仓库</w:t>
                  </w:r>
                </w:p>
              </w:tc>
            </w:tr>
          </w:tbl>
          <w:p w14:paraId="3377EE92">
            <w:pPr>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②风险潜势初判</w:t>
            </w:r>
          </w:p>
          <w:p w14:paraId="5079FE28">
            <w:pPr>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分析建设项目生产、使用、储存过程中涉及的有毒有害、易燃易爆物质，根据危险物质的临界量，定量分析危险物质数量与临界量的比值（Q）和所属行业及生产工艺特点（M），对危险物质及工艺系统危险性（P）等级进行判断。</w:t>
            </w:r>
          </w:p>
          <w:p w14:paraId="2D415916">
            <w:pPr>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当只涉及一种危险物质时，计算该物质的总量与其临界量比值，即为</w:t>
            </w:r>
            <w:r>
              <w:rPr>
                <w:rFonts w:cs="Times New Roman"/>
                <w:i/>
                <w:iCs/>
                <w:color w:val="000000" w:themeColor="text1"/>
                <w:szCs w:val="24"/>
                <w14:textFill>
                  <w14:solidFill>
                    <w14:schemeClr w14:val="tx1"/>
                  </w14:solidFill>
                </w14:textFill>
              </w:rPr>
              <w:t>Q</w:t>
            </w:r>
            <w:r>
              <w:rPr>
                <w:rFonts w:cs="Times New Roman"/>
                <w:color w:val="000000" w:themeColor="text1"/>
                <w:szCs w:val="24"/>
                <w14:textFill>
                  <w14:solidFill>
                    <w14:schemeClr w14:val="tx1"/>
                  </w14:solidFill>
                </w14:textFill>
              </w:rPr>
              <w:t>； 当存在多种危险物质时，则按下列公</w:t>
            </w:r>
            <w:r>
              <w:rPr>
                <w:rFonts w:hint="eastAsia" w:cs="Times New Roman"/>
                <w:color w:val="000000" w:themeColor="text1"/>
                <w:szCs w:val="24"/>
                <w:lang w:val="en-US" w:eastAsia="zh-CN"/>
                <w14:textFill>
                  <w14:solidFill>
                    <w14:schemeClr w14:val="tx1"/>
                  </w14:solidFill>
                </w14:textFill>
              </w:rPr>
              <w:t>式</w:t>
            </w:r>
            <w:r>
              <w:rPr>
                <w:rFonts w:cs="Times New Roman"/>
                <w:color w:val="000000" w:themeColor="text1"/>
                <w:szCs w:val="24"/>
                <w14:textFill>
                  <w14:solidFill>
                    <w14:schemeClr w14:val="tx1"/>
                  </w14:solidFill>
                </w14:textFill>
              </w:rPr>
              <w:t>计算物质总量与其临界量比（</w:t>
            </w:r>
            <w:r>
              <w:rPr>
                <w:rFonts w:cs="Times New Roman"/>
                <w:i/>
                <w:iCs/>
                <w:color w:val="000000" w:themeColor="text1"/>
                <w:szCs w:val="24"/>
                <w14:textFill>
                  <w14:solidFill>
                    <w14:schemeClr w14:val="tx1"/>
                  </w14:solidFill>
                </w14:textFill>
              </w:rPr>
              <w:t>Q</w:t>
            </w:r>
            <w:r>
              <w:rPr>
                <w:rFonts w:cs="Times New Roman"/>
                <w:color w:val="000000" w:themeColor="text1"/>
                <w:szCs w:val="24"/>
                <w14:textFill>
                  <w14:solidFill>
                    <w14:schemeClr w14:val="tx1"/>
                  </w14:solidFill>
                </w14:textFill>
              </w:rPr>
              <w:t>）：</w:t>
            </w:r>
          </w:p>
          <w:p w14:paraId="5F133950">
            <w:pPr>
              <w:ind w:firstLine="560"/>
              <w:jc w:val="center"/>
              <w:rPr>
                <w:rFonts w:cs="Times New Roman"/>
                <w:color w:val="000000" w:themeColor="text1"/>
                <w:sz w:val="28"/>
                <w:szCs w:val="28"/>
                <w14:textFill>
                  <w14:solidFill>
                    <w14:schemeClr w14:val="tx1"/>
                  </w14:solidFill>
                </w14:textFill>
              </w:rPr>
            </w:pPr>
            <w:r>
              <w:rPr>
                <w:rFonts w:cs="Times New Roman"/>
                <w:color w:val="000000" w:themeColor="text1"/>
                <w:sz w:val="28"/>
                <w:szCs w:val="28"/>
                <w14:textFill>
                  <w14:solidFill>
                    <w14:schemeClr w14:val="tx1"/>
                  </w14:solidFill>
                </w14:textFill>
              </w:rPr>
              <w:drawing>
                <wp:inline distT="0" distB="0" distL="114300" distR="114300">
                  <wp:extent cx="1280795" cy="453390"/>
                  <wp:effectExtent l="0" t="0" r="14605" b="3175"/>
                  <wp:docPr id="5" name="图片 10"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wps1"/>
                          <pic:cNvPicPr>
                            <a:picLocks noChangeAspect="1"/>
                          </pic:cNvPicPr>
                        </pic:nvPicPr>
                        <pic:blipFill>
                          <a:blip r:embed="rId24"/>
                          <a:stretch>
                            <a:fillRect/>
                          </a:stretch>
                        </pic:blipFill>
                        <pic:spPr>
                          <a:xfrm>
                            <a:off x="0" y="0"/>
                            <a:ext cx="1280795" cy="453390"/>
                          </a:xfrm>
                          <a:prstGeom prst="rect">
                            <a:avLst/>
                          </a:prstGeom>
                          <a:noFill/>
                          <a:ln>
                            <a:noFill/>
                          </a:ln>
                        </pic:spPr>
                      </pic:pic>
                    </a:graphicData>
                  </a:graphic>
                </wp:inline>
              </w:drawing>
            </w:r>
          </w:p>
          <w:p w14:paraId="28EB2C3D">
            <w:pPr>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式中：</w:t>
            </w:r>
            <w:r>
              <w:rPr>
                <w:rFonts w:cs="Times New Roman"/>
                <w:i/>
                <w:iCs/>
                <w:color w:val="000000" w:themeColor="text1"/>
                <w:szCs w:val="24"/>
                <w14:textFill>
                  <w14:solidFill>
                    <w14:schemeClr w14:val="tx1"/>
                  </w14:solidFill>
                </w14:textFill>
              </w:rPr>
              <w:t>q</w:t>
            </w:r>
            <w:r>
              <w:rPr>
                <w:rFonts w:cs="Times New Roman"/>
                <w:color w:val="000000" w:themeColor="text1"/>
                <w:szCs w:val="24"/>
                <w:vertAlign w:val="subscript"/>
                <w14:textFill>
                  <w14:solidFill>
                    <w14:schemeClr w14:val="tx1"/>
                  </w14:solidFill>
                </w14:textFill>
              </w:rPr>
              <w:t>1</w:t>
            </w:r>
            <w:r>
              <w:rPr>
                <w:rFonts w:cs="Times New Roman"/>
                <w:color w:val="000000" w:themeColor="text1"/>
                <w:szCs w:val="24"/>
                <w14:textFill>
                  <w14:solidFill>
                    <w14:schemeClr w14:val="tx1"/>
                  </w14:solidFill>
                </w14:textFill>
              </w:rPr>
              <w:t>，</w:t>
            </w:r>
            <w:r>
              <w:rPr>
                <w:rFonts w:cs="Times New Roman"/>
                <w:i/>
                <w:iCs/>
                <w:color w:val="000000" w:themeColor="text1"/>
                <w:szCs w:val="24"/>
                <w14:textFill>
                  <w14:solidFill>
                    <w14:schemeClr w14:val="tx1"/>
                  </w14:solidFill>
                </w14:textFill>
              </w:rPr>
              <w:t>q</w:t>
            </w:r>
            <w:r>
              <w:rPr>
                <w:rFonts w:cs="Times New Roman"/>
                <w:color w:val="000000" w:themeColor="text1"/>
                <w:szCs w:val="24"/>
                <w:vertAlign w:val="subscript"/>
                <w14:textFill>
                  <w14:solidFill>
                    <w14:schemeClr w14:val="tx1"/>
                  </w14:solidFill>
                </w14:textFill>
              </w:rPr>
              <w:t>2</w:t>
            </w:r>
            <w:r>
              <w:rPr>
                <w:rFonts w:cs="Times New Roman"/>
                <w:color w:val="000000" w:themeColor="text1"/>
                <w:szCs w:val="24"/>
                <w14:textFill>
                  <w14:solidFill>
                    <w14:schemeClr w14:val="tx1"/>
                  </w14:solidFill>
                </w14:textFill>
              </w:rPr>
              <w:t>，...，</w:t>
            </w:r>
            <w:r>
              <w:rPr>
                <w:rFonts w:cs="Times New Roman"/>
                <w:i/>
                <w:iCs/>
                <w:color w:val="000000" w:themeColor="text1"/>
                <w:szCs w:val="24"/>
                <w14:textFill>
                  <w14:solidFill>
                    <w14:schemeClr w14:val="tx1"/>
                  </w14:solidFill>
                </w14:textFill>
              </w:rPr>
              <w:t>q</w:t>
            </w:r>
            <w:r>
              <w:rPr>
                <w:rFonts w:cs="Times New Roman"/>
                <w:i/>
                <w:iCs/>
                <w:color w:val="000000" w:themeColor="text1"/>
                <w:szCs w:val="24"/>
                <w:vertAlign w:val="subscript"/>
                <w14:textFill>
                  <w14:solidFill>
                    <w14:schemeClr w14:val="tx1"/>
                  </w14:solidFill>
                </w14:textFill>
              </w:rPr>
              <w:t>n</w:t>
            </w:r>
            <w:r>
              <w:rPr>
                <w:rFonts w:cs="Times New Roman"/>
                <w:color w:val="000000" w:themeColor="text1"/>
                <w:szCs w:val="24"/>
                <w14:textFill>
                  <w14:solidFill>
                    <w14:schemeClr w14:val="tx1"/>
                  </w14:solidFill>
                </w14:textFill>
              </w:rPr>
              <w:t>——每种危险物质的最大存在总量，t；</w:t>
            </w:r>
            <w:r>
              <w:rPr>
                <w:rFonts w:cs="Times New Roman"/>
                <w:i/>
                <w:iCs/>
                <w:color w:val="000000" w:themeColor="text1"/>
                <w:szCs w:val="24"/>
                <w14:textFill>
                  <w14:solidFill>
                    <w14:schemeClr w14:val="tx1"/>
                  </w14:solidFill>
                </w14:textFill>
              </w:rPr>
              <w:t>Q</w:t>
            </w:r>
            <w:r>
              <w:rPr>
                <w:rFonts w:cs="Times New Roman"/>
                <w:color w:val="000000" w:themeColor="text1"/>
                <w:szCs w:val="24"/>
                <w:vertAlign w:val="subscript"/>
                <w14:textFill>
                  <w14:solidFill>
                    <w14:schemeClr w14:val="tx1"/>
                  </w14:solidFill>
                </w14:textFill>
              </w:rPr>
              <w:t>1</w:t>
            </w:r>
            <w:r>
              <w:rPr>
                <w:rFonts w:cs="Times New Roman"/>
                <w:color w:val="000000" w:themeColor="text1"/>
                <w:szCs w:val="24"/>
                <w14:textFill>
                  <w14:solidFill>
                    <w14:schemeClr w14:val="tx1"/>
                  </w14:solidFill>
                </w14:textFill>
              </w:rPr>
              <w:t>，</w:t>
            </w:r>
            <w:r>
              <w:rPr>
                <w:rFonts w:cs="Times New Roman"/>
                <w:i/>
                <w:iCs/>
                <w:color w:val="000000" w:themeColor="text1"/>
                <w:szCs w:val="24"/>
                <w14:textFill>
                  <w14:solidFill>
                    <w14:schemeClr w14:val="tx1"/>
                  </w14:solidFill>
                </w14:textFill>
              </w:rPr>
              <w:t>Q</w:t>
            </w:r>
            <w:r>
              <w:rPr>
                <w:rFonts w:cs="Times New Roman"/>
                <w:color w:val="000000" w:themeColor="text1"/>
                <w:szCs w:val="24"/>
                <w:vertAlign w:val="subscript"/>
                <w14:textFill>
                  <w14:solidFill>
                    <w14:schemeClr w14:val="tx1"/>
                  </w14:solidFill>
                </w14:textFill>
              </w:rPr>
              <w:t>2</w:t>
            </w:r>
            <w:r>
              <w:rPr>
                <w:rFonts w:cs="Times New Roman"/>
                <w:color w:val="000000" w:themeColor="text1"/>
                <w:szCs w:val="24"/>
                <w14:textFill>
                  <w14:solidFill>
                    <w14:schemeClr w14:val="tx1"/>
                  </w14:solidFill>
                </w14:textFill>
              </w:rPr>
              <w:t>，...，</w:t>
            </w:r>
            <w:r>
              <w:rPr>
                <w:rFonts w:cs="Times New Roman"/>
                <w:i/>
                <w:iCs/>
                <w:color w:val="000000" w:themeColor="text1"/>
                <w:szCs w:val="24"/>
                <w14:textFill>
                  <w14:solidFill>
                    <w14:schemeClr w14:val="tx1"/>
                  </w14:solidFill>
                </w14:textFill>
              </w:rPr>
              <w:t>Q</w:t>
            </w:r>
            <w:r>
              <w:rPr>
                <w:rFonts w:cs="Times New Roman"/>
                <w:i/>
                <w:iCs/>
                <w:color w:val="000000" w:themeColor="text1"/>
                <w:szCs w:val="24"/>
                <w:vertAlign w:val="subscript"/>
                <w14:textFill>
                  <w14:solidFill>
                    <w14:schemeClr w14:val="tx1"/>
                  </w14:solidFill>
                </w14:textFill>
              </w:rPr>
              <w:t>n</w:t>
            </w:r>
            <w:r>
              <w:rPr>
                <w:rFonts w:cs="Times New Roman"/>
                <w:color w:val="000000" w:themeColor="text1"/>
                <w:szCs w:val="24"/>
                <w14:textFill>
                  <w14:solidFill>
                    <w14:schemeClr w14:val="tx1"/>
                  </w14:solidFill>
                </w14:textFill>
              </w:rPr>
              <w:t>——每种危险物质的临界量，t。</w:t>
            </w:r>
          </w:p>
          <w:p w14:paraId="1FFFD5C3">
            <w:pPr>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当</w:t>
            </w:r>
            <w:r>
              <w:rPr>
                <w:rFonts w:cs="Times New Roman"/>
                <w:i/>
                <w:iCs/>
                <w:color w:val="000000" w:themeColor="text1"/>
                <w:szCs w:val="24"/>
                <w14:textFill>
                  <w14:solidFill>
                    <w14:schemeClr w14:val="tx1"/>
                  </w14:solidFill>
                </w14:textFill>
              </w:rPr>
              <w:t>Q</w:t>
            </w:r>
            <w:r>
              <w:rPr>
                <w:rFonts w:cs="Times New Roman"/>
                <w:color w:val="000000" w:themeColor="text1"/>
                <w:szCs w:val="24"/>
                <w14:textFill>
                  <w14:solidFill>
                    <w14:schemeClr w14:val="tx1"/>
                  </w14:solidFill>
                </w14:textFill>
              </w:rPr>
              <w:t>＜1时，该项目环境风险潜势为Ⅰ。当</w:t>
            </w:r>
            <w:r>
              <w:rPr>
                <w:rFonts w:cs="Times New Roman"/>
                <w:i/>
                <w:iCs/>
                <w:color w:val="000000" w:themeColor="text1"/>
                <w:szCs w:val="24"/>
                <w14:textFill>
                  <w14:solidFill>
                    <w14:schemeClr w14:val="tx1"/>
                  </w14:solidFill>
                </w14:textFill>
              </w:rPr>
              <w:t>Q</w:t>
            </w:r>
            <w:r>
              <w:rPr>
                <w:rFonts w:cs="Times New Roman"/>
                <w:color w:val="000000" w:themeColor="text1"/>
                <w:szCs w:val="24"/>
                <w14:textFill>
                  <w14:solidFill>
                    <w14:schemeClr w14:val="tx1"/>
                  </w14:solidFill>
                </w14:textFill>
              </w:rPr>
              <w:t>≥1时，将</w:t>
            </w:r>
            <w:r>
              <w:rPr>
                <w:rFonts w:cs="Times New Roman"/>
                <w:i/>
                <w:iCs/>
                <w:color w:val="000000" w:themeColor="text1"/>
                <w:szCs w:val="24"/>
                <w14:textFill>
                  <w14:solidFill>
                    <w14:schemeClr w14:val="tx1"/>
                  </w14:solidFill>
                </w14:textFill>
              </w:rPr>
              <w:t>Q</w:t>
            </w:r>
            <w:r>
              <w:rPr>
                <w:rFonts w:cs="Times New Roman"/>
                <w:color w:val="000000" w:themeColor="text1"/>
                <w:szCs w:val="24"/>
                <w14:textFill>
                  <w14:solidFill>
                    <w14:schemeClr w14:val="tx1"/>
                  </w14:solidFill>
                </w14:textFill>
              </w:rPr>
              <w:t>值划分为：（1）1≤</w:t>
            </w:r>
            <w:r>
              <w:rPr>
                <w:rFonts w:cs="Times New Roman"/>
                <w:i/>
                <w:iCs/>
                <w:color w:val="000000" w:themeColor="text1"/>
                <w:szCs w:val="24"/>
                <w14:textFill>
                  <w14:solidFill>
                    <w14:schemeClr w14:val="tx1"/>
                  </w14:solidFill>
                </w14:textFill>
              </w:rPr>
              <w:t>Q</w:t>
            </w:r>
            <w:r>
              <w:rPr>
                <w:rFonts w:cs="Times New Roman"/>
                <w:color w:val="000000" w:themeColor="text1"/>
                <w:szCs w:val="24"/>
                <w14:textFill>
                  <w14:solidFill>
                    <w14:schemeClr w14:val="tx1"/>
                  </w14:solidFill>
                </w14:textFill>
              </w:rPr>
              <w:t>＜10；（2）10≤</w:t>
            </w:r>
            <w:r>
              <w:rPr>
                <w:rFonts w:cs="Times New Roman"/>
                <w:i/>
                <w:iCs/>
                <w:color w:val="000000" w:themeColor="text1"/>
                <w:szCs w:val="24"/>
                <w14:textFill>
                  <w14:solidFill>
                    <w14:schemeClr w14:val="tx1"/>
                  </w14:solidFill>
                </w14:textFill>
              </w:rPr>
              <w:t>Q</w:t>
            </w:r>
            <w:r>
              <w:rPr>
                <w:rFonts w:cs="Times New Roman"/>
                <w:color w:val="000000" w:themeColor="text1"/>
                <w:szCs w:val="24"/>
                <w14:textFill>
                  <w14:solidFill>
                    <w14:schemeClr w14:val="tx1"/>
                  </w14:solidFill>
                </w14:textFill>
              </w:rPr>
              <w:t>＜100；（3）</w:t>
            </w:r>
            <w:r>
              <w:rPr>
                <w:rFonts w:cs="Times New Roman"/>
                <w:i/>
                <w:iCs/>
                <w:color w:val="000000" w:themeColor="text1"/>
                <w:szCs w:val="24"/>
                <w14:textFill>
                  <w14:solidFill>
                    <w14:schemeClr w14:val="tx1"/>
                  </w14:solidFill>
                </w14:textFill>
              </w:rPr>
              <w:t>Q</w:t>
            </w:r>
            <w:r>
              <w:rPr>
                <w:rFonts w:cs="Times New Roman"/>
                <w:color w:val="000000" w:themeColor="text1"/>
                <w:szCs w:val="24"/>
                <w14:textFill>
                  <w14:solidFill>
                    <w14:schemeClr w14:val="tx1"/>
                  </w14:solidFill>
                </w14:textFill>
              </w:rPr>
              <w:t>≥100。</w:t>
            </w:r>
          </w:p>
          <w:p w14:paraId="24B59BB8">
            <w:pPr>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根据《建设项目环境风险评价技术导则》（HJ169-2018）附录B表B.1以及表B.2的危险物质临界量，本项目危险物质总量与其临界量比值Q计算结果见下表：</w:t>
            </w:r>
          </w:p>
          <w:p w14:paraId="07373FFD">
            <w:pPr>
              <w:pStyle w:val="29"/>
              <w:spacing w:line="240" w:lineRule="auto"/>
              <w:ind w:left="0" w:lef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cs="Times New Roman"/>
                <w:b/>
                <w:bCs/>
                <w:color w:val="000000" w:themeColor="text1"/>
                <w:sz w:val="24"/>
                <w:szCs w:val="24"/>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31</w:t>
            </w:r>
            <w:r>
              <w:rPr>
                <w:rFonts w:cs="Times New Roman"/>
                <w:b/>
                <w:bCs/>
                <w:color w:val="000000" w:themeColor="text1"/>
                <w:sz w:val="24"/>
                <w:szCs w:val="24"/>
                <w14:textFill>
                  <w14:solidFill>
                    <w14:schemeClr w14:val="tx1"/>
                  </w14:solidFill>
                </w14:textFill>
              </w:rPr>
              <w:t xml:space="preserve">  本项目Q值确定</w:t>
            </w:r>
            <w:r>
              <w:rPr>
                <w:rFonts w:hint="default" w:ascii="Times New Roman" w:hAnsi="Times New Roman" w:eastAsia="宋体" w:cs="Times New Roman"/>
                <w:b/>
                <w:bCs/>
                <w:color w:val="000000" w:themeColor="text1"/>
                <w:lang w:eastAsia="zh-CN"/>
                <w14:textFill>
                  <w14:solidFill>
                    <w14:schemeClr w14:val="tx1"/>
                  </w14:solidFill>
                </w14:textFill>
              </w:rPr>
              <w:t>表</w:t>
            </w:r>
          </w:p>
          <w:tbl>
            <w:tblPr>
              <w:tblStyle w:val="20"/>
              <w:tblW w:w="7985" w:type="dxa"/>
              <w:tblInd w:w="0" w:type="dxa"/>
              <w:tblLayout w:type="fixed"/>
              <w:tblCellMar>
                <w:top w:w="0" w:type="dxa"/>
                <w:left w:w="0" w:type="dxa"/>
                <w:bottom w:w="0" w:type="dxa"/>
                <w:right w:w="0" w:type="dxa"/>
              </w:tblCellMar>
            </w:tblPr>
            <w:tblGrid>
              <w:gridCol w:w="607"/>
              <w:gridCol w:w="1420"/>
              <w:gridCol w:w="1125"/>
              <w:gridCol w:w="2396"/>
              <w:gridCol w:w="840"/>
              <w:gridCol w:w="1597"/>
            </w:tblGrid>
            <w:tr w14:paraId="4F8865E8">
              <w:trPr>
                <w:trHeight w:val="340" w:hRule="atLeast"/>
              </w:trPr>
              <w:tc>
                <w:tcPr>
                  <w:tcW w:w="607" w:type="dxa"/>
                  <w:tcBorders>
                    <w:top w:val="single" w:color="000000" w:sz="12" w:space="0"/>
                    <w:bottom w:val="single" w:color="000000" w:sz="12" w:space="0"/>
                    <w:right w:val="single" w:color="000000" w:sz="4" w:space="0"/>
                  </w:tcBorders>
                  <w:vAlign w:val="center"/>
                </w:tcPr>
                <w:p w14:paraId="714852EE">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序号</w:t>
                  </w:r>
                </w:p>
              </w:tc>
              <w:tc>
                <w:tcPr>
                  <w:tcW w:w="1420" w:type="dxa"/>
                  <w:tcBorders>
                    <w:top w:val="single" w:color="000000" w:sz="12" w:space="0"/>
                    <w:left w:val="single" w:color="000000" w:sz="4" w:space="0"/>
                    <w:bottom w:val="single" w:color="000000" w:sz="12" w:space="0"/>
                    <w:right w:val="single" w:color="000000" w:sz="4" w:space="0"/>
                  </w:tcBorders>
                  <w:vAlign w:val="center"/>
                </w:tcPr>
                <w:p w14:paraId="2E06ACFC">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危险物质名称</w:t>
                  </w:r>
                </w:p>
              </w:tc>
              <w:tc>
                <w:tcPr>
                  <w:tcW w:w="1125" w:type="dxa"/>
                  <w:tcBorders>
                    <w:top w:val="single" w:color="000000" w:sz="12" w:space="0"/>
                    <w:left w:val="single" w:color="000000" w:sz="4" w:space="0"/>
                    <w:bottom w:val="single" w:color="000000" w:sz="12" w:space="0"/>
                    <w:right w:val="single" w:color="000000" w:sz="4" w:space="0"/>
                  </w:tcBorders>
                  <w:vAlign w:val="center"/>
                </w:tcPr>
                <w:p w14:paraId="1BD79EC7">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CAS 号</w:t>
                  </w:r>
                </w:p>
              </w:tc>
              <w:tc>
                <w:tcPr>
                  <w:tcW w:w="2396" w:type="dxa"/>
                  <w:tcBorders>
                    <w:top w:val="single" w:color="000000" w:sz="12" w:space="0"/>
                    <w:left w:val="single" w:color="000000" w:sz="4" w:space="0"/>
                    <w:bottom w:val="single" w:color="000000" w:sz="12" w:space="0"/>
                    <w:right w:val="single" w:color="000000" w:sz="4" w:space="0"/>
                  </w:tcBorders>
                  <w:vAlign w:val="center"/>
                </w:tcPr>
                <w:p w14:paraId="30D6A42A">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最大存在总量</w:t>
                  </w:r>
                </w:p>
                <w:p w14:paraId="5FF13C49">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 xml:space="preserve"> qn /t</w:t>
                  </w:r>
                </w:p>
              </w:tc>
              <w:tc>
                <w:tcPr>
                  <w:tcW w:w="840" w:type="dxa"/>
                  <w:tcBorders>
                    <w:top w:val="single" w:color="000000" w:sz="12" w:space="0"/>
                    <w:left w:val="single" w:color="000000" w:sz="4" w:space="0"/>
                    <w:bottom w:val="single" w:color="000000" w:sz="12" w:space="0"/>
                    <w:right w:val="single" w:color="000000" w:sz="4" w:space="0"/>
                  </w:tcBorders>
                  <w:vAlign w:val="center"/>
                </w:tcPr>
                <w:p w14:paraId="6258217E">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临界量</w:t>
                  </w:r>
                </w:p>
                <w:p w14:paraId="0E612BF7">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 xml:space="preserve"> Qn /t</w:t>
                  </w:r>
                </w:p>
              </w:tc>
              <w:tc>
                <w:tcPr>
                  <w:tcW w:w="1597" w:type="dxa"/>
                  <w:tcBorders>
                    <w:top w:val="single" w:color="000000" w:sz="12" w:space="0"/>
                    <w:left w:val="single" w:color="000000" w:sz="4" w:space="0"/>
                    <w:bottom w:val="single" w:color="000000" w:sz="12" w:space="0"/>
                  </w:tcBorders>
                  <w:vAlign w:val="center"/>
                </w:tcPr>
                <w:p w14:paraId="4D4E0BA8">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危险物质 Q 值</w:t>
                  </w:r>
                </w:p>
              </w:tc>
            </w:tr>
            <w:tr w14:paraId="3D346C67">
              <w:tblPrEx>
                <w:tblCellMar>
                  <w:top w:w="0" w:type="dxa"/>
                  <w:left w:w="0" w:type="dxa"/>
                  <w:bottom w:w="0" w:type="dxa"/>
                  <w:right w:w="0" w:type="dxa"/>
                </w:tblCellMar>
              </w:tblPrEx>
              <w:trPr>
                <w:trHeight w:val="405" w:hRule="atLeast"/>
              </w:trPr>
              <w:tc>
                <w:tcPr>
                  <w:tcW w:w="607" w:type="dxa"/>
                  <w:tcBorders>
                    <w:top w:val="single" w:color="000000" w:sz="12" w:space="0"/>
                    <w:bottom w:val="single" w:color="000000" w:sz="4" w:space="0"/>
                    <w:right w:val="single" w:color="000000" w:sz="4" w:space="0"/>
                  </w:tcBorders>
                  <w:vAlign w:val="center"/>
                </w:tcPr>
                <w:p w14:paraId="0EDB2184">
                  <w:pPr>
                    <w:pStyle w:val="27"/>
                    <w:rPr>
                      <w:rFonts w:hint="default" w:ascii="Times New Roman" w:hAnsi="Times New Roman" w:eastAsia="宋体" w:cs="Times New Roman"/>
                      <w:b w:val="0"/>
                      <w:bCs/>
                      <w:color w:val="000000" w:themeColor="text1"/>
                      <w:sz w:val="21"/>
                      <w:szCs w:val="21"/>
                      <w14:textFill>
                        <w14:solidFill>
                          <w14:schemeClr w14:val="tx1"/>
                        </w14:solidFill>
                      </w14:textFill>
                    </w:rPr>
                  </w:pPr>
                  <w:r>
                    <w:rPr>
                      <w:color w:val="000000" w:themeColor="text1"/>
                      <w:szCs w:val="21"/>
                      <w14:textFill>
                        <w14:solidFill>
                          <w14:schemeClr w14:val="tx1"/>
                        </w14:solidFill>
                      </w14:textFill>
                    </w:rPr>
                    <w:t>1</w:t>
                  </w:r>
                </w:p>
              </w:tc>
              <w:tc>
                <w:tcPr>
                  <w:tcW w:w="1420" w:type="dxa"/>
                  <w:tcBorders>
                    <w:top w:val="single" w:color="000000" w:sz="12" w:space="0"/>
                    <w:left w:val="single" w:color="000000" w:sz="4" w:space="0"/>
                    <w:bottom w:val="single" w:color="000000" w:sz="4" w:space="0"/>
                    <w:right w:val="single" w:color="000000" w:sz="4" w:space="0"/>
                  </w:tcBorders>
                  <w:vAlign w:val="center"/>
                </w:tcPr>
                <w:p w14:paraId="17FE0803">
                  <w:pPr>
                    <w:keepNext w:val="0"/>
                    <w:keepLines w:val="0"/>
                    <w:pageBreakBefore w:val="0"/>
                    <w:kinsoku/>
                    <w:wordWrap/>
                    <w:overflowPunct/>
                    <w:topLinePunct w:val="0"/>
                    <w:autoSpaceDE/>
                    <w:autoSpaceDN/>
                    <w:bidi w:val="0"/>
                    <w:spacing w:line="240" w:lineRule="auto"/>
                    <w:ind w:firstLine="0" w:firstLineChars="0"/>
                    <w:jc w:val="center"/>
                    <w:outlineLvl w:val="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锡膏</w:t>
                  </w:r>
                </w:p>
              </w:tc>
              <w:tc>
                <w:tcPr>
                  <w:tcW w:w="1125" w:type="dxa"/>
                  <w:tcBorders>
                    <w:top w:val="single" w:color="000000" w:sz="12" w:space="0"/>
                    <w:left w:val="single" w:color="000000" w:sz="4" w:space="0"/>
                    <w:bottom w:val="single" w:color="000000" w:sz="4" w:space="0"/>
                    <w:right w:val="single" w:color="000000" w:sz="4" w:space="0"/>
                  </w:tcBorders>
                  <w:vAlign w:val="center"/>
                </w:tcPr>
                <w:p w14:paraId="4960FC06">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w:t>
                  </w:r>
                </w:p>
              </w:tc>
              <w:tc>
                <w:tcPr>
                  <w:tcW w:w="2396" w:type="dxa"/>
                  <w:tcBorders>
                    <w:top w:val="single" w:color="000000" w:sz="12" w:space="0"/>
                    <w:left w:val="single" w:color="000000" w:sz="4" w:space="0"/>
                    <w:bottom w:val="single" w:color="000000" w:sz="4" w:space="0"/>
                    <w:right w:val="single" w:color="000000" w:sz="4" w:space="0"/>
                  </w:tcBorders>
                  <w:vAlign w:val="center"/>
                </w:tcPr>
                <w:p w14:paraId="3DA0A461">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0.1</w:t>
                  </w:r>
                </w:p>
              </w:tc>
              <w:tc>
                <w:tcPr>
                  <w:tcW w:w="840" w:type="dxa"/>
                  <w:tcBorders>
                    <w:top w:val="single" w:color="000000" w:sz="12" w:space="0"/>
                    <w:left w:val="single" w:color="000000" w:sz="4" w:space="0"/>
                    <w:bottom w:val="single" w:color="000000" w:sz="4" w:space="0"/>
                    <w:right w:val="single" w:color="000000" w:sz="4" w:space="0"/>
                  </w:tcBorders>
                  <w:vAlign w:val="center"/>
                </w:tcPr>
                <w:p w14:paraId="0CC7FBE8">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50</w:t>
                  </w:r>
                </w:p>
              </w:tc>
              <w:tc>
                <w:tcPr>
                  <w:tcW w:w="1597" w:type="dxa"/>
                  <w:tcBorders>
                    <w:top w:val="single" w:color="000000" w:sz="12" w:space="0"/>
                    <w:left w:val="single" w:color="000000" w:sz="4" w:space="0"/>
                    <w:bottom w:val="single" w:color="000000" w:sz="4" w:space="0"/>
                  </w:tcBorders>
                  <w:vAlign w:val="center"/>
                </w:tcPr>
                <w:p w14:paraId="0BBE4108">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0.0</w:t>
                  </w:r>
                  <w:r>
                    <w:rPr>
                      <w:rFonts w:hint="eastAsia" w:ascii="Times New Roman" w:cs="Times New Roman"/>
                      <w:b w:val="0"/>
                      <w:bCs/>
                      <w:color w:val="000000" w:themeColor="text1"/>
                      <w:sz w:val="21"/>
                      <w:szCs w:val="21"/>
                      <w:lang w:val="en-US" w:eastAsia="zh-CN"/>
                      <w14:textFill>
                        <w14:solidFill>
                          <w14:schemeClr w14:val="tx1"/>
                        </w14:solidFill>
                      </w14:textFill>
                    </w:rPr>
                    <w:t>02</w:t>
                  </w:r>
                </w:p>
              </w:tc>
            </w:tr>
            <w:tr w14:paraId="0DE05722">
              <w:tblPrEx>
                <w:tblCellMar>
                  <w:top w:w="0" w:type="dxa"/>
                  <w:left w:w="0" w:type="dxa"/>
                  <w:bottom w:w="0" w:type="dxa"/>
                  <w:right w:w="0" w:type="dxa"/>
                </w:tblCellMar>
              </w:tblPrEx>
              <w:trPr>
                <w:trHeight w:val="340" w:hRule="atLeast"/>
              </w:trPr>
              <w:tc>
                <w:tcPr>
                  <w:tcW w:w="607" w:type="dxa"/>
                  <w:tcBorders>
                    <w:top w:val="single" w:color="000000" w:sz="12" w:space="0"/>
                    <w:bottom w:val="single" w:color="000000" w:sz="4" w:space="0"/>
                    <w:right w:val="single" w:color="000000" w:sz="4" w:space="0"/>
                  </w:tcBorders>
                  <w:vAlign w:val="center"/>
                </w:tcPr>
                <w:p w14:paraId="1BD93304">
                  <w:pPr>
                    <w:pStyle w:val="27"/>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1420" w:type="dxa"/>
                  <w:tcBorders>
                    <w:top w:val="single" w:color="000000" w:sz="12" w:space="0"/>
                    <w:left w:val="single" w:color="000000" w:sz="4" w:space="0"/>
                    <w:bottom w:val="single" w:color="000000" w:sz="4" w:space="0"/>
                    <w:right w:val="single" w:color="000000" w:sz="4" w:space="0"/>
                  </w:tcBorders>
                  <w:vAlign w:val="center"/>
                </w:tcPr>
                <w:p w14:paraId="01449279">
                  <w:pPr>
                    <w:keepNext w:val="0"/>
                    <w:keepLines w:val="0"/>
                    <w:pageBreakBefore w:val="0"/>
                    <w:kinsoku/>
                    <w:wordWrap/>
                    <w:overflowPunct/>
                    <w:topLinePunct w:val="0"/>
                    <w:autoSpaceDE/>
                    <w:autoSpaceDN/>
                    <w:bidi w:val="0"/>
                    <w:spacing w:line="240" w:lineRule="auto"/>
                    <w:ind w:firstLine="0" w:firstLineChars="0"/>
                    <w:jc w:val="center"/>
                    <w:outlineLvl w:val="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酒精</w:t>
                  </w:r>
                </w:p>
              </w:tc>
              <w:tc>
                <w:tcPr>
                  <w:tcW w:w="1125" w:type="dxa"/>
                  <w:tcBorders>
                    <w:top w:val="single" w:color="000000" w:sz="12" w:space="0"/>
                    <w:left w:val="single" w:color="000000" w:sz="4" w:space="0"/>
                    <w:bottom w:val="single" w:color="000000" w:sz="4" w:space="0"/>
                    <w:right w:val="single" w:color="000000" w:sz="4" w:space="0"/>
                  </w:tcBorders>
                  <w:vAlign w:val="center"/>
                </w:tcPr>
                <w:p w14:paraId="6FC48F2B">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w:t>
                  </w:r>
                </w:p>
              </w:tc>
              <w:tc>
                <w:tcPr>
                  <w:tcW w:w="2396" w:type="dxa"/>
                  <w:tcBorders>
                    <w:top w:val="single" w:color="000000" w:sz="12" w:space="0"/>
                    <w:left w:val="single" w:color="000000" w:sz="4" w:space="0"/>
                    <w:bottom w:val="single" w:color="000000" w:sz="4" w:space="0"/>
                    <w:right w:val="single" w:color="000000" w:sz="4" w:space="0"/>
                  </w:tcBorders>
                  <w:vAlign w:val="center"/>
                </w:tcPr>
                <w:p w14:paraId="0C3339DC">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0.08</w:t>
                  </w:r>
                </w:p>
              </w:tc>
              <w:tc>
                <w:tcPr>
                  <w:tcW w:w="840" w:type="dxa"/>
                  <w:tcBorders>
                    <w:top w:val="single" w:color="000000" w:sz="12" w:space="0"/>
                    <w:left w:val="single" w:color="000000" w:sz="4" w:space="0"/>
                    <w:bottom w:val="single" w:color="000000" w:sz="4" w:space="0"/>
                    <w:right w:val="single" w:color="000000" w:sz="4" w:space="0"/>
                  </w:tcBorders>
                  <w:vAlign w:val="center"/>
                </w:tcPr>
                <w:p w14:paraId="6871757E">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500</w:t>
                  </w:r>
                </w:p>
              </w:tc>
              <w:tc>
                <w:tcPr>
                  <w:tcW w:w="1597" w:type="dxa"/>
                  <w:tcBorders>
                    <w:top w:val="single" w:color="000000" w:sz="12" w:space="0"/>
                    <w:left w:val="single" w:color="000000" w:sz="4" w:space="0"/>
                    <w:bottom w:val="single" w:color="000000" w:sz="4" w:space="0"/>
                  </w:tcBorders>
                  <w:vAlign w:val="center"/>
                </w:tcPr>
                <w:p w14:paraId="372FD993">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0.00016</w:t>
                  </w:r>
                </w:p>
              </w:tc>
            </w:tr>
            <w:tr w14:paraId="2C3A2249">
              <w:tblPrEx>
                <w:tblCellMar>
                  <w:top w:w="0" w:type="dxa"/>
                  <w:left w:w="0" w:type="dxa"/>
                  <w:bottom w:w="0" w:type="dxa"/>
                  <w:right w:w="0" w:type="dxa"/>
                </w:tblCellMar>
              </w:tblPrEx>
              <w:trPr>
                <w:trHeight w:val="340" w:hRule="atLeast"/>
              </w:trPr>
              <w:tc>
                <w:tcPr>
                  <w:tcW w:w="607" w:type="dxa"/>
                  <w:tcBorders>
                    <w:top w:val="single" w:color="000000" w:sz="12" w:space="0"/>
                    <w:bottom w:val="single" w:color="000000" w:sz="4" w:space="0"/>
                    <w:right w:val="single" w:color="000000" w:sz="4" w:space="0"/>
                  </w:tcBorders>
                  <w:vAlign w:val="center"/>
                </w:tcPr>
                <w:p w14:paraId="3D8D8024">
                  <w:pPr>
                    <w:pStyle w:val="27"/>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1420" w:type="dxa"/>
                  <w:tcBorders>
                    <w:top w:val="single" w:color="000000" w:sz="12" w:space="0"/>
                    <w:left w:val="single" w:color="000000" w:sz="4" w:space="0"/>
                    <w:bottom w:val="single" w:color="000000" w:sz="4" w:space="0"/>
                    <w:right w:val="single" w:color="000000" w:sz="4" w:space="0"/>
                  </w:tcBorders>
                  <w:vAlign w:val="center"/>
                </w:tcPr>
                <w:p w14:paraId="5DC4FA38">
                  <w:pPr>
                    <w:keepNext w:val="0"/>
                    <w:keepLines w:val="0"/>
                    <w:pageBreakBefore w:val="0"/>
                    <w:kinsoku/>
                    <w:wordWrap/>
                    <w:overflowPunct/>
                    <w:topLinePunct w:val="0"/>
                    <w:autoSpaceDE/>
                    <w:autoSpaceDN/>
                    <w:bidi w:val="0"/>
                    <w:spacing w:line="240" w:lineRule="auto"/>
                    <w:ind w:firstLine="0" w:firstLineChars="0"/>
                    <w:jc w:val="center"/>
                    <w:outlineLvl w:val="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A/B胶</w:t>
                  </w:r>
                </w:p>
              </w:tc>
              <w:tc>
                <w:tcPr>
                  <w:tcW w:w="1125" w:type="dxa"/>
                  <w:tcBorders>
                    <w:top w:val="single" w:color="000000" w:sz="12" w:space="0"/>
                    <w:left w:val="single" w:color="000000" w:sz="4" w:space="0"/>
                    <w:bottom w:val="single" w:color="000000" w:sz="4" w:space="0"/>
                    <w:right w:val="single" w:color="000000" w:sz="4" w:space="0"/>
                  </w:tcBorders>
                  <w:vAlign w:val="center"/>
                </w:tcPr>
                <w:p w14:paraId="3DC00CC1">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w:t>
                  </w:r>
                </w:p>
              </w:tc>
              <w:tc>
                <w:tcPr>
                  <w:tcW w:w="2396" w:type="dxa"/>
                  <w:tcBorders>
                    <w:top w:val="single" w:color="000000" w:sz="12" w:space="0"/>
                    <w:left w:val="single" w:color="000000" w:sz="4" w:space="0"/>
                    <w:bottom w:val="single" w:color="000000" w:sz="4" w:space="0"/>
                    <w:right w:val="single" w:color="000000" w:sz="4" w:space="0"/>
                  </w:tcBorders>
                  <w:vAlign w:val="center"/>
                </w:tcPr>
                <w:p w14:paraId="39DD9C6E">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0.07</w:t>
                  </w:r>
                </w:p>
              </w:tc>
              <w:tc>
                <w:tcPr>
                  <w:tcW w:w="840" w:type="dxa"/>
                  <w:tcBorders>
                    <w:top w:val="single" w:color="000000" w:sz="12" w:space="0"/>
                    <w:left w:val="single" w:color="000000" w:sz="4" w:space="0"/>
                    <w:bottom w:val="single" w:color="000000" w:sz="4" w:space="0"/>
                    <w:right w:val="single" w:color="000000" w:sz="4" w:space="0"/>
                  </w:tcBorders>
                  <w:vAlign w:val="center"/>
                </w:tcPr>
                <w:p w14:paraId="6993BEE4">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50</w:t>
                  </w:r>
                </w:p>
              </w:tc>
              <w:tc>
                <w:tcPr>
                  <w:tcW w:w="1597" w:type="dxa"/>
                  <w:tcBorders>
                    <w:top w:val="single" w:color="000000" w:sz="12" w:space="0"/>
                    <w:left w:val="single" w:color="000000" w:sz="4" w:space="0"/>
                    <w:bottom w:val="single" w:color="000000" w:sz="4" w:space="0"/>
                  </w:tcBorders>
                  <w:vAlign w:val="center"/>
                </w:tcPr>
                <w:p w14:paraId="3B364144">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0.0014</w:t>
                  </w:r>
                </w:p>
              </w:tc>
            </w:tr>
            <w:tr w14:paraId="09C34DD6">
              <w:tblPrEx>
                <w:tblCellMar>
                  <w:top w:w="0" w:type="dxa"/>
                  <w:left w:w="0" w:type="dxa"/>
                  <w:bottom w:w="0" w:type="dxa"/>
                  <w:right w:w="0" w:type="dxa"/>
                </w:tblCellMar>
              </w:tblPrEx>
              <w:trPr>
                <w:trHeight w:val="340" w:hRule="atLeast"/>
              </w:trPr>
              <w:tc>
                <w:tcPr>
                  <w:tcW w:w="607" w:type="dxa"/>
                  <w:tcBorders>
                    <w:top w:val="single" w:color="000000" w:sz="12" w:space="0"/>
                    <w:bottom w:val="single" w:color="000000" w:sz="4" w:space="0"/>
                    <w:right w:val="single" w:color="000000" w:sz="4" w:space="0"/>
                  </w:tcBorders>
                  <w:vAlign w:val="center"/>
                </w:tcPr>
                <w:p w14:paraId="33C37E9C">
                  <w:pPr>
                    <w:pStyle w:val="27"/>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1420" w:type="dxa"/>
                  <w:tcBorders>
                    <w:top w:val="single" w:color="000000" w:sz="12" w:space="0"/>
                    <w:left w:val="single" w:color="000000" w:sz="4" w:space="0"/>
                    <w:bottom w:val="single" w:color="000000" w:sz="4" w:space="0"/>
                    <w:right w:val="single" w:color="000000" w:sz="4" w:space="0"/>
                  </w:tcBorders>
                  <w:vAlign w:val="center"/>
                </w:tcPr>
                <w:p w14:paraId="24FBD679">
                  <w:pPr>
                    <w:keepNext w:val="0"/>
                    <w:keepLines w:val="0"/>
                    <w:pageBreakBefore w:val="0"/>
                    <w:kinsoku/>
                    <w:wordWrap/>
                    <w:overflowPunct/>
                    <w:topLinePunct w:val="0"/>
                    <w:autoSpaceDE/>
                    <w:autoSpaceDN/>
                    <w:bidi w:val="0"/>
                    <w:spacing w:line="240" w:lineRule="auto"/>
                    <w:ind w:firstLine="0" w:firstLineChars="0"/>
                    <w:jc w:val="center"/>
                    <w:outlineLvl w:val="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硅胶</w:t>
                  </w:r>
                </w:p>
              </w:tc>
              <w:tc>
                <w:tcPr>
                  <w:tcW w:w="1125" w:type="dxa"/>
                  <w:tcBorders>
                    <w:top w:val="single" w:color="000000" w:sz="12" w:space="0"/>
                    <w:left w:val="single" w:color="000000" w:sz="4" w:space="0"/>
                    <w:bottom w:val="single" w:color="000000" w:sz="4" w:space="0"/>
                    <w:right w:val="single" w:color="000000" w:sz="4" w:space="0"/>
                  </w:tcBorders>
                  <w:vAlign w:val="center"/>
                </w:tcPr>
                <w:p w14:paraId="44287B6C">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w:t>
                  </w:r>
                </w:p>
              </w:tc>
              <w:tc>
                <w:tcPr>
                  <w:tcW w:w="2396" w:type="dxa"/>
                  <w:tcBorders>
                    <w:top w:val="single" w:color="000000" w:sz="12" w:space="0"/>
                    <w:left w:val="single" w:color="000000" w:sz="4" w:space="0"/>
                    <w:bottom w:val="single" w:color="000000" w:sz="4" w:space="0"/>
                    <w:right w:val="single" w:color="000000" w:sz="4" w:space="0"/>
                  </w:tcBorders>
                  <w:vAlign w:val="center"/>
                </w:tcPr>
                <w:p w14:paraId="701BD4CA">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0.01</w:t>
                  </w:r>
                </w:p>
              </w:tc>
              <w:tc>
                <w:tcPr>
                  <w:tcW w:w="840" w:type="dxa"/>
                  <w:tcBorders>
                    <w:top w:val="single" w:color="000000" w:sz="12" w:space="0"/>
                    <w:left w:val="single" w:color="000000" w:sz="4" w:space="0"/>
                    <w:bottom w:val="single" w:color="000000" w:sz="4" w:space="0"/>
                    <w:right w:val="single" w:color="000000" w:sz="4" w:space="0"/>
                  </w:tcBorders>
                  <w:vAlign w:val="center"/>
                </w:tcPr>
                <w:p w14:paraId="2EC3676B">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50</w:t>
                  </w:r>
                </w:p>
              </w:tc>
              <w:tc>
                <w:tcPr>
                  <w:tcW w:w="1597" w:type="dxa"/>
                  <w:tcBorders>
                    <w:top w:val="single" w:color="000000" w:sz="12" w:space="0"/>
                    <w:left w:val="single" w:color="000000" w:sz="4" w:space="0"/>
                    <w:bottom w:val="single" w:color="000000" w:sz="4" w:space="0"/>
                  </w:tcBorders>
                  <w:vAlign w:val="center"/>
                </w:tcPr>
                <w:p w14:paraId="14490BF8">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0.0002</w:t>
                  </w:r>
                </w:p>
              </w:tc>
            </w:tr>
            <w:tr w14:paraId="1F720A4E">
              <w:tblPrEx>
                <w:tblCellMar>
                  <w:top w:w="0" w:type="dxa"/>
                  <w:left w:w="0" w:type="dxa"/>
                  <w:bottom w:w="0" w:type="dxa"/>
                  <w:right w:w="0" w:type="dxa"/>
                </w:tblCellMar>
              </w:tblPrEx>
              <w:trPr>
                <w:trHeight w:val="340" w:hRule="atLeast"/>
              </w:trPr>
              <w:tc>
                <w:tcPr>
                  <w:tcW w:w="607" w:type="dxa"/>
                  <w:tcBorders>
                    <w:top w:val="single" w:color="000000" w:sz="12" w:space="0"/>
                    <w:bottom w:val="single" w:color="000000" w:sz="4" w:space="0"/>
                    <w:right w:val="single" w:color="000000" w:sz="4" w:space="0"/>
                  </w:tcBorders>
                  <w:shd w:val="clear" w:color="auto" w:fill="auto"/>
                  <w:vAlign w:val="center"/>
                </w:tcPr>
                <w:p w14:paraId="3C11772C">
                  <w:pPr>
                    <w:pStyle w:val="27"/>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c>
                <w:tcPr>
                  <w:tcW w:w="1420" w:type="dxa"/>
                  <w:tcBorders>
                    <w:top w:val="single" w:color="000000" w:sz="12" w:space="0"/>
                    <w:left w:val="single" w:color="000000" w:sz="4" w:space="0"/>
                    <w:bottom w:val="single" w:color="000000" w:sz="4" w:space="0"/>
                    <w:right w:val="single" w:color="000000" w:sz="4" w:space="0"/>
                  </w:tcBorders>
                  <w:vAlign w:val="center"/>
                </w:tcPr>
                <w:p w14:paraId="6DE442A0">
                  <w:pPr>
                    <w:keepNext w:val="0"/>
                    <w:keepLines w:val="0"/>
                    <w:pageBreakBefore w:val="0"/>
                    <w:kinsoku/>
                    <w:wordWrap/>
                    <w:overflowPunct/>
                    <w:topLinePunct w:val="0"/>
                    <w:autoSpaceDE/>
                    <w:autoSpaceDN/>
                    <w:bidi w:val="0"/>
                    <w:spacing w:line="240" w:lineRule="auto"/>
                    <w:ind w:firstLine="0" w:firstLineChars="0"/>
                    <w:jc w:val="center"/>
                    <w:outlineLvl w:val="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助焊剂</w:t>
                  </w:r>
                </w:p>
              </w:tc>
              <w:tc>
                <w:tcPr>
                  <w:tcW w:w="1125" w:type="dxa"/>
                  <w:tcBorders>
                    <w:top w:val="single" w:color="000000" w:sz="12" w:space="0"/>
                    <w:left w:val="single" w:color="000000" w:sz="4" w:space="0"/>
                    <w:bottom w:val="single" w:color="000000" w:sz="4" w:space="0"/>
                    <w:right w:val="single" w:color="000000" w:sz="4" w:space="0"/>
                  </w:tcBorders>
                  <w:vAlign w:val="center"/>
                </w:tcPr>
                <w:p w14:paraId="5BA6DD31">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w:t>
                  </w:r>
                </w:p>
              </w:tc>
              <w:tc>
                <w:tcPr>
                  <w:tcW w:w="2396" w:type="dxa"/>
                  <w:tcBorders>
                    <w:top w:val="single" w:color="000000" w:sz="12" w:space="0"/>
                    <w:left w:val="single" w:color="000000" w:sz="4" w:space="0"/>
                    <w:bottom w:val="single" w:color="000000" w:sz="4" w:space="0"/>
                    <w:right w:val="single" w:color="000000" w:sz="4" w:space="0"/>
                  </w:tcBorders>
                  <w:vAlign w:val="center"/>
                </w:tcPr>
                <w:p w14:paraId="1E47456C">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0.01</w:t>
                  </w:r>
                </w:p>
              </w:tc>
              <w:tc>
                <w:tcPr>
                  <w:tcW w:w="840" w:type="dxa"/>
                  <w:tcBorders>
                    <w:top w:val="single" w:color="000000" w:sz="12" w:space="0"/>
                    <w:left w:val="single" w:color="000000" w:sz="4" w:space="0"/>
                    <w:bottom w:val="single" w:color="000000" w:sz="4" w:space="0"/>
                    <w:right w:val="single" w:color="000000" w:sz="4" w:space="0"/>
                  </w:tcBorders>
                  <w:vAlign w:val="center"/>
                </w:tcPr>
                <w:p w14:paraId="23A3845C">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50</w:t>
                  </w:r>
                </w:p>
              </w:tc>
              <w:tc>
                <w:tcPr>
                  <w:tcW w:w="1597" w:type="dxa"/>
                  <w:tcBorders>
                    <w:top w:val="single" w:color="000000" w:sz="12" w:space="0"/>
                    <w:left w:val="single" w:color="000000" w:sz="4" w:space="0"/>
                    <w:bottom w:val="single" w:color="000000" w:sz="4" w:space="0"/>
                  </w:tcBorders>
                  <w:vAlign w:val="center"/>
                </w:tcPr>
                <w:p w14:paraId="0E87D313">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0.0002</w:t>
                  </w:r>
                </w:p>
              </w:tc>
            </w:tr>
            <w:tr w14:paraId="6585EC12">
              <w:tblPrEx>
                <w:tblCellMar>
                  <w:top w:w="0" w:type="dxa"/>
                  <w:left w:w="0" w:type="dxa"/>
                  <w:bottom w:w="0" w:type="dxa"/>
                  <w:right w:w="0" w:type="dxa"/>
                </w:tblCellMar>
              </w:tblPrEx>
              <w:trPr>
                <w:trHeight w:val="340" w:hRule="atLeast"/>
              </w:trPr>
              <w:tc>
                <w:tcPr>
                  <w:tcW w:w="607" w:type="dxa"/>
                  <w:tcBorders>
                    <w:top w:val="single" w:color="000000" w:sz="12" w:space="0"/>
                    <w:bottom w:val="single" w:color="000000" w:sz="4" w:space="0"/>
                    <w:right w:val="single" w:color="000000" w:sz="4" w:space="0"/>
                  </w:tcBorders>
                  <w:shd w:val="clear" w:color="auto" w:fill="auto"/>
                  <w:vAlign w:val="center"/>
                </w:tcPr>
                <w:p w14:paraId="77274C51">
                  <w:pPr>
                    <w:pStyle w:val="27"/>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6</w:t>
                  </w:r>
                </w:p>
              </w:tc>
              <w:tc>
                <w:tcPr>
                  <w:tcW w:w="1420" w:type="dxa"/>
                  <w:tcBorders>
                    <w:top w:val="single" w:color="000000" w:sz="12" w:space="0"/>
                    <w:left w:val="single" w:color="000000" w:sz="4" w:space="0"/>
                    <w:bottom w:val="single" w:color="000000" w:sz="4" w:space="0"/>
                    <w:right w:val="single" w:color="000000" w:sz="4" w:space="0"/>
                  </w:tcBorders>
                  <w:vAlign w:val="center"/>
                </w:tcPr>
                <w:p w14:paraId="6AA2D175">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4"/>
                      <w:kern w:val="0"/>
                      <w:sz w:val="21"/>
                      <w:szCs w:val="21"/>
                      <w:lang w:val="en-US" w:eastAsia="zh-CN" w:bidi="ar-SA"/>
                      <w14:textFill>
                        <w14:solidFill>
                          <w14:schemeClr w14:val="tx1"/>
                        </w14:solidFill>
                      </w14:textFill>
                    </w:rPr>
                    <w:t>废无尘布</w:t>
                  </w:r>
                </w:p>
              </w:tc>
              <w:tc>
                <w:tcPr>
                  <w:tcW w:w="1125" w:type="dxa"/>
                  <w:tcBorders>
                    <w:top w:val="single" w:color="000000" w:sz="12" w:space="0"/>
                    <w:left w:val="single" w:color="000000" w:sz="4" w:space="0"/>
                    <w:bottom w:val="single" w:color="000000" w:sz="4" w:space="0"/>
                    <w:right w:val="single" w:color="000000" w:sz="4" w:space="0"/>
                  </w:tcBorders>
                  <w:vAlign w:val="center"/>
                </w:tcPr>
                <w:p w14:paraId="1115B21C">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w:t>
                  </w:r>
                </w:p>
              </w:tc>
              <w:tc>
                <w:tcPr>
                  <w:tcW w:w="2396" w:type="dxa"/>
                  <w:tcBorders>
                    <w:top w:val="single" w:color="000000" w:sz="12" w:space="0"/>
                    <w:left w:val="single" w:color="000000" w:sz="4" w:space="0"/>
                    <w:bottom w:val="single" w:color="000000" w:sz="4" w:space="0"/>
                    <w:right w:val="single" w:color="000000" w:sz="4" w:space="0"/>
                  </w:tcBorders>
                  <w:vAlign w:val="center"/>
                </w:tcPr>
                <w:p w14:paraId="6DB127C0">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0.02</w:t>
                  </w:r>
                </w:p>
              </w:tc>
              <w:tc>
                <w:tcPr>
                  <w:tcW w:w="840" w:type="dxa"/>
                  <w:tcBorders>
                    <w:top w:val="single" w:color="000000" w:sz="12" w:space="0"/>
                    <w:left w:val="single" w:color="000000" w:sz="4" w:space="0"/>
                    <w:bottom w:val="single" w:color="000000" w:sz="4" w:space="0"/>
                    <w:right w:val="single" w:color="000000" w:sz="4" w:space="0"/>
                  </w:tcBorders>
                  <w:vAlign w:val="center"/>
                </w:tcPr>
                <w:p w14:paraId="1D42BFC2">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1597" w:type="dxa"/>
                  <w:tcBorders>
                    <w:top w:val="single" w:color="000000" w:sz="12" w:space="0"/>
                    <w:left w:val="single" w:color="000000" w:sz="4" w:space="0"/>
                    <w:bottom w:val="single" w:color="000000" w:sz="4" w:space="0"/>
                  </w:tcBorders>
                  <w:vAlign w:val="center"/>
                </w:tcPr>
                <w:p w14:paraId="024FFBA0">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0.0002</w:t>
                  </w:r>
                </w:p>
              </w:tc>
            </w:tr>
            <w:tr w14:paraId="03C80265">
              <w:tblPrEx>
                <w:tblCellMar>
                  <w:top w:w="0" w:type="dxa"/>
                  <w:left w:w="0" w:type="dxa"/>
                  <w:bottom w:w="0" w:type="dxa"/>
                  <w:right w:w="0" w:type="dxa"/>
                </w:tblCellMar>
              </w:tblPrEx>
              <w:trPr>
                <w:trHeight w:val="340" w:hRule="atLeast"/>
              </w:trPr>
              <w:tc>
                <w:tcPr>
                  <w:tcW w:w="607" w:type="dxa"/>
                  <w:tcBorders>
                    <w:top w:val="single" w:color="000000" w:sz="12" w:space="0"/>
                    <w:bottom w:val="single" w:color="000000" w:sz="4" w:space="0"/>
                    <w:right w:val="single" w:color="000000" w:sz="4" w:space="0"/>
                  </w:tcBorders>
                  <w:shd w:val="clear" w:color="auto" w:fill="auto"/>
                  <w:vAlign w:val="center"/>
                </w:tcPr>
                <w:p w14:paraId="701D3C7E">
                  <w:pPr>
                    <w:pStyle w:val="27"/>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7</w:t>
                  </w:r>
                </w:p>
              </w:tc>
              <w:tc>
                <w:tcPr>
                  <w:tcW w:w="1420" w:type="dxa"/>
                  <w:tcBorders>
                    <w:top w:val="single" w:color="000000" w:sz="12" w:space="0"/>
                    <w:left w:val="single" w:color="000000" w:sz="4" w:space="0"/>
                    <w:bottom w:val="single" w:color="000000" w:sz="4" w:space="0"/>
                    <w:right w:val="single" w:color="000000" w:sz="4" w:space="0"/>
                  </w:tcBorders>
                  <w:vAlign w:val="center"/>
                </w:tcPr>
                <w:p w14:paraId="173C09C1">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废活性炭</w:t>
                  </w:r>
                </w:p>
              </w:tc>
              <w:tc>
                <w:tcPr>
                  <w:tcW w:w="1125" w:type="dxa"/>
                  <w:tcBorders>
                    <w:top w:val="single" w:color="000000" w:sz="12" w:space="0"/>
                    <w:left w:val="single" w:color="000000" w:sz="4" w:space="0"/>
                    <w:bottom w:val="single" w:color="000000" w:sz="4" w:space="0"/>
                    <w:right w:val="single" w:color="000000" w:sz="4" w:space="0"/>
                  </w:tcBorders>
                  <w:vAlign w:val="center"/>
                </w:tcPr>
                <w:p w14:paraId="641DD93C">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w:t>
                  </w:r>
                </w:p>
              </w:tc>
              <w:tc>
                <w:tcPr>
                  <w:tcW w:w="2396" w:type="dxa"/>
                  <w:tcBorders>
                    <w:top w:val="single" w:color="000000" w:sz="12" w:space="0"/>
                    <w:left w:val="single" w:color="000000" w:sz="4" w:space="0"/>
                    <w:bottom w:val="single" w:color="000000" w:sz="4" w:space="0"/>
                    <w:right w:val="single" w:color="000000" w:sz="4" w:space="0"/>
                  </w:tcBorders>
                  <w:vAlign w:val="center"/>
                </w:tcPr>
                <w:p w14:paraId="1402C23B">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4.3381</w:t>
                  </w:r>
                </w:p>
              </w:tc>
              <w:tc>
                <w:tcPr>
                  <w:tcW w:w="840" w:type="dxa"/>
                  <w:tcBorders>
                    <w:top w:val="single" w:color="000000" w:sz="12" w:space="0"/>
                    <w:left w:val="single" w:color="000000" w:sz="4" w:space="0"/>
                    <w:bottom w:val="single" w:color="000000" w:sz="4" w:space="0"/>
                    <w:right w:val="single" w:color="000000" w:sz="4" w:space="0"/>
                  </w:tcBorders>
                  <w:vAlign w:val="center"/>
                </w:tcPr>
                <w:p w14:paraId="634FB127">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1597" w:type="dxa"/>
                  <w:tcBorders>
                    <w:top w:val="single" w:color="000000" w:sz="12" w:space="0"/>
                    <w:left w:val="single" w:color="000000" w:sz="4" w:space="0"/>
                    <w:bottom w:val="single" w:color="000000" w:sz="4" w:space="0"/>
                  </w:tcBorders>
                  <w:vAlign w:val="center"/>
                </w:tcPr>
                <w:p w14:paraId="38F75C08">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0.043381</w:t>
                  </w:r>
                </w:p>
              </w:tc>
            </w:tr>
            <w:tr w14:paraId="37B64271">
              <w:tblPrEx>
                <w:tblCellMar>
                  <w:top w:w="0" w:type="dxa"/>
                  <w:left w:w="0" w:type="dxa"/>
                  <w:bottom w:w="0" w:type="dxa"/>
                  <w:right w:w="0" w:type="dxa"/>
                </w:tblCellMar>
              </w:tblPrEx>
              <w:trPr>
                <w:trHeight w:val="340" w:hRule="atLeast"/>
              </w:trPr>
              <w:tc>
                <w:tcPr>
                  <w:tcW w:w="607" w:type="dxa"/>
                  <w:tcBorders>
                    <w:top w:val="single" w:color="000000" w:sz="12" w:space="0"/>
                    <w:bottom w:val="single" w:color="000000" w:sz="4" w:space="0"/>
                    <w:right w:val="single" w:color="000000" w:sz="4" w:space="0"/>
                  </w:tcBorders>
                  <w:vAlign w:val="center"/>
                </w:tcPr>
                <w:p w14:paraId="155AF10D">
                  <w:pPr>
                    <w:pStyle w:val="27"/>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8</w:t>
                  </w:r>
                </w:p>
              </w:tc>
              <w:tc>
                <w:tcPr>
                  <w:tcW w:w="1420" w:type="dxa"/>
                  <w:tcBorders>
                    <w:top w:val="single" w:color="000000" w:sz="12" w:space="0"/>
                    <w:left w:val="single" w:color="000000" w:sz="4" w:space="0"/>
                    <w:bottom w:val="single" w:color="000000" w:sz="4" w:space="0"/>
                    <w:right w:val="single" w:color="000000" w:sz="4" w:space="0"/>
                  </w:tcBorders>
                  <w:vAlign w:val="center"/>
                </w:tcPr>
                <w:p w14:paraId="7257335D">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废包装</w:t>
                  </w:r>
                </w:p>
              </w:tc>
              <w:tc>
                <w:tcPr>
                  <w:tcW w:w="1125" w:type="dxa"/>
                  <w:tcBorders>
                    <w:top w:val="single" w:color="000000" w:sz="12" w:space="0"/>
                    <w:left w:val="single" w:color="000000" w:sz="4" w:space="0"/>
                    <w:bottom w:val="single" w:color="000000" w:sz="4" w:space="0"/>
                    <w:right w:val="single" w:color="000000" w:sz="4" w:space="0"/>
                  </w:tcBorders>
                  <w:vAlign w:val="center"/>
                </w:tcPr>
                <w:p w14:paraId="6E56E102">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w:t>
                  </w:r>
                </w:p>
              </w:tc>
              <w:tc>
                <w:tcPr>
                  <w:tcW w:w="2396" w:type="dxa"/>
                  <w:tcBorders>
                    <w:top w:val="single" w:color="000000" w:sz="12" w:space="0"/>
                    <w:left w:val="single" w:color="000000" w:sz="4" w:space="0"/>
                    <w:bottom w:val="single" w:color="000000" w:sz="4" w:space="0"/>
                    <w:right w:val="single" w:color="000000" w:sz="4" w:space="0"/>
                  </w:tcBorders>
                  <w:vAlign w:val="center"/>
                </w:tcPr>
                <w:p w14:paraId="6587AFD4">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0.2</w:t>
                  </w:r>
                </w:p>
              </w:tc>
              <w:tc>
                <w:tcPr>
                  <w:tcW w:w="840" w:type="dxa"/>
                  <w:tcBorders>
                    <w:top w:val="single" w:color="000000" w:sz="12" w:space="0"/>
                    <w:left w:val="single" w:color="000000" w:sz="4" w:space="0"/>
                    <w:bottom w:val="single" w:color="000000" w:sz="4" w:space="0"/>
                    <w:right w:val="single" w:color="000000" w:sz="4" w:space="0"/>
                  </w:tcBorders>
                  <w:vAlign w:val="center"/>
                </w:tcPr>
                <w:p w14:paraId="580658D9">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eastAsia" w:ascii="Times New Roman"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w:t>
                  </w:r>
                </w:p>
              </w:tc>
              <w:tc>
                <w:tcPr>
                  <w:tcW w:w="1597" w:type="dxa"/>
                  <w:tcBorders>
                    <w:top w:val="single" w:color="000000" w:sz="12" w:space="0"/>
                    <w:left w:val="single" w:color="000000" w:sz="4" w:space="0"/>
                    <w:bottom w:val="single" w:color="000000" w:sz="4" w:space="0"/>
                  </w:tcBorders>
                  <w:vAlign w:val="center"/>
                </w:tcPr>
                <w:p w14:paraId="5C8426CC">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cs="Times New Roman"/>
                      <w:b w:val="0"/>
                      <w:bCs/>
                      <w:color w:val="000000" w:themeColor="text1"/>
                      <w:sz w:val="21"/>
                      <w:szCs w:val="21"/>
                      <w:lang w:val="en-US" w:eastAsia="zh-CN"/>
                      <w14:textFill>
                        <w14:solidFill>
                          <w14:schemeClr w14:val="tx1"/>
                        </w14:solidFill>
                      </w14:textFill>
                    </w:rPr>
                    <w:t>0.002</w:t>
                  </w:r>
                </w:p>
              </w:tc>
            </w:tr>
            <w:tr w14:paraId="6086DD6D">
              <w:tblPrEx>
                <w:tblCellMar>
                  <w:top w:w="0" w:type="dxa"/>
                  <w:left w:w="0" w:type="dxa"/>
                  <w:bottom w:w="0" w:type="dxa"/>
                  <w:right w:w="0" w:type="dxa"/>
                </w:tblCellMar>
              </w:tblPrEx>
              <w:trPr>
                <w:trHeight w:val="340" w:hRule="atLeast"/>
              </w:trPr>
              <w:tc>
                <w:tcPr>
                  <w:tcW w:w="6388" w:type="dxa"/>
                  <w:gridSpan w:val="5"/>
                  <w:tcBorders>
                    <w:top w:val="single" w:color="000000" w:sz="12" w:space="0"/>
                    <w:bottom w:val="single" w:color="000000" w:sz="12" w:space="0"/>
                    <w:right w:val="single" w:color="000000" w:sz="4" w:space="0"/>
                  </w:tcBorders>
                  <w:vAlign w:val="center"/>
                </w:tcPr>
                <w:p w14:paraId="2F4FBE1E">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baseline"/>
                    <w:outlineLvl w:val="9"/>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项目 Q 值 Σ</w:t>
                  </w:r>
                </w:p>
              </w:tc>
              <w:tc>
                <w:tcPr>
                  <w:tcW w:w="1597" w:type="dxa"/>
                  <w:tcBorders>
                    <w:top w:val="single" w:color="000000" w:sz="12" w:space="0"/>
                    <w:left w:val="single" w:color="000000" w:sz="4" w:space="0"/>
                    <w:bottom w:val="single" w:color="000000" w:sz="12" w:space="0"/>
                  </w:tcBorders>
                  <w:vAlign w:val="center"/>
                </w:tcPr>
                <w:p w14:paraId="5E07CBAC">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0.</w:t>
                  </w:r>
                  <w:r>
                    <w:rPr>
                      <w:rFonts w:hint="eastAsia" w:ascii="Times New Roman" w:cs="Times New Roman"/>
                      <w:b w:val="0"/>
                      <w:bCs/>
                      <w:color w:val="000000" w:themeColor="text1"/>
                      <w:sz w:val="21"/>
                      <w:szCs w:val="21"/>
                      <w:lang w:val="en-US" w:eastAsia="zh-CN"/>
                      <w14:textFill>
                        <w14:solidFill>
                          <w14:schemeClr w14:val="tx1"/>
                        </w14:solidFill>
                      </w14:textFill>
                    </w:rPr>
                    <w:t>049541</w:t>
                  </w:r>
                </w:p>
              </w:tc>
            </w:tr>
          </w:tbl>
          <w:p w14:paraId="2904A98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经识别，本项目Q值为</w:t>
            </w:r>
            <w:r>
              <w:rPr>
                <w:rFonts w:hint="eastAsia" w:cs="Times New Roman"/>
                <w:color w:val="000000" w:themeColor="text1"/>
                <w14:textFill>
                  <w14:solidFill>
                    <w14:schemeClr w14:val="tx1"/>
                  </w14:solidFill>
                </w14:textFill>
              </w:rPr>
              <w:t>0.049541</w:t>
            </w:r>
            <w:r>
              <w:rPr>
                <w:rFonts w:cs="Times New Roman"/>
                <w:color w:val="000000" w:themeColor="text1"/>
                <w14:textFill>
                  <w14:solidFill>
                    <w14:schemeClr w14:val="tx1"/>
                  </w14:solidFill>
                </w14:textFill>
              </w:rPr>
              <w:t>，因此，本项目环境风险潜势为Ⅰ。</w:t>
            </w:r>
          </w:p>
          <w:p w14:paraId="2F3F9E5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③评价等级</w:t>
            </w:r>
          </w:p>
          <w:p w14:paraId="60CC05F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本项目环境风险潜势为Ⅰ，根据《建设项目环境风险评价技术导则》（HJ169-2018）评价工作等级划分要求，本项目可开展简单分析。</w:t>
            </w:r>
          </w:p>
          <w:p w14:paraId="7D0D035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（2）环境敏感目标概况</w:t>
            </w:r>
          </w:p>
          <w:p w14:paraId="25B5B34B">
            <w:pPr>
              <w:ind w:firstLine="480"/>
              <w:rPr>
                <w:rFonts w:cs="Times New Roman"/>
                <w:color w:val="000000" w:themeColor="text1"/>
                <w14:textFill>
                  <w14:solidFill>
                    <w14:schemeClr w14:val="tx1"/>
                  </w14:solidFill>
                </w14:textFill>
              </w:rPr>
            </w:pPr>
            <w:r>
              <w:rPr>
                <w:color w:val="000000" w:themeColor="text1"/>
                <w:sz w:val="24"/>
                <w:szCs w:val="20"/>
                <w:highlight w:val="none"/>
                <w14:textFill>
                  <w14:solidFill>
                    <w14:schemeClr w14:val="tx1"/>
                  </w14:solidFill>
                </w14:textFill>
              </w:rPr>
              <w:t>项目厂界外500m环境保护目标</w:t>
            </w:r>
            <w:r>
              <w:rPr>
                <w:rFonts w:hint="eastAsia"/>
                <w:color w:val="000000" w:themeColor="text1"/>
                <w:sz w:val="24"/>
                <w:szCs w:val="20"/>
                <w:highlight w:val="none"/>
                <w:lang w:eastAsia="zh-CN"/>
                <w14:textFill>
                  <w14:solidFill>
                    <w14:schemeClr w14:val="tx1"/>
                  </w14:solidFill>
                </w14:textFill>
              </w:rPr>
              <w:t>见表</w:t>
            </w:r>
            <w:r>
              <w:rPr>
                <w:rFonts w:hint="eastAsia"/>
                <w:color w:val="000000" w:themeColor="text1"/>
                <w:sz w:val="24"/>
                <w:szCs w:val="20"/>
                <w:highlight w:val="none"/>
                <w:lang w:val="en-US" w:eastAsia="zh-CN"/>
                <w14:textFill>
                  <w14:solidFill>
                    <w14:schemeClr w14:val="tx1"/>
                  </w14:solidFill>
                </w14:textFill>
              </w:rPr>
              <w:t>3-3</w:t>
            </w:r>
            <w:r>
              <w:rPr>
                <w:rFonts w:cs="Times New Roman"/>
                <w:color w:val="000000" w:themeColor="text1"/>
                <w14:textFill>
                  <w14:solidFill>
                    <w14:schemeClr w14:val="tx1"/>
                  </w14:solidFill>
                </w14:textFill>
              </w:rPr>
              <w:t>。</w:t>
            </w:r>
          </w:p>
          <w:p w14:paraId="0003A5B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（3）环境风险识别</w:t>
            </w:r>
          </w:p>
          <w:p w14:paraId="4C55E7D5">
            <w:pPr>
              <w:ind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①物质危险性识别</w:t>
            </w:r>
          </w:p>
          <w:p w14:paraId="19EF4DFB">
            <w:pPr>
              <w:ind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根据《建设项目环境风险评价技术导则》（HJ 169-2018）中的附录B，本项目涉及的危险物质主要为锡膏、酒精等，属于可燃/易燃、低毒类物质，主要分布在原料</w:t>
            </w:r>
            <w:r>
              <w:rPr>
                <w:rFonts w:hint="eastAsia" w:cs="Times New Roman"/>
                <w:color w:val="000000" w:themeColor="text1"/>
                <w:lang w:eastAsia="zh-CN"/>
                <w14:textFill>
                  <w14:solidFill>
                    <w14:schemeClr w14:val="tx1"/>
                  </w14:solidFill>
                </w14:textFill>
              </w:rPr>
              <w:t>存放区</w:t>
            </w:r>
            <w:r>
              <w:rPr>
                <w:rFonts w:hint="eastAsia" w:cs="Times New Roman"/>
                <w:color w:val="000000" w:themeColor="text1"/>
                <w14:textFill>
                  <w14:solidFill>
                    <w14:schemeClr w14:val="tx1"/>
                  </w14:solidFill>
                </w14:textFill>
              </w:rPr>
              <w:t>、危废暂存区内。</w:t>
            </w:r>
          </w:p>
          <w:p w14:paraId="358F25DB">
            <w:pPr>
              <w:ind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②生产系统危险性识别</w:t>
            </w:r>
          </w:p>
          <w:p w14:paraId="42A446DA">
            <w:pPr>
              <w:ind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项目环境风险设施主要有原料</w:t>
            </w:r>
            <w:r>
              <w:rPr>
                <w:rFonts w:hint="eastAsia" w:cs="Times New Roman"/>
                <w:color w:val="000000" w:themeColor="text1"/>
                <w:lang w:eastAsia="zh-CN"/>
                <w14:textFill>
                  <w14:solidFill>
                    <w14:schemeClr w14:val="tx1"/>
                  </w14:solidFill>
                </w14:textFill>
              </w:rPr>
              <w:t>存放区</w:t>
            </w:r>
            <w:r>
              <w:rPr>
                <w:rFonts w:hint="eastAsia" w:cs="Times New Roman"/>
                <w:color w:val="000000" w:themeColor="text1"/>
                <w14:textFill>
                  <w14:solidFill>
                    <w14:schemeClr w14:val="tx1"/>
                  </w14:solidFill>
                </w14:textFill>
              </w:rPr>
              <w:t>、废气处理设施、危废暂存区等。</w:t>
            </w:r>
          </w:p>
          <w:p w14:paraId="75D02BBB">
            <w:pPr>
              <w:ind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③环境风险类型及危害分析</w:t>
            </w:r>
          </w:p>
          <w:p w14:paraId="545D5EF3">
            <w:pPr>
              <w:ind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本项目可能的风险类型有泄漏、火灾及事故排放等。</w:t>
            </w:r>
          </w:p>
          <w:p w14:paraId="1527EABC">
            <w:pPr>
              <w:ind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④事故影响途径</w:t>
            </w:r>
          </w:p>
          <w:p w14:paraId="5FF32533">
            <w:pPr>
              <w:ind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有毒有害原料在泄漏时，如果能及时对泄漏的物料进行收集，则可避免对环境造成污染，如果收集不及时，泄漏物料因蒸发进入大气，部分随地表径流进入地表水体，甚至会渗透进入土壤和地下水环境造成污染。本项目的锡膏、酒精等放置于原料仓库内，废活性炭、废包装等放置于危废暂存区内，地面已进行防渗处理，可防止泄漏的液体径流至厂房外以及渗入土壤和地下水。因此泄漏事故主要扩散途径为液体泄漏至房内地面，因蒸发进入大气，对大气环境造成污染。</w:t>
            </w:r>
          </w:p>
          <w:p w14:paraId="743647E4">
            <w:pPr>
              <w:ind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对于火灾事故，燃烧后</w:t>
            </w:r>
            <w:r>
              <w:rPr>
                <w:rFonts w:hint="eastAsia" w:cs="Times New Roman"/>
                <w:color w:val="000000" w:themeColor="text1"/>
                <w:lang w:eastAsia="zh-CN"/>
                <w14:textFill>
                  <w14:solidFill>
                    <w14:schemeClr w14:val="tx1"/>
                  </w14:solidFill>
                </w14:textFill>
              </w:rPr>
              <w:t>产生</w:t>
            </w:r>
            <w:r>
              <w:rPr>
                <w:rFonts w:hint="eastAsia" w:cs="Times New Roman"/>
                <w:color w:val="000000" w:themeColor="text1"/>
                <w14:textFill>
                  <w14:solidFill>
                    <w14:schemeClr w14:val="tx1"/>
                  </w14:solidFill>
                </w14:textFill>
              </w:rPr>
              <w:t>的主要分解产物CO，也可能导致人群中毒、窒息甚至死亡。对此，建设单位需制定严格的规章制度，厂区内严禁明火；原料、危险废物分别储存于相应的专用区域并采取防渗措施。同时，火灾事故</w:t>
            </w:r>
            <w:r>
              <w:rPr>
                <w:rFonts w:hint="eastAsia" w:cs="Times New Roman"/>
                <w:color w:val="000000" w:themeColor="text1"/>
                <w:lang w:eastAsia="zh-CN"/>
                <w14:textFill>
                  <w14:solidFill>
                    <w14:schemeClr w14:val="tx1"/>
                  </w14:solidFill>
                </w14:textFill>
              </w:rPr>
              <w:t>产生</w:t>
            </w:r>
            <w:r>
              <w:rPr>
                <w:rFonts w:hint="eastAsia" w:cs="Times New Roman"/>
                <w:color w:val="000000" w:themeColor="text1"/>
                <w14:textFill>
                  <w14:solidFill>
                    <w14:schemeClr w14:val="tx1"/>
                  </w14:solidFill>
                </w14:textFill>
              </w:rPr>
              <w:t>的消防废水中含有的部分化学品可能随着消防废水进入土壤，会对土壤乃至地下水造成一定的影响。</w:t>
            </w:r>
          </w:p>
          <w:p w14:paraId="74F96F8D">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对于废气治理设施的事故排放，应加强废气治理设施的定期维修。本项目活性炭吸附装置运行过程中需关注：由于活性炭吸附是放热过程，局部过热，可能会产生爆炸。</w:t>
            </w:r>
          </w:p>
          <w:p w14:paraId="1483616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（4）环境风险分析</w:t>
            </w:r>
          </w:p>
          <w:p w14:paraId="7DB08EEB">
            <w:pPr>
              <w:tabs>
                <w:tab w:val="left" w:pos="3540"/>
              </w:tabs>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本项目结合企业所使用的化学品原辅料及生产工艺特点，从物质危险性及生产系统危险性两方面进行风险识别。</w:t>
            </w:r>
          </w:p>
          <w:p w14:paraId="5A97B26B">
            <w:pPr>
              <w:shd w:val="clear"/>
              <w:ind w:firstLine="480"/>
              <w:rPr>
                <w:rFonts w:cs="Times New Roman"/>
                <w:color w:val="000000" w:themeColor="text1"/>
                <w:highlight w:val="none"/>
                <w14:textFill>
                  <w14:solidFill>
                    <w14:schemeClr w14:val="tx1"/>
                  </w14:solidFill>
                </w14:textFill>
              </w:rPr>
            </w:pPr>
            <w:r>
              <w:rPr>
                <w:rFonts w:hint="eastAsia" w:cs="Times New Roman"/>
                <w:color w:val="000000" w:themeColor="text1"/>
                <w14:textFill>
                  <w14:solidFill>
                    <w14:schemeClr w14:val="tx1"/>
                  </w14:solidFill>
                </w14:textFill>
              </w:rPr>
              <w:t>本项目主要危险物质环境风险识别见下表。</w:t>
            </w:r>
          </w:p>
          <w:p w14:paraId="1A1B2B4B">
            <w:pPr>
              <w:spacing w:line="240" w:lineRule="auto"/>
              <w:ind w:left="0" w:leftChars="0" w:firstLine="0" w:firstLineChars="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表4-</w:t>
            </w:r>
            <w:r>
              <w:rPr>
                <w:rFonts w:hint="eastAsia" w:cs="Times New Roman"/>
                <w:b/>
                <w:color w:val="000000" w:themeColor="text1"/>
                <w:sz w:val="24"/>
                <w:szCs w:val="24"/>
                <w:lang w:val="en-US" w:eastAsia="zh-CN"/>
                <w14:textFill>
                  <w14:solidFill>
                    <w14:schemeClr w14:val="tx1"/>
                  </w14:solidFill>
                </w14:textFill>
              </w:rPr>
              <w:t>32</w:t>
            </w:r>
            <w:r>
              <w:rPr>
                <w:rFonts w:hint="default" w:ascii="Times New Roman" w:hAnsi="Times New Roman" w:cs="Times New Roman"/>
                <w:b/>
                <w:color w:val="000000" w:themeColor="text1"/>
                <w:sz w:val="24"/>
                <w:szCs w:val="24"/>
                <w14:textFill>
                  <w14:solidFill>
                    <w14:schemeClr w14:val="tx1"/>
                  </w14:solidFill>
                </w14:textFill>
              </w:rPr>
              <w:t xml:space="preserve">  生产过程各单元主要风险、有害性分析</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696"/>
              <w:gridCol w:w="1574"/>
              <w:gridCol w:w="1749"/>
              <w:gridCol w:w="1584"/>
              <w:gridCol w:w="2352"/>
            </w:tblGrid>
            <w:tr w14:paraId="0B0B806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jc w:val="center"/>
              </w:trPr>
              <w:tc>
                <w:tcPr>
                  <w:tcW w:w="437" w:type="pct"/>
                  <w:tcBorders>
                    <w:left w:val="nil"/>
                    <w:right w:val="single" w:color="auto" w:sz="4" w:space="0"/>
                  </w:tcBorders>
                  <w:vAlign w:val="center"/>
                </w:tcPr>
                <w:p w14:paraId="2B0CDC62">
                  <w:pPr>
                    <w:pStyle w:val="27"/>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eastAsia" w:ascii="Times New Roman" w:hAnsi="Times New Roman" w:cs="Times New Roman"/>
                      <w:b/>
                      <w:bCs/>
                      <w:i w:val="0"/>
                      <w:iCs w:val="0"/>
                      <w:color w:val="000000" w:themeColor="text1"/>
                      <w:szCs w:val="24"/>
                      <w:lang w:eastAsia="zh-CN"/>
                      <w14:textFill>
                        <w14:solidFill>
                          <w14:schemeClr w14:val="tx1"/>
                        </w14:solidFill>
                      </w14:textFill>
                    </w:rPr>
                    <w:t>序号</w:t>
                  </w:r>
                </w:p>
              </w:tc>
              <w:tc>
                <w:tcPr>
                  <w:tcW w:w="989" w:type="pct"/>
                  <w:tcBorders>
                    <w:left w:val="single" w:color="auto" w:sz="4" w:space="0"/>
                    <w:right w:val="single" w:color="auto" w:sz="4" w:space="0"/>
                  </w:tcBorders>
                  <w:vAlign w:val="center"/>
                </w:tcPr>
                <w:p w14:paraId="50128023">
                  <w:pPr>
                    <w:pStyle w:val="27"/>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t>风险单元</w:t>
                  </w:r>
                </w:p>
              </w:tc>
              <w:tc>
                <w:tcPr>
                  <w:tcW w:w="1099" w:type="pct"/>
                  <w:tcBorders>
                    <w:left w:val="single" w:color="auto" w:sz="4" w:space="0"/>
                    <w:right w:val="single" w:color="auto" w:sz="4" w:space="0"/>
                  </w:tcBorders>
                  <w:vAlign w:val="center"/>
                </w:tcPr>
                <w:p w14:paraId="5238D75D">
                  <w:pPr>
                    <w:pStyle w:val="27"/>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t>风险类型</w:t>
                  </w:r>
                </w:p>
              </w:tc>
              <w:tc>
                <w:tcPr>
                  <w:tcW w:w="995" w:type="pct"/>
                  <w:tcBorders>
                    <w:left w:val="single" w:color="auto" w:sz="4" w:space="0"/>
                    <w:right w:val="single" w:color="auto" w:sz="4" w:space="0"/>
                  </w:tcBorders>
                  <w:vAlign w:val="center"/>
                </w:tcPr>
                <w:p w14:paraId="761AACFC">
                  <w:pPr>
                    <w:pStyle w:val="27"/>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t>风险物质</w:t>
                  </w:r>
                </w:p>
              </w:tc>
              <w:tc>
                <w:tcPr>
                  <w:tcW w:w="1478" w:type="pct"/>
                  <w:tcBorders>
                    <w:left w:val="single" w:color="auto" w:sz="4" w:space="0"/>
                    <w:right w:val="nil"/>
                  </w:tcBorders>
                  <w:vAlign w:val="center"/>
                </w:tcPr>
                <w:p w14:paraId="733151FB">
                  <w:pPr>
                    <w:pStyle w:val="27"/>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t>可能影响环境的途径</w:t>
                  </w:r>
                </w:p>
              </w:tc>
            </w:tr>
            <w:tr w14:paraId="777F13A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jc w:val="center"/>
              </w:trPr>
              <w:tc>
                <w:tcPr>
                  <w:tcW w:w="437" w:type="pct"/>
                  <w:tcBorders>
                    <w:left w:val="nil"/>
                    <w:right w:val="single" w:color="auto" w:sz="4" w:space="0"/>
                  </w:tcBorders>
                  <w:vAlign w:val="center"/>
                </w:tcPr>
                <w:p w14:paraId="2599107B">
                  <w:pPr>
                    <w:pStyle w:val="2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cs="Times New Roman"/>
                      <w:color w:val="000000" w:themeColor="text1"/>
                      <w:szCs w:val="24"/>
                      <w:lang w:val="en-US" w:eastAsia="zh-CN"/>
                      <w14:textFill>
                        <w14:solidFill>
                          <w14:schemeClr w14:val="tx1"/>
                        </w14:solidFill>
                      </w14:textFill>
                    </w:rPr>
                    <w:t>1</w:t>
                  </w:r>
                </w:p>
              </w:tc>
              <w:tc>
                <w:tcPr>
                  <w:tcW w:w="989" w:type="pct"/>
                  <w:tcBorders>
                    <w:left w:val="single" w:color="auto" w:sz="4" w:space="0"/>
                    <w:right w:val="single" w:color="auto" w:sz="4" w:space="0"/>
                  </w:tcBorders>
                  <w:vAlign w:val="center"/>
                </w:tcPr>
                <w:p w14:paraId="52510167">
                  <w:pPr>
                    <w:pStyle w:val="2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危废仓库</w:t>
                  </w:r>
                </w:p>
              </w:tc>
              <w:tc>
                <w:tcPr>
                  <w:tcW w:w="1099" w:type="pct"/>
                  <w:tcBorders>
                    <w:left w:val="single" w:color="auto" w:sz="4" w:space="0"/>
                    <w:right w:val="single" w:color="auto" w:sz="4" w:space="0"/>
                  </w:tcBorders>
                  <w:vAlign w:val="center"/>
                </w:tcPr>
                <w:p w14:paraId="622C4CEB">
                  <w:pPr>
                    <w:pStyle w:val="27"/>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泄漏</w:t>
                  </w:r>
                </w:p>
              </w:tc>
              <w:tc>
                <w:tcPr>
                  <w:tcW w:w="995" w:type="pct"/>
                  <w:tcBorders>
                    <w:left w:val="single" w:color="auto" w:sz="4" w:space="0"/>
                    <w:right w:val="single" w:color="auto" w:sz="4" w:space="0"/>
                  </w:tcBorders>
                  <w:vAlign w:val="center"/>
                </w:tcPr>
                <w:p w14:paraId="136602FA">
                  <w:pPr>
                    <w:pStyle w:val="27"/>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u w:color="000000"/>
                      <w:lang w:eastAsia="zh-CN"/>
                      <w14:textFill>
                        <w14:solidFill>
                          <w14:schemeClr w14:val="tx1"/>
                        </w14:solidFill>
                      </w14:textFill>
                    </w:rPr>
                    <w:t>危废</w:t>
                  </w:r>
                </w:p>
              </w:tc>
              <w:tc>
                <w:tcPr>
                  <w:tcW w:w="1478" w:type="pct"/>
                  <w:tcBorders>
                    <w:left w:val="single" w:color="auto" w:sz="4" w:space="0"/>
                    <w:right w:val="nil"/>
                  </w:tcBorders>
                  <w:vAlign w:val="center"/>
                </w:tcPr>
                <w:p w14:paraId="3DED2174">
                  <w:pPr>
                    <w:pStyle w:val="27"/>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危废泄漏，污染土壤及地下水环境</w:t>
                  </w:r>
                </w:p>
              </w:tc>
            </w:tr>
            <w:tr w14:paraId="0876B30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jc w:val="center"/>
              </w:trPr>
              <w:tc>
                <w:tcPr>
                  <w:tcW w:w="437" w:type="pct"/>
                  <w:tcBorders>
                    <w:left w:val="nil"/>
                    <w:right w:val="single" w:color="auto" w:sz="4" w:space="0"/>
                  </w:tcBorders>
                  <w:vAlign w:val="center"/>
                </w:tcPr>
                <w:p w14:paraId="1FA1953B">
                  <w:pPr>
                    <w:pStyle w:val="27"/>
                    <w:rPr>
                      <w:rFonts w:hint="default" w:ascii="Times New Roman" w:hAnsi="Times New Roman" w:cs="Times New Roman"/>
                      <w:color w:val="000000" w:themeColor="text1"/>
                      <w:szCs w:val="24"/>
                      <w:lang w:val="en-US" w:eastAsia="zh-CN"/>
                      <w14:textFill>
                        <w14:solidFill>
                          <w14:schemeClr w14:val="tx1"/>
                        </w14:solidFill>
                      </w14:textFill>
                    </w:rPr>
                  </w:pPr>
                  <w:r>
                    <w:rPr>
                      <w:rFonts w:hint="eastAsia" w:ascii="Times New Roman" w:hAnsi="Times New Roman" w:cs="Times New Roman"/>
                      <w:color w:val="000000" w:themeColor="text1"/>
                      <w:szCs w:val="24"/>
                      <w:lang w:val="en-US" w:eastAsia="zh-CN"/>
                      <w14:textFill>
                        <w14:solidFill>
                          <w14:schemeClr w14:val="tx1"/>
                        </w14:solidFill>
                      </w14:textFill>
                    </w:rPr>
                    <w:t>2</w:t>
                  </w:r>
                </w:p>
              </w:tc>
              <w:tc>
                <w:tcPr>
                  <w:tcW w:w="989" w:type="pct"/>
                  <w:tcBorders>
                    <w:left w:val="single" w:color="auto" w:sz="4" w:space="0"/>
                    <w:right w:val="single" w:color="auto" w:sz="4" w:space="0"/>
                  </w:tcBorders>
                  <w:vAlign w:val="center"/>
                </w:tcPr>
                <w:p w14:paraId="66611DA0">
                  <w:pPr>
                    <w:pStyle w:val="2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原料</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存放区</w:t>
                  </w:r>
                  <w:r>
                    <w:rPr>
                      <w:rFonts w:hint="eastAsia" w:ascii="Times New Roman" w:hAnsi="Times New Roman"/>
                      <w:color w:val="000000" w:themeColor="text1"/>
                      <w:sz w:val="21"/>
                      <w:szCs w:val="21"/>
                      <w:lang w:eastAsia="zh-CN"/>
                      <w14:textFill>
                        <w14:solidFill>
                          <w14:schemeClr w14:val="tx1"/>
                        </w14:solidFill>
                      </w14:textFill>
                    </w:rPr>
                    <w:t>及生产车间</w:t>
                  </w:r>
                </w:p>
              </w:tc>
              <w:tc>
                <w:tcPr>
                  <w:tcW w:w="1099" w:type="pct"/>
                  <w:tcBorders>
                    <w:left w:val="single" w:color="auto" w:sz="4" w:space="0"/>
                    <w:right w:val="single" w:color="auto" w:sz="4" w:space="0"/>
                  </w:tcBorders>
                  <w:vAlign w:val="center"/>
                </w:tcPr>
                <w:p w14:paraId="35446636">
                  <w:pPr>
                    <w:pStyle w:val="27"/>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化学品泄漏</w:t>
                  </w:r>
                </w:p>
              </w:tc>
              <w:tc>
                <w:tcPr>
                  <w:tcW w:w="995" w:type="pct"/>
                  <w:tcBorders>
                    <w:left w:val="single" w:color="auto" w:sz="4" w:space="0"/>
                    <w:right w:val="single" w:color="auto" w:sz="4" w:space="0"/>
                  </w:tcBorders>
                  <w:vAlign w:val="center"/>
                </w:tcPr>
                <w:p w14:paraId="005FFE15">
                  <w:pPr>
                    <w:pStyle w:val="2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锡膏</w:t>
                  </w: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w:t>
                  </w:r>
                  <w:r>
                    <w:rPr>
                      <w:rFonts w:hint="eastAsia"/>
                      <w:color w:val="000000" w:themeColor="text1"/>
                      <w:sz w:val="21"/>
                      <w:szCs w:val="21"/>
                      <w14:textFill>
                        <w14:solidFill>
                          <w14:schemeClr w14:val="tx1"/>
                        </w14:solidFill>
                      </w14:textFill>
                    </w:rPr>
                    <w:t>酒精</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A/B胶</w:t>
                  </w: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和</w:t>
                  </w:r>
                  <w:r>
                    <w:rPr>
                      <w:rFonts w:hint="eastAsia"/>
                      <w:color w:val="000000" w:themeColor="text1"/>
                      <w:sz w:val="21"/>
                      <w:szCs w:val="21"/>
                      <w:lang w:val="en-US" w:eastAsia="zh-CN"/>
                      <w14:textFill>
                        <w14:solidFill>
                          <w14:schemeClr w14:val="tx1"/>
                        </w14:solidFill>
                      </w14:textFill>
                    </w:rPr>
                    <w:t>硅胶</w:t>
                  </w:r>
                </w:p>
              </w:tc>
              <w:tc>
                <w:tcPr>
                  <w:tcW w:w="1478" w:type="pct"/>
                  <w:tcBorders>
                    <w:left w:val="single" w:color="auto" w:sz="4" w:space="0"/>
                    <w:right w:val="nil"/>
                  </w:tcBorders>
                  <w:vAlign w:val="center"/>
                </w:tcPr>
                <w:p w14:paraId="7CC27B72">
                  <w:pPr>
                    <w:pStyle w:val="2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化学品泄漏，挥发气体污染大气环境</w:t>
                  </w:r>
                </w:p>
              </w:tc>
            </w:tr>
            <w:tr w14:paraId="32FF8E6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463" w:hRule="atLeast"/>
                <w:jc w:val="center"/>
              </w:trPr>
              <w:tc>
                <w:tcPr>
                  <w:tcW w:w="437" w:type="pct"/>
                  <w:vMerge w:val="restart"/>
                  <w:tcBorders>
                    <w:left w:val="nil"/>
                    <w:right w:val="single" w:color="auto" w:sz="4" w:space="0"/>
                  </w:tcBorders>
                  <w:vAlign w:val="center"/>
                </w:tcPr>
                <w:p w14:paraId="48ADBD32">
                  <w:pPr>
                    <w:pStyle w:val="27"/>
                    <w:rPr>
                      <w:rFonts w:hint="default" w:ascii="Times New Roman" w:hAnsi="Times New Roman" w:cs="Times New Roman"/>
                      <w:color w:val="000000" w:themeColor="text1"/>
                      <w:szCs w:val="24"/>
                      <w:lang w:val="en-US" w:eastAsia="zh-CN"/>
                      <w14:textFill>
                        <w14:solidFill>
                          <w14:schemeClr w14:val="tx1"/>
                        </w14:solidFill>
                      </w14:textFill>
                    </w:rPr>
                  </w:pPr>
                  <w:r>
                    <w:rPr>
                      <w:rFonts w:hint="eastAsia" w:ascii="Times New Roman" w:hAnsi="Times New Roman" w:cs="Times New Roman"/>
                      <w:color w:val="000000" w:themeColor="text1"/>
                      <w:szCs w:val="24"/>
                      <w:lang w:val="en-US" w:eastAsia="zh-CN"/>
                      <w14:textFill>
                        <w14:solidFill>
                          <w14:schemeClr w14:val="tx1"/>
                        </w14:solidFill>
                      </w14:textFill>
                    </w:rPr>
                    <w:t>3</w:t>
                  </w:r>
                </w:p>
              </w:tc>
              <w:tc>
                <w:tcPr>
                  <w:tcW w:w="989" w:type="pct"/>
                  <w:vMerge w:val="restart"/>
                  <w:tcBorders>
                    <w:left w:val="single" w:color="auto" w:sz="4" w:space="0"/>
                    <w:right w:val="single" w:color="auto" w:sz="4" w:space="0"/>
                  </w:tcBorders>
                  <w:vAlign w:val="center"/>
                </w:tcPr>
                <w:p w14:paraId="1659FB5B">
                  <w:pPr>
                    <w:pStyle w:val="2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废气处理设施</w:t>
                  </w:r>
                </w:p>
              </w:tc>
              <w:tc>
                <w:tcPr>
                  <w:tcW w:w="1099" w:type="pct"/>
                  <w:tcBorders>
                    <w:left w:val="single" w:color="auto" w:sz="4" w:space="0"/>
                    <w:right w:val="single" w:color="auto" w:sz="4" w:space="0"/>
                  </w:tcBorders>
                  <w:vAlign w:val="center"/>
                </w:tcPr>
                <w:p w14:paraId="58DE9A26">
                  <w:pPr>
                    <w:pStyle w:val="27"/>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废气处理设施故障引发的污染物排放</w:t>
                  </w:r>
                </w:p>
              </w:tc>
              <w:tc>
                <w:tcPr>
                  <w:tcW w:w="995" w:type="pct"/>
                  <w:tcBorders>
                    <w:left w:val="single" w:color="auto" w:sz="4" w:space="0"/>
                    <w:right w:val="single" w:color="auto" w:sz="4" w:space="0"/>
                  </w:tcBorders>
                  <w:vAlign w:val="center"/>
                </w:tcPr>
                <w:p w14:paraId="33F90772">
                  <w:pPr>
                    <w:pStyle w:val="27"/>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非甲烷总烃</w:t>
                  </w:r>
                </w:p>
              </w:tc>
              <w:tc>
                <w:tcPr>
                  <w:tcW w:w="1478" w:type="pct"/>
                  <w:tcBorders>
                    <w:left w:val="single" w:color="auto" w:sz="4" w:space="0"/>
                    <w:right w:val="nil"/>
                  </w:tcBorders>
                  <w:vAlign w:val="center"/>
                </w:tcPr>
                <w:p w14:paraId="6422CA8A">
                  <w:pPr>
                    <w:pStyle w:val="2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挥发气体污染大气环境</w:t>
                  </w:r>
                </w:p>
              </w:tc>
            </w:tr>
            <w:tr w14:paraId="49688FB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463" w:hRule="atLeast"/>
                <w:jc w:val="center"/>
              </w:trPr>
              <w:tc>
                <w:tcPr>
                  <w:tcW w:w="437" w:type="pct"/>
                  <w:vMerge w:val="continue"/>
                  <w:tcBorders>
                    <w:left w:val="nil"/>
                    <w:right w:val="single" w:color="auto" w:sz="4" w:space="0"/>
                  </w:tcBorders>
                  <w:vAlign w:val="center"/>
                </w:tcPr>
                <w:p w14:paraId="69231141">
                  <w:pPr>
                    <w:pStyle w:val="27"/>
                    <w:rPr>
                      <w:color w:val="000000" w:themeColor="text1"/>
                      <w14:textFill>
                        <w14:solidFill>
                          <w14:schemeClr w14:val="tx1"/>
                        </w14:solidFill>
                      </w14:textFill>
                    </w:rPr>
                  </w:pPr>
                </w:p>
              </w:tc>
              <w:tc>
                <w:tcPr>
                  <w:tcW w:w="989" w:type="pct"/>
                  <w:vMerge w:val="continue"/>
                  <w:tcBorders>
                    <w:left w:val="single" w:color="auto" w:sz="4" w:space="0"/>
                    <w:right w:val="single" w:color="auto" w:sz="4" w:space="0"/>
                  </w:tcBorders>
                  <w:vAlign w:val="center"/>
                </w:tcPr>
                <w:p w14:paraId="17A8D27C">
                  <w:pPr>
                    <w:pStyle w:val="27"/>
                    <w:rPr>
                      <w:color w:val="000000" w:themeColor="text1"/>
                      <w14:textFill>
                        <w14:solidFill>
                          <w14:schemeClr w14:val="tx1"/>
                        </w14:solidFill>
                      </w14:textFill>
                    </w:rPr>
                  </w:pPr>
                </w:p>
              </w:tc>
              <w:tc>
                <w:tcPr>
                  <w:tcW w:w="1099" w:type="pct"/>
                  <w:tcBorders>
                    <w:left w:val="single" w:color="auto" w:sz="4" w:space="0"/>
                    <w:right w:val="single" w:color="auto" w:sz="4" w:space="0"/>
                  </w:tcBorders>
                  <w:vAlign w:val="center"/>
                </w:tcPr>
                <w:p w14:paraId="343A2744">
                  <w:pPr>
                    <w:pStyle w:val="27"/>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火灾</w:t>
                  </w:r>
                </w:p>
              </w:tc>
              <w:tc>
                <w:tcPr>
                  <w:tcW w:w="995" w:type="pct"/>
                  <w:tcBorders>
                    <w:left w:val="single" w:color="auto" w:sz="4" w:space="0"/>
                    <w:right w:val="single" w:color="auto" w:sz="4" w:space="0"/>
                  </w:tcBorders>
                  <w:vAlign w:val="center"/>
                </w:tcPr>
                <w:p w14:paraId="6BC816C1">
                  <w:pPr>
                    <w:pStyle w:val="27"/>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非甲烷总烃</w:t>
                  </w:r>
                </w:p>
              </w:tc>
              <w:tc>
                <w:tcPr>
                  <w:tcW w:w="1478" w:type="pct"/>
                  <w:tcBorders>
                    <w:left w:val="single" w:color="auto" w:sz="4" w:space="0"/>
                    <w:right w:val="nil"/>
                  </w:tcBorders>
                  <w:vAlign w:val="center"/>
                </w:tcPr>
                <w:p w14:paraId="23A78E48">
                  <w:pPr>
                    <w:pStyle w:val="27"/>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进入</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大气环境</w:t>
                  </w:r>
                </w:p>
              </w:tc>
            </w:tr>
            <w:tr w14:paraId="7F0D35F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156" w:hRule="atLeast"/>
                <w:jc w:val="center"/>
              </w:trPr>
              <w:tc>
                <w:tcPr>
                  <w:tcW w:w="437" w:type="pct"/>
                  <w:vMerge w:val="restart"/>
                  <w:tcBorders>
                    <w:left w:val="nil"/>
                    <w:right w:val="single" w:color="auto" w:sz="4" w:space="0"/>
                  </w:tcBorders>
                  <w:vAlign w:val="center"/>
                </w:tcPr>
                <w:p w14:paraId="52DACA6A">
                  <w:pPr>
                    <w:pStyle w:val="27"/>
                    <w:rPr>
                      <w:rFonts w:hint="default" w:ascii="Times New Roman" w:hAnsi="Times New Roman" w:cs="Times New Roman"/>
                      <w:color w:val="000000" w:themeColor="text1"/>
                      <w:szCs w:val="24"/>
                      <w:lang w:val="en-US" w:eastAsia="zh-CN"/>
                      <w14:textFill>
                        <w14:solidFill>
                          <w14:schemeClr w14:val="tx1"/>
                        </w14:solidFill>
                      </w14:textFill>
                    </w:rPr>
                  </w:pPr>
                  <w:r>
                    <w:rPr>
                      <w:rFonts w:hint="eastAsia" w:ascii="Times New Roman" w:hAnsi="Times New Roman" w:cs="Times New Roman"/>
                      <w:color w:val="000000" w:themeColor="text1"/>
                      <w:szCs w:val="24"/>
                      <w:lang w:val="en-US" w:eastAsia="zh-CN"/>
                      <w14:textFill>
                        <w14:solidFill>
                          <w14:schemeClr w14:val="tx1"/>
                        </w14:solidFill>
                      </w14:textFill>
                    </w:rPr>
                    <w:t>4</w:t>
                  </w:r>
                </w:p>
              </w:tc>
              <w:tc>
                <w:tcPr>
                  <w:tcW w:w="989" w:type="pct"/>
                  <w:vMerge w:val="restart"/>
                  <w:tcBorders>
                    <w:left w:val="single" w:color="auto" w:sz="4" w:space="0"/>
                    <w:right w:val="single" w:color="auto" w:sz="4" w:space="0"/>
                  </w:tcBorders>
                  <w:vAlign w:val="center"/>
                </w:tcPr>
                <w:p w14:paraId="5D7D2E42">
                  <w:pPr>
                    <w:pStyle w:val="27"/>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次生环境风险</w:t>
                  </w:r>
                </w:p>
              </w:tc>
              <w:tc>
                <w:tcPr>
                  <w:tcW w:w="1099" w:type="pct"/>
                  <w:vMerge w:val="restart"/>
                  <w:tcBorders>
                    <w:left w:val="single" w:color="auto" w:sz="4" w:space="0"/>
                    <w:right w:val="single" w:color="auto" w:sz="4" w:space="0"/>
                  </w:tcBorders>
                  <w:vAlign w:val="center"/>
                </w:tcPr>
                <w:p w14:paraId="1299254D">
                  <w:pPr>
                    <w:pStyle w:val="27"/>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火灾</w:t>
                  </w:r>
                </w:p>
              </w:tc>
              <w:tc>
                <w:tcPr>
                  <w:tcW w:w="995" w:type="pct"/>
                  <w:tcBorders>
                    <w:left w:val="single" w:color="auto" w:sz="4" w:space="0"/>
                    <w:right w:val="single" w:color="auto" w:sz="4" w:space="0"/>
                  </w:tcBorders>
                  <w:vAlign w:val="center"/>
                </w:tcPr>
                <w:p w14:paraId="06283143">
                  <w:pPr>
                    <w:pStyle w:val="27"/>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消防尾水</w:t>
                  </w:r>
                </w:p>
              </w:tc>
              <w:tc>
                <w:tcPr>
                  <w:tcW w:w="1478" w:type="pct"/>
                  <w:tcBorders>
                    <w:left w:val="single" w:color="auto" w:sz="4" w:space="0"/>
                    <w:right w:val="nil"/>
                  </w:tcBorders>
                  <w:vAlign w:val="center"/>
                </w:tcPr>
                <w:p w14:paraId="17BC566C">
                  <w:pPr>
                    <w:pStyle w:val="27"/>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污染周边河流</w:t>
                  </w:r>
                </w:p>
              </w:tc>
            </w:tr>
            <w:tr w14:paraId="37BF194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156" w:hRule="atLeast"/>
                <w:jc w:val="center"/>
              </w:trPr>
              <w:tc>
                <w:tcPr>
                  <w:tcW w:w="437" w:type="pct"/>
                  <w:vMerge w:val="continue"/>
                  <w:tcBorders>
                    <w:left w:val="nil"/>
                    <w:right w:val="single" w:color="auto" w:sz="4" w:space="0"/>
                  </w:tcBorders>
                  <w:vAlign w:val="center"/>
                </w:tcPr>
                <w:p w14:paraId="73CC69DA">
                  <w:pPr>
                    <w:pStyle w:val="27"/>
                    <w:rPr>
                      <w:color w:val="000000" w:themeColor="text1"/>
                      <w14:textFill>
                        <w14:solidFill>
                          <w14:schemeClr w14:val="tx1"/>
                        </w14:solidFill>
                      </w14:textFill>
                    </w:rPr>
                  </w:pPr>
                </w:p>
              </w:tc>
              <w:tc>
                <w:tcPr>
                  <w:tcW w:w="989" w:type="pct"/>
                  <w:vMerge w:val="continue"/>
                  <w:tcBorders>
                    <w:left w:val="single" w:color="auto" w:sz="4" w:space="0"/>
                    <w:right w:val="single" w:color="auto" w:sz="4" w:space="0"/>
                  </w:tcBorders>
                  <w:vAlign w:val="center"/>
                </w:tcPr>
                <w:p w14:paraId="32722E6D">
                  <w:pPr>
                    <w:pStyle w:val="27"/>
                    <w:rPr>
                      <w:color w:val="000000" w:themeColor="text1"/>
                      <w14:textFill>
                        <w14:solidFill>
                          <w14:schemeClr w14:val="tx1"/>
                        </w14:solidFill>
                      </w14:textFill>
                    </w:rPr>
                  </w:pPr>
                </w:p>
              </w:tc>
              <w:tc>
                <w:tcPr>
                  <w:tcW w:w="1099" w:type="pct"/>
                  <w:vMerge w:val="continue"/>
                  <w:tcBorders>
                    <w:left w:val="single" w:color="auto" w:sz="4" w:space="0"/>
                    <w:right w:val="single" w:color="auto" w:sz="4" w:space="0"/>
                  </w:tcBorders>
                  <w:vAlign w:val="center"/>
                </w:tcPr>
                <w:p w14:paraId="042174ED">
                  <w:pPr>
                    <w:pStyle w:val="27"/>
                    <w:rPr>
                      <w:color w:val="000000" w:themeColor="text1"/>
                      <w14:textFill>
                        <w14:solidFill>
                          <w14:schemeClr w14:val="tx1"/>
                        </w14:solidFill>
                      </w14:textFill>
                    </w:rPr>
                  </w:pPr>
                </w:p>
              </w:tc>
              <w:tc>
                <w:tcPr>
                  <w:tcW w:w="995" w:type="pct"/>
                  <w:tcBorders>
                    <w:left w:val="single" w:color="auto" w:sz="4" w:space="0"/>
                    <w:right w:val="single" w:color="auto" w:sz="4" w:space="0"/>
                  </w:tcBorders>
                  <w:vAlign w:val="center"/>
                </w:tcPr>
                <w:p w14:paraId="3BBFABE6">
                  <w:pPr>
                    <w:pStyle w:val="27"/>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CO等有害物质</w:t>
                  </w:r>
                </w:p>
              </w:tc>
              <w:tc>
                <w:tcPr>
                  <w:tcW w:w="1478" w:type="pct"/>
                  <w:tcBorders>
                    <w:left w:val="single" w:color="auto" w:sz="4" w:space="0"/>
                    <w:right w:val="nil"/>
                  </w:tcBorders>
                  <w:vAlign w:val="center"/>
                </w:tcPr>
                <w:p w14:paraId="70C0D507">
                  <w:pPr>
                    <w:pStyle w:val="27"/>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进入大气环境</w:t>
                  </w:r>
                </w:p>
              </w:tc>
            </w:tr>
          </w:tbl>
          <w:p w14:paraId="56E802FD">
            <w:pPr>
              <w:ind w:left="0" w:leftChars="0" w:firstLine="480" w:firstLineChars="20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①大气环境风险分析</w:t>
            </w:r>
          </w:p>
          <w:p w14:paraId="64CD02AF">
            <w:pPr>
              <w:ind w:left="0" w:leftChars="0" w:firstLine="480" w:firstLineChars="200"/>
              <w:rPr>
                <w:rFonts w:hint="eastAsia"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锡膏</w:t>
            </w:r>
            <w:r>
              <w:rPr>
                <w:rFonts w:hint="eastAsia" w:cs="Times New Roman"/>
                <w:color w:val="000000" w:themeColor="text1"/>
                <w:lang w:val="en-US" w:eastAsia="zh-CN"/>
                <w14:textFill>
                  <w14:solidFill>
                    <w14:schemeClr w14:val="tx1"/>
                  </w14:solidFill>
                </w14:textFill>
              </w:rPr>
              <w:t>、</w:t>
            </w:r>
            <w:r>
              <w:rPr>
                <w:rFonts w:hint="eastAsia" w:cs="Times New Roman"/>
                <w:color w:val="000000" w:themeColor="text1"/>
                <w14:textFill>
                  <w14:solidFill>
                    <w14:schemeClr w14:val="tx1"/>
                  </w14:solidFill>
                </w14:textFill>
              </w:rPr>
              <w:t>酒精等</w:t>
            </w:r>
            <w:r>
              <w:rPr>
                <w:rFonts w:hint="eastAsia" w:cs="Times New Roman"/>
                <w:color w:val="000000" w:themeColor="text1"/>
                <w:lang w:eastAsia="zh-CN"/>
                <w14:textFill>
                  <w14:solidFill>
                    <w14:schemeClr w14:val="tx1"/>
                  </w14:solidFill>
                </w14:textFill>
              </w:rPr>
              <w:t>泄漏</w:t>
            </w:r>
            <w:r>
              <w:rPr>
                <w:rFonts w:hint="eastAsia" w:cs="Times New Roman"/>
                <w:color w:val="000000" w:themeColor="text1"/>
                <w14:textFill>
                  <w14:solidFill>
                    <w14:schemeClr w14:val="tx1"/>
                  </w14:solidFill>
                </w14:textFill>
              </w:rPr>
              <w:t>至房内地面，因蒸发进入大气，对大气环境造成污染。物料泄漏后若遇明火，会发生火灾事故，燃烧后</w:t>
            </w:r>
            <w:r>
              <w:rPr>
                <w:rFonts w:hint="eastAsia" w:cs="Times New Roman"/>
                <w:color w:val="000000" w:themeColor="text1"/>
                <w:lang w:eastAsia="zh-CN"/>
                <w14:textFill>
                  <w14:solidFill>
                    <w14:schemeClr w14:val="tx1"/>
                  </w14:solidFill>
                </w14:textFill>
              </w:rPr>
              <w:t>产生</w:t>
            </w:r>
            <w:r>
              <w:rPr>
                <w:rFonts w:hint="eastAsia" w:cs="Times New Roman"/>
                <w:color w:val="000000" w:themeColor="text1"/>
                <w14:textFill>
                  <w14:solidFill>
                    <w14:schemeClr w14:val="tx1"/>
                  </w14:solidFill>
                </w14:textFill>
              </w:rPr>
              <w:t>的主要分解产物CO会对周围人群造成较大影响。当废气发生事故排放时，废气中的有毒有害物质会对周围大气造成污染。</w:t>
            </w:r>
          </w:p>
          <w:p w14:paraId="0E3CB2A3">
            <w:pPr>
              <w:ind w:left="0" w:leftChars="0" w:firstLine="480" w:firstLineChars="20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②地表水、地下水环境风险分析</w:t>
            </w:r>
          </w:p>
          <w:p w14:paraId="769000D2">
            <w:pPr>
              <w:ind w:left="0" w:leftChars="0" w:firstLine="480" w:firstLineChars="20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本项目锡膏、酒精等均为桶装，且放置于原料仓库内，危险废物均放置于危废暂存区内，若出现少量泄漏，不会流至外围地表水体或地下水中。</w:t>
            </w:r>
          </w:p>
          <w:p w14:paraId="0378E003">
            <w:pPr>
              <w:ind w:left="0" w:leftChars="0" w:firstLine="480" w:firstLineChars="20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③次生消防废水环境风险分析</w:t>
            </w:r>
          </w:p>
          <w:p w14:paraId="319E146A">
            <w:pPr>
              <w:ind w:left="0" w:leftChars="0" w:firstLine="480" w:firstLineChars="20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建立健全的消防与安全生产规章制度，建立岗位责任制。生产区，仓库严禁明火。工作人员定时进行检查巡逻，当发现物料有泄漏时立即报警。根据《建筑设计防火规范》（GB50016-2014）（2018年修订）的要求在装置区内设置室外消火栓，其布置应满足规范的要求；工厂内装置的电话应与当地公安或企业消防站有良好的联络，火灾时可及时报警。根据《建筑灭火器配置设计规划》（GB50140-2005）和《建筑设计防火规范》（GB50016-2014）（2018年修订）的规定，生产区、仓库区等场所应配置足量的灭火器，并保持完好状态。</w:t>
            </w:r>
          </w:p>
          <w:p w14:paraId="5A48D027">
            <w:pPr>
              <w:keepNext w:val="0"/>
              <w:keepLines w:val="0"/>
              <w:widowControl/>
              <w:suppressLineNumbers w:val="0"/>
              <w:jc w:val="left"/>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参照《消防给水及消火栓系统技术规范》（GB50974-2014）中有关要求，企业应设置足够容纳事故消防废水的收集池，其事故储存设施总共的有效容积计算公式如下：</w:t>
            </w:r>
          </w:p>
          <w:p w14:paraId="546E700D">
            <w:pPr>
              <w:keepNext w:val="0"/>
              <w:keepLines w:val="0"/>
              <w:widowControl/>
              <w:suppressLineNumbers w:val="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V</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事故池</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max</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w:t>
            </w:r>
          </w:p>
          <w:p w14:paraId="72637337">
            <w:pPr>
              <w:keepNext w:val="0"/>
              <w:keepLines w:val="0"/>
              <w:widowControl/>
              <w:suppressLineNumbers w:val="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注：（V</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max</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是指对收集系统范围内不同罐组或装置分别计算 V</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，取其中最大值。 </w:t>
            </w:r>
          </w:p>
          <w:p w14:paraId="71B0A2EB">
            <w:pPr>
              <w:keepNext w:val="0"/>
              <w:keepLines w:val="0"/>
              <w:widowControl/>
              <w:suppressLineNumbers w:val="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—收集系统范围内发生事故的储罐或装置的物料量，m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。收集范围内发生事故的最大装置的物料量</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约</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为</w:t>
            </w:r>
            <w:r>
              <w:rPr>
                <w:rFonts w:hint="eastAsia" w:cs="Times New Roman"/>
                <w:color w:val="000000" w:themeColor="text1"/>
                <w:kern w:val="0"/>
                <w:sz w:val="24"/>
                <w:szCs w:val="24"/>
                <w:lang w:val="en-US" w:eastAsia="zh-CN" w:bidi="ar"/>
                <w14:textFill>
                  <w14:solidFill>
                    <w14:schemeClr w14:val="tx1"/>
                  </w14:solidFill>
                </w14:textFill>
              </w:rPr>
              <w:t>0.05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w:t>
            </w:r>
          </w:p>
          <w:p w14:paraId="7826DF38">
            <w:pPr>
              <w:keepNext w:val="0"/>
              <w:keepLines w:val="0"/>
              <w:widowControl/>
              <w:suppressLineNumbers w:val="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—发生事故的储桶或装置的消防水量，m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。参考《消防给水及消火栓系统技术规范》（GB5097-2014）</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相关要求，表3.3.2丁类厂房建筑体积20000~50000m</w:t>
            </w:r>
            <w:r>
              <w:rPr>
                <w:rFonts w:hint="default" w:ascii="Times New Roman" w:hAnsi="Times New Roman"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，室外消防用水量按15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L/s，参考3.5.2</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丁</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类厂房（h≤24）室内消防用水量按10L/s，参考表3.6.2</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丁</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类厂房消防用水延续时间按2h计，事故发生时考虑室内室外同时灭火，转换系数按80%计，则本项目消防尾水产生量V</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144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w:t>
            </w:r>
          </w:p>
          <w:p w14:paraId="1EAB4C8D">
            <w:pPr>
              <w:keepNext w:val="0"/>
              <w:keepLines w:val="0"/>
              <w:widowControl/>
              <w:suppressLineNumbers w:val="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—发生事故时可以转输到其他储存或处理设施的物料量，m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，本项目V</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取</w:t>
            </w:r>
            <w:r>
              <w:rPr>
                <w:rFonts w:hint="eastAsia" w:cs="Times New Roman"/>
                <w:color w:val="000000" w:themeColor="text1"/>
                <w:kern w:val="0"/>
                <w:sz w:val="24"/>
                <w:szCs w:val="24"/>
                <w:lang w:val="en-US" w:eastAsia="zh-CN" w:bidi="ar"/>
                <w14:textFill>
                  <w14:solidFill>
                    <w14:schemeClr w14:val="tx1"/>
                  </w14:solidFill>
                </w14:textFill>
              </w:rPr>
              <w:t>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w:t>
            </w:r>
          </w:p>
          <w:p w14:paraId="122EF141">
            <w:pPr>
              <w:keepNext w:val="0"/>
              <w:keepLines w:val="0"/>
              <w:widowControl/>
              <w:suppressLineNumbers w:val="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—发生事故时仍必须进入该收集系统的生产废水量，m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。本项目按0计； </w:t>
            </w:r>
          </w:p>
          <w:p w14:paraId="33A6DD5F">
            <w:pPr>
              <w:keepNext w:val="0"/>
              <w:keepLines w:val="0"/>
              <w:widowControl/>
              <w:suppressLineNumbers w:val="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—发生事故时可能进入该收集系统的降雨量，m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。企业化学品物料及危废均在室内储存，室外无物料堆场、储罐区等，厂区地面硬化，故初期雨水取0</w:t>
            </w:r>
            <w:r>
              <w:rPr>
                <w:rFonts w:hint="default" w:ascii="Times New Roman" w:hAnsi="Times New Roman" w:cs="Times New Roman"/>
                <w:color w:val="000000" w:themeColor="text1"/>
                <w:sz w:val="24"/>
                <w:szCs w:val="24"/>
                <w14:textFill>
                  <w14:solidFill>
                    <w14:schemeClr w14:val="tx1"/>
                  </w14:solidFill>
                </w14:textFill>
              </w:rPr>
              <w:t>；</w:t>
            </w:r>
          </w:p>
          <w:p w14:paraId="1B925FDB">
            <w:pPr>
              <w:keepNext w:val="0"/>
              <w:keepLines w:val="0"/>
              <w:widowControl/>
              <w:suppressLineNumbers w:val="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则本项目 V</w:t>
            </w:r>
            <w:r>
              <w:rPr>
                <w:rFonts w:hint="default" w:ascii="Times New Roman" w:hAnsi="Times New Roman" w:cs="Times New Roman"/>
                <w:color w:val="000000" w:themeColor="text1"/>
                <w:sz w:val="24"/>
                <w:szCs w:val="24"/>
                <w:vertAlign w:val="subscript"/>
                <w14:textFill>
                  <w14:solidFill>
                    <w14:schemeClr w14:val="tx1"/>
                  </w14:solidFill>
                </w14:textFill>
              </w:rPr>
              <w:t>事故池</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max</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144.05</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w:t>
            </w:r>
          </w:p>
          <w:p w14:paraId="7A70F4B9">
            <w:pPr>
              <w:ind w:left="0" w:leftChars="0" w:firstLine="480" w:firstLineChars="200"/>
              <w:rPr>
                <w:rFonts w:hint="eastAsia"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因此企业为应对突发泄</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、火灾事故，企业</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需</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按要求在厂区新建一座</w:t>
            </w:r>
            <w:r>
              <w:rPr>
                <w:rFonts w:hint="eastAsia" w:cs="Times New Roman"/>
                <w:color w:val="000000" w:themeColor="text1"/>
                <w:sz w:val="24"/>
                <w:szCs w:val="24"/>
                <w:lang w:val="en-US" w:eastAsia="zh-CN"/>
                <w14:textFill>
                  <w14:solidFill>
                    <w14:schemeClr w14:val="tx1"/>
                  </w14:solidFill>
                </w14:textFill>
              </w:rPr>
              <w:t>145</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的事故应急池</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14:textFill>
                  <w14:solidFill>
                    <w14:schemeClr w14:val="tx1"/>
                  </w14:solidFill>
                </w14:textFill>
              </w:rPr>
              <w:t>厂区内所有建筑内部都配备相应的消防器材（包括消防栓、灭火器），厂区所有对外排水管道均安装闸阀，一旦发生事故，立即关闭闸阀，避免消防废水进入外部环境。</w:t>
            </w:r>
          </w:p>
          <w:p w14:paraId="55D3A60E">
            <w:pPr>
              <w:ind w:left="0" w:leftChars="0" w:firstLine="480" w:firstLineChars="20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采用上述措施后，因消防排放而发生周边地表水污染事故的可能性极小。</w:t>
            </w:r>
          </w:p>
          <w:p w14:paraId="5A1FC936">
            <w:pPr>
              <w:ind w:left="0" w:leftChars="0" w:firstLine="48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（5）环境风险防范措施及应急要求</w:t>
            </w:r>
          </w:p>
          <w:p w14:paraId="6A7176BC">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①</w:t>
            </w:r>
            <w:r>
              <w:rPr>
                <w:rFonts w:hint="eastAsia" w:ascii="宋体" w:hAnsi="宋体" w:eastAsia="宋体" w:cs="宋体"/>
                <w:color w:val="000000" w:themeColor="text1"/>
                <w:kern w:val="0"/>
                <w:sz w:val="24"/>
                <w:szCs w:val="24"/>
                <w:lang w:val="en-US" w:eastAsia="zh-CN" w:bidi="ar"/>
                <w14:textFill>
                  <w14:solidFill>
                    <w14:schemeClr w14:val="tx1"/>
                  </w14:solidFill>
                </w14:textFill>
              </w:rPr>
              <w:t>制度风险防范措施</w:t>
            </w:r>
          </w:p>
          <w:p w14:paraId="131830A0">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建立环境风险防控和应急措施制度，明确环境风险防控重点岗位的责任人或责任机构，落实定期巡检和维护责任制度。 </w:t>
            </w:r>
          </w:p>
          <w:p w14:paraId="029C43BF">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②总图布置和建筑安全防范措施 </w:t>
            </w:r>
          </w:p>
          <w:p w14:paraId="07AD9EFE">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厂区总平面布置严格执行相关规范要求，所有</w:t>
            </w:r>
            <w:r>
              <w:rPr>
                <w:rFonts w:hint="eastAsia" w:ascii="宋体" w:hAnsi="宋体" w:cs="宋体"/>
                <w:color w:val="000000" w:themeColor="text1"/>
                <w:kern w:val="0"/>
                <w:sz w:val="24"/>
                <w:szCs w:val="24"/>
                <w:lang w:val="en-US" w:eastAsia="zh-CN" w:bidi="ar"/>
                <w14:textFill>
                  <w14:solidFill>
                    <w14:schemeClr w14:val="tx1"/>
                  </w14:solidFill>
                </w14:textFill>
              </w:rPr>
              <w:t>建筑</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、构筑物之间或与其他场所之间留有足够的防火间距，防止在火灾或爆炸时相互影响。 </w:t>
            </w:r>
          </w:p>
          <w:p w14:paraId="27A95F5D">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③原料储存和使用风险防范措施 </w:t>
            </w:r>
          </w:p>
          <w:p w14:paraId="522B4E35">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本项目</w:t>
            </w:r>
            <w:r>
              <w:rPr>
                <w:rFonts w:hint="eastAsia" w:cs="Times New Roman"/>
                <w:color w:val="000000" w:themeColor="text1"/>
                <w14:textFill>
                  <w14:solidFill>
                    <w14:schemeClr w14:val="tx1"/>
                  </w14:solidFill>
                </w14:textFill>
              </w:rPr>
              <w:t>锡膏、酒精</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等存放于原料仓库中，原料桶放置于防渗漏托盘上，单独存放，房间地面采用防滑防渗硬化处理，严格限制原料的储存量，尽量缩短物料储存周期，减少重大风险事故的隐患。设专人、专库、专账管理化学品，保管人员应熟知管理操作规范，并接受定期培训；定期对化学品的进行安全检查。消防灭火设施委托有资质的单位进行设计。在储存各类化学品时应严格遵守《常用化学危险品贮存通则》中的相关规定设计各仓库及建筑物，各建筑物应同时满足《建筑设计防火规范》中的各项规定，以达到安全生产、消防的安全距离和安全措施的要求。 </w:t>
            </w:r>
          </w:p>
          <w:p w14:paraId="388E3247">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④废气事故风险防范措施 </w:t>
            </w:r>
          </w:p>
          <w:p w14:paraId="7F5AB833">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平时加强废气处理设施的维护保养，及时发现处理设备的隐患，并及时进行维修，确保废气处理系统正常运行。活性炭吸附箱设有废气浓度检测和温度检测，当废气浓度过高时，报警并打开阀门降低浓度，温度过高自动报警并开启降温装置；活性炭吸附装置要设置泄压防爆膜片。建立健全的环保机构，配置必要的监测仪器，对管理人员和技术人员进行岗位培训，对废气处理实行全过程跟踪控制。企业应加强对废气处理装置的运行管理，定期进行风险识别与隐患排查，避免因安全事故引发环境污染事件。定期由专人负责检查废气处理设施是否出现堵塞或故障，定期更换废活性炭。废气处理设施内应安装可燃气体报警器、温度感应器，避免因局部密闭空间内气体浓度过高或温度过高而引发火灾事故。废气处理设施设计应考虑事故状态下连锁应急通风装置。若废气处理装置故障必须立即停产检修，确保建设项目的废气处理后稳定达标排放。应做好相关运维台账。 </w:t>
            </w:r>
          </w:p>
          <w:p w14:paraId="25DCDB6D">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⑤固废事故风险防范措施 </w:t>
            </w:r>
          </w:p>
          <w:p w14:paraId="02857B78">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本项目各种固废分类收集、存放，临时存放室内固定场所，不被雨淋、风吹、专车运送，所有固废都得到合适的处置或综合利用，危险固废委托有资质的单位处置，生活垃圾由环卫部门统一收集处理，固废实现</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零排放</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是有保证的，不会对环境产生二次污染。</w:t>
            </w:r>
          </w:p>
          <w:p w14:paraId="44C1A646">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为避免危废对环境的危害，建议采用以下措施：在收集过程中要根据危险废物的性质进行收集和临时贮存。厂内应设置专门的废物贮存室、以便贮存不能及时送出处理的固废，避免在露天堆放中产生的泄漏、渗透、蒸发、雨水淋溶以及大风吹扬等产生二次污染；危险废物要有单独的贮存室、贮存罐，并贴上标签；装载液体、半固体危险废物的容器顶与液面间需要保留</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100mm</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以上的空间，容器及容器的材质要满足相应强度要求，并必须完整无损。固体废物的临时堆场必须严格按照国家标准设置。运输过程中要注意不同的危险废物要单独运输，固废的包装容器要注意密闭，以免在运输途中发生危险废物的泄漏，从而产生二次污染。 </w:t>
            </w:r>
          </w:p>
          <w:p w14:paraId="760D207A">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⑥火灾事故风险防范措施 </w:t>
            </w:r>
          </w:p>
          <w:p w14:paraId="6D166C78">
            <w:pPr>
              <w:keepNext w:val="0"/>
              <w:keepLines w:val="0"/>
              <w:widowControl/>
              <w:suppressLineNumbers w:val="0"/>
              <w:jc w:val="left"/>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a </w:t>
            </w:r>
            <w:r>
              <w:rPr>
                <w:rFonts w:hint="eastAsia" w:ascii="宋体" w:hAnsi="宋体" w:eastAsia="宋体" w:cs="宋体"/>
                <w:color w:val="000000" w:themeColor="text1"/>
                <w:kern w:val="0"/>
                <w:sz w:val="24"/>
                <w:szCs w:val="24"/>
                <w:lang w:val="en-US" w:eastAsia="zh-CN" w:bidi="ar"/>
                <w14:textFill>
                  <w14:solidFill>
                    <w14:schemeClr w14:val="tx1"/>
                  </w14:solidFill>
                </w14:textFill>
              </w:rPr>
              <w:t>加强设备的安全管理，定期对设备进行安全检测，检测内容、时间、人员有记录保存。安全检测根据设备的安全性、危险性设定检测频次。</w:t>
            </w:r>
          </w:p>
          <w:p w14:paraId="08B76F15">
            <w:pPr>
              <w:keepNext w:val="0"/>
              <w:keepLines w:val="0"/>
              <w:widowControl/>
              <w:suppressLineNumbers w:val="0"/>
              <w:jc w:val="left"/>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b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加强火源的管理，严禁烟火带入。 </w:t>
            </w:r>
          </w:p>
          <w:p w14:paraId="5F4D4D60">
            <w:pPr>
              <w:keepNext w:val="0"/>
              <w:keepLines w:val="0"/>
              <w:widowControl/>
              <w:suppressLineNumbers w:val="0"/>
              <w:jc w:val="left"/>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c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设置一定数量的烟感、温感及手动火灾报警器，分布在车间各个部位，包括生产区、仓库、办公区。 </w:t>
            </w:r>
          </w:p>
          <w:p w14:paraId="5D003F8A">
            <w:pPr>
              <w:keepNext w:val="0"/>
              <w:keepLines w:val="0"/>
              <w:widowControl/>
              <w:suppressLineNumbers w:val="0"/>
              <w:jc w:val="left"/>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d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易燃易爆试剂库、使用区及易燃危废暂存区均应安装可燃气体报警装置。 </w:t>
            </w:r>
          </w:p>
          <w:p w14:paraId="16014456">
            <w:pPr>
              <w:keepNext w:val="0"/>
              <w:keepLines w:val="0"/>
              <w:widowControl/>
              <w:suppressLineNumbers w:val="0"/>
              <w:jc w:val="left"/>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e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车间内配备必要的消防设施，包括干粉灭火器、石英砂等应急物资。 </w:t>
            </w:r>
          </w:p>
          <w:p w14:paraId="72CB1A06">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⑦次生环境事故防范措施 </w:t>
            </w:r>
          </w:p>
          <w:p w14:paraId="5DED13AE">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企业应在雨水管网排放口设置截断阀，发生火灾时，关闭雨水排放口截断阀，将消防尾水引入事故应急池暂存，事故结束后根据消防尾水中污染物浓度，选择接管污水处理站或作为危废处置。 </w:t>
            </w:r>
          </w:p>
          <w:p w14:paraId="5E2F1924">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⑧管理方面事故防范措施 </w:t>
            </w:r>
          </w:p>
          <w:p w14:paraId="04495E1D">
            <w:pPr>
              <w:keepNext w:val="0"/>
              <w:keepLines w:val="0"/>
              <w:widowControl/>
              <w:suppressLineNumbers w:val="0"/>
              <w:jc w:val="left"/>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a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加强对职工环保安全教育、专业培训和考核。使职工具有高度的责任心，熟练的操作技能，增强事故情况应急处理能力，建立规章制度，生产、仓储区域严禁吸烟与动火作业； </w:t>
            </w:r>
          </w:p>
          <w:p w14:paraId="3CA08E23">
            <w:pPr>
              <w:keepNext w:val="0"/>
              <w:keepLines w:val="0"/>
              <w:widowControl/>
              <w:suppressLineNumbers w:val="0"/>
              <w:jc w:val="left"/>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b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制定风险事故的应急方案并落实到人，一旦发生事故，就能迅速采取防范措施进行控制，把事故所造成的影响降低到最低程度； </w:t>
            </w:r>
          </w:p>
          <w:p w14:paraId="2334997B">
            <w:pPr>
              <w:keepNext w:val="0"/>
              <w:keepLines w:val="0"/>
              <w:widowControl/>
              <w:suppressLineNumbers w:val="0"/>
              <w:jc w:val="left"/>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c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企业应针对其特点制定相对应应急操作规程，组织演练，并从中发现问题，并定期组织学习事故应急预案和演练，根据演练情况结合实际情况不断完善环境应急预案； </w:t>
            </w:r>
          </w:p>
          <w:p w14:paraId="70CC78F2">
            <w:pPr>
              <w:keepNext w:val="0"/>
              <w:keepLines w:val="0"/>
              <w:widowControl/>
              <w:suppressLineNumbers w:val="0"/>
              <w:jc w:val="left"/>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d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定期对应急物资进行补充更新，确保应急状态下的可用性。 </w:t>
            </w:r>
          </w:p>
          <w:p w14:paraId="4374E0AC">
            <w:pPr>
              <w:keepNext w:val="0"/>
              <w:keepLines w:val="0"/>
              <w:widowControl/>
              <w:suppressLineNumbers w:val="0"/>
              <w:jc w:val="left"/>
              <w:rPr>
                <w:rFonts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e </w:t>
            </w:r>
            <w:r>
              <w:rPr>
                <w:rFonts w:hint="eastAsia" w:ascii="宋体" w:hAnsi="宋体" w:eastAsia="宋体" w:cs="宋体"/>
                <w:color w:val="000000" w:themeColor="text1"/>
                <w:kern w:val="0"/>
                <w:sz w:val="24"/>
                <w:szCs w:val="24"/>
                <w:lang w:val="en-US" w:eastAsia="zh-CN" w:bidi="ar"/>
                <w14:textFill>
                  <w14:solidFill>
                    <w14:schemeClr w14:val="tx1"/>
                  </w14:solidFill>
                </w14:textFill>
              </w:rPr>
              <w:t>废气处理设施、危废储存等定期开展安全风险辨识，并做好台账记录，针对存在风险的点位应及时消除隐患</w:t>
            </w:r>
            <w:r>
              <w:rPr>
                <w:rFonts w:cs="Times New Roman"/>
                <w:color w:val="000000" w:themeColor="text1"/>
                <w14:textFill>
                  <w14:solidFill>
                    <w14:schemeClr w14:val="tx1"/>
                  </w14:solidFill>
                </w14:textFill>
              </w:rPr>
              <w:t>。</w:t>
            </w:r>
          </w:p>
          <w:p w14:paraId="670D9388">
            <w:pPr>
              <w:tabs>
                <w:tab w:val="left" w:pos="1277"/>
              </w:tabs>
              <w:spacing w:line="480" w:lineRule="exact"/>
              <w:ind w:firstLine="480"/>
              <w:rPr>
                <w:rFonts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6</w:t>
            </w:r>
            <w:r>
              <w:rPr>
                <w:rFonts w:hint="eastAsia" w:cs="Times New Roman"/>
                <w:color w:val="000000" w:themeColor="text1"/>
                <w:lang w:eastAsia="zh-CN"/>
                <w14:textFill>
                  <w14:solidFill>
                    <w14:schemeClr w14:val="tx1"/>
                  </w14:solidFill>
                </w14:textFill>
              </w:rPr>
              <w:t>）</w:t>
            </w:r>
            <w:r>
              <w:rPr>
                <w:rFonts w:cs="Times New Roman"/>
                <w:color w:val="000000" w:themeColor="text1"/>
                <w14:textFill>
                  <w14:solidFill>
                    <w14:schemeClr w14:val="tx1"/>
                  </w14:solidFill>
                </w14:textFill>
              </w:rPr>
              <w:t>应急要求</w:t>
            </w:r>
          </w:p>
          <w:p w14:paraId="1DA8F875">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根据《企业事业单位突发环境事件应急预案备案管理办法</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14:textFill>
                  <w14:solidFill>
                    <w14:schemeClr w14:val="tx1"/>
                  </w14:solidFill>
                </w14:textFill>
              </w:rPr>
              <w:t>试行</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14:textFill>
                  <w14:solidFill>
                    <w14:schemeClr w14:val="tx1"/>
                  </w14:solidFill>
                </w14:textFill>
              </w:rPr>
              <w:t>环发[2015]4号</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14:textFill>
                  <w14:solidFill>
                    <w14:schemeClr w14:val="tx1"/>
                  </w14:solidFill>
                </w14:textFill>
              </w:rPr>
              <w:t>的要求，项目建成后，建设单位需根据《企事业单位和工业园区突发环境事件应急预案编制导则》（DB32/T3795-2020）要求，编制突发环境事件应急预案（含综合预案、专项预案及现场处置预案）并报相应环保主管部门备案。企业应根据应急预案要求定期组织应急预案培训和演练，不断提高相应岗位人员的应急预防及处置能力，最大程度防止环境风险事件的发生</w:t>
            </w:r>
            <w:r>
              <w:rPr>
                <w:rFonts w:cs="Times New Roman"/>
                <w:color w:val="000000" w:themeColor="text1"/>
                <w14:textFill>
                  <w14:solidFill>
                    <w14:schemeClr w14:val="tx1"/>
                  </w14:solidFill>
                </w14:textFill>
              </w:rPr>
              <w:t>。</w:t>
            </w:r>
          </w:p>
          <w:p w14:paraId="3F35BAED">
            <w:pPr>
              <w:ind w:firstLine="480"/>
              <w:rPr>
                <w:rFonts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7</w:t>
            </w:r>
            <w:r>
              <w:rPr>
                <w:rFonts w:hint="eastAsia" w:cs="Times New Roman"/>
                <w:color w:val="000000" w:themeColor="text1"/>
                <w:lang w:eastAsia="zh-CN"/>
                <w14:textFill>
                  <w14:solidFill>
                    <w14:schemeClr w14:val="tx1"/>
                  </w14:solidFill>
                </w14:textFill>
              </w:rPr>
              <w:t>）</w:t>
            </w:r>
            <w:r>
              <w:rPr>
                <w:rFonts w:cs="Times New Roman"/>
                <w:color w:val="000000" w:themeColor="text1"/>
                <w14:textFill>
                  <w14:solidFill>
                    <w14:schemeClr w14:val="tx1"/>
                  </w14:solidFill>
                </w14:textFill>
              </w:rPr>
              <w:t>分析结论</w:t>
            </w:r>
          </w:p>
          <w:p w14:paraId="08F9889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本项目环境风险潜势为I，在采取相应的风险防范措施和管理后，项目的环境风险是可接受的。</w:t>
            </w:r>
          </w:p>
          <w:p w14:paraId="24AE3A8E">
            <w:pPr>
              <w:adjustRightInd w:val="0"/>
              <w:snapToGrid w:val="0"/>
              <w:spacing w:line="240" w:lineRule="auto"/>
              <w:ind w:firstLine="422"/>
              <w:jc w:val="center"/>
              <w:rPr>
                <w:rFonts w:cs="Times New Roman"/>
                <w:b/>
                <w:color w:val="000000" w:themeColor="text1"/>
                <w14:textFill>
                  <w14:solidFill>
                    <w14:schemeClr w14:val="tx1"/>
                  </w14:solidFill>
                </w14:textFill>
              </w:rPr>
            </w:pPr>
            <w:r>
              <w:rPr>
                <w:rFonts w:cs="Times New Roman"/>
                <w:b/>
                <w:color w:val="000000" w:themeColor="text1"/>
                <w:sz w:val="24"/>
                <w:szCs w:val="24"/>
                <w14:textFill>
                  <w14:solidFill>
                    <w14:schemeClr w14:val="tx1"/>
                  </w14:solidFill>
                </w14:textFill>
              </w:rPr>
              <w:t>表4-</w:t>
            </w:r>
            <w:r>
              <w:rPr>
                <w:rFonts w:hint="eastAsia" w:cs="Times New Roman"/>
                <w:b/>
                <w:color w:val="000000" w:themeColor="text1"/>
                <w:sz w:val="24"/>
                <w:szCs w:val="24"/>
                <w:lang w:val="en-US" w:eastAsia="zh-CN"/>
                <w14:textFill>
                  <w14:solidFill>
                    <w14:schemeClr w14:val="tx1"/>
                  </w14:solidFill>
                </w14:textFill>
              </w:rPr>
              <w:t>33</w:t>
            </w:r>
            <w:r>
              <w:rPr>
                <w:rFonts w:cs="Times New Roman"/>
                <w:b/>
                <w:color w:val="000000" w:themeColor="text1"/>
                <w:sz w:val="24"/>
                <w:szCs w:val="24"/>
                <w14:textFill>
                  <w14:solidFill>
                    <w14:schemeClr w14:val="tx1"/>
                  </w14:solidFill>
                </w14:textFill>
              </w:rPr>
              <w:t xml:space="preserve">  建设项目环境风险简单分析内容表</w:t>
            </w:r>
          </w:p>
          <w:tbl>
            <w:tblPr>
              <w:tblStyle w:val="20"/>
              <w:tblW w:w="7956"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2497"/>
              <w:gridCol w:w="1072"/>
              <w:gridCol w:w="1206"/>
              <w:gridCol w:w="1189"/>
              <w:gridCol w:w="1992"/>
            </w:tblGrid>
            <w:tr w14:paraId="5DC81CD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jc w:val="center"/>
              </w:trPr>
              <w:tc>
                <w:tcPr>
                  <w:tcW w:w="2497" w:type="dxa"/>
                  <w:tcBorders>
                    <w:left w:val="nil"/>
                  </w:tcBorders>
                  <w:vAlign w:val="center"/>
                </w:tcPr>
                <w:p w14:paraId="658009EB">
                  <w:pPr>
                    <w:pStyle w:val="27"/>
                    <w:rPr>
                      <w:color w:val="000000" w:themeColor="text1"/>
                      <w14:textFill>
                        <w14:solidFill>
                          <w14:schemeClr w14:val="tx1"/>
                        </w14:solidFill>
                      </w14:textFill>
                    </w:rPr>
                  </w:pPr>
                  <w:r>
                    <w:rPr>
                      <w:color w:val="000000" w:themeColor="text1"/>
                      <w14:textFill>
                        <w14:solidFill>
                          <w14:schemeClr w14:val="tx1"/>
                        </w14:solidFill>
                      </w14:textFill>
                    </w:rPr>
                    <w:t>建设项目名称</w:t>
                  </w:r>
                </w:p>
              </w:tc>
              <w:tc>
                <w:tcPr>
                  <w:tcW w:w="5459" w:type="dxa"/>
                  <w:gridSpan w:val="4"/>
                  <w:tcBorders>
                    <w:right w:val="nil"/>
                  </w:tcBorders>
                  <w:vAlign w:val="center"/>
                </w:tcPr>
                <w:p w14:paraId="7ACF8EA8">
                  <w:pPr>
                    <w:pStyle w:val="27"/>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年产车载SMT天线2亿片、600套船舶天线生产技术改造项目</w:t>
                  </w:r>
                </w:p>
              </w:tc>
            </w:tr>
            <w:tr w14:paraId="1B79567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jc w:val="center"/>
              </w:trPr>
              <w:tc>
                <w:tcPr>
                  <w:tcW w:w="2497" w:type="dxa"/>
                  <w:tcBorders>
                    <w:left w:val="nil"/>
                  </w:tcBorders>
                  <w:vAlign w:val="center"/>
                </w:tcPr>
                <w:p w14:paraId="1E097143">
                  <w:pPr>
                    <w:pStyle w:val="27"/>
                    <w:rPr>
                      <w:color w:val="000000" w:themeColor="text1"/>
                      <w14:textFill>
                        <w14:solidFill>
                          <w14:schemeClr w14:val="tx1"/>
                        </w14:solidFill>
                      </w14:textFill>
                    </w:rPr>
                  </w:pPr>
                  <w:r>
                    <w:rPr>
                      <w:color w:val="000000" w:themeColor="text1"/>
                      <w14:textFill>
                        <w14:solidFill>
                          <w14:schemeClr w14:val="tx1"/>
                        </w14:solidFill>
                      </w14:textFill>
                    </w:rPr>
                    <w:t>建设地点</w:t>
                  </w:r>
                </w:p>
              </w:tc>
              <w:tc>
                <w:tcPr>
                  <w:tcW w:w="5459" w:type="dxa"/>
                  <w:gridSpan w:val="4"/>
                  <w:tcBorders>
                    <w:right w:val="nil"/>
                  </w:tcBorders>
                  <w:vAlign w:val="center"/>
                </w:tcPr>
                <w:p w14:paraId="3512AA62">
                  <w:pPr>
                    <w:pStyle w:val="27"/>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苏州市吴江区</w:t>
                  </w:r>
                  <w:r>
                    <w:rPr>
                      <w:rFonts w:hint="eastAsia"/>
                      <w:color w:val="000000" w:themeColor="text1"/>
                      <w:lang w:eastAsia="zh-CN"/>
                      <w14:textFill>
                        <w14:solidFill>
                          <w14:schemeClr w14:val="tx1"/>
                        </w14:solidFill>
                      </w14:textFill>
                    </w:rPr>
                    <w:t>黎里镇黎民北路758号</w:t>
                  </w:r>
                </w:p>
              </w:tc>
            </w:tr>
            <w:tr w14:paraId="6B2AB3C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jc w:val="center"/>
              </w:trPr>
              <w:tc>
                <w:tcPr>
                  <w:tcW w:w="2497" w:type="dxa"/>
                  <w:tcBorders>
                    <w:left w:val="nil"/>
                  </w:tcBorders>
                  <w:vAlign w:val="center"/>
                </w:tcPr>
                <w:p w14:paraId="2822D15F">
                  <w:pPr>
                    <w:pStyle w:val="27"/>
                    <w:rPr>
                      <w:color w:val="000000" w:themeColor="text1"/>
                      <w14:textFill>
                        <w14:solidFill>
                          <w14:schemeClr w14:val="tx1"/>
                        </w14:solidFill>
                      </w14:textFill>
                    </w:rPr>
                  </w:pPr>
                  <w:r>
                    <w:rPr>
                      <w:color w:val="000000" w:themeColor="text1"/>
                      <w14:textFill>
                        <w14:solidFill>
                          <w14:schemeClr w14:val="tx1"/>
                        </w14:solidFill>
                      </w14:textFill>
                    </w:rPr>
                    <w:t>地理坐标</w:t>
                  </w:r>
                </w:p>
              </w:tc>
              <w:tc>
                <w:tcPr>
                  <w:tcW w:w="1072" w:type="dxa"/>
                  <w:vAlign w:val="center"/>
                </w:tcPr>
                <w:p w14:paraId="7D91461E">
                  <w:pPr>
                    <w:pStyle w:val="27"/>
                    <w:rPr>
                      <w:color w:val="000000" w:themeColor="text1"/>
                      <w14:textFill>
                        <w14:solidFill>
                          <w14:schemeClr w14:val="tx1"/>
                        </w14:solidFill>
                      </w14:textFill>
                    </w:rPr>
                  </w:pPr>
                  <w:r>
                    <w:rPr>
                      <w:color w:val="000000" w:themeColor="text1"/>
                      <w14:textFill>
                        <w14:solidFill>
                          <w14:schemeClr w14:val="tx1"/>
                        </w14:solidFill>
                      </w14:textFill>
                    </w:rPr>
                    <w:t>经度</w:t>
                  </w:r>
                </w:p>
              </w:tc>
              <w:tc>
                <w:tcPr>
                  <w:tcW w:w="1206" w:type="dxa"/>
                  <w:vAlign w:val="center"/>
                </w:tcPr>
                <w:p w14:paraId="7EB8F4BB">
                  <w:pPr>
                    <w:pStyle w:val="27"/>
                    <w:rPr>
                      <w:color w:val="000000" w:themeColor="text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120.</w:t>
                  </w:r>
                  <w:r>
                    <w:rPr>
                      <w:rFonts w:hint="eastAsia" w:cs="Times New Roman"/>
                      <w:b w:val="0"/>
                      <w:bCs/>
                      <w:color w:val="000000" w:themeColor="text1"/>
                      <w:sz w:val="21"/>
                      <w:szCs w:val="21"/>
                      <w:lang w:val="en-US" w:eastAsia="zh-CN"/>
                      <w14:textFill>
                        <w14:solidFill>
                          <w14:schemeClr w14:val="tx1"/>
                        </w14:solidFill>
                      </w14:textFill>
                    </w:rPr>
                    <w:t>7155</w:t>
                  </w:r>
                  <w:r>
                    <w:rPr>
                      <w:color w:val="000000" w:themeColor="text1"/>
                      <w14:textFill>
                        <w14:solidFill>
                          <w14:schemeClr w14:val="tx1"/>
                        </w14:solidFill>
                      </w14:textFill>
                    </w:rPr>
                    <w:t>E</w:t>
                  </w:r>
                </w:p>
              </w:tc>
              <w:tc>
                <w:tcPr>
                  <w:tcW w:w="1189" w:type="dxa"/>
                  <w:vAlign w:val="center"/>
                </w:tcPr>
                <w:p w14:paraId="5FC472B2">
                  <w:pPr>
                    <w:pStyle w:val="27"/>
                    <w:rPr>
                      <w:color w:val="000000" w:themeColor="text1"/>
                      <w14:textFill>
                        <w14:solidFill>
                          <w14:schemeClr w14:val="tx1"/>
                        </w14:solidFill>
                      </w14:textFill>
                    </w:rPr>
                  </w:pPr>
                  <w:r>
                    <w:rPr>
                      <w:color w:val="000000" w:themeColor="text1"/>
                      <w14:textFill>
                        <w14:solidFill>
                          <w14:schemeClr w14:val="tx1"/>
                        </w14:solidFill>
                      </w14:textFill>
                    </w:rPr>
                    <w:t>纬度</w:t>
                  </w:r>
                </w:p>
              </w:tc>
              <w:tc>
                <w:tcPr>
                  <w:tcW w:w="1992" w:type="dxa"/>
                  <w:tcBorders>
                    <w:right w:val="nil"/>
                  </w:tcBorders>
                  <w:vAlign w:val="center"/>
                </w:tcPr>
                <w:p w14:paraId="545ABFB1">
                  <w:pPr>
                    <w:pStyle w:val="27"/>
                    <w:rPr>
                      <w:color w:val="000000" w:themeColor="text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3</w:t>
                  </w:r>
                  <w:r>
                    <w:rPr>
                      <w:rFonts w:hint="eastAsia" w:cs="Times New Roman"/>
                      <w:b w:val="0"/>
                      <w:bCs/>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0167</w:t>
                  </w:r>
                  <w:r>
                    <w:rPr>
                      <w:color w:val="000000" w:themeColor="text1"/>
                      <w14:textFill>
                        <w14:solidFill>
                          <w14:schemeClr w14:val="tx1"/>
                        </w14:solidFill>
                      </w14:textFill>
                    </w:rPr>
                    <w:t>N</w:t>
                  </w:r>
                </w:p>
              </w:tc>
            </w:tr>
            <w:tr w14:paraId="6434CC6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jc w:val="center"/>
              </w:trPr>
              <w:tc>
                <w:tcPr>
                  <w:tcW w:w="2497" w:type="dxa"/>
                  <w:tcBorders>
                    <w:left w:val="nil"/>
                  </w:tcBorders>
                  <w:vAlign w:val="center"/>
                </w:tcPr>
                <w:p w14:paraId="4C790E9A">
                  <w:pPr>
                    <w:pStyle w:val="27"/>
                    <w:rPr>
                      <w:color w:val="000000" w:themeColor="text1"/>
                      <w14:textFill>
                        <w14:solidFill>
                          <w14:schemeClr w14:val="tx1"/>
                        </w14:solidFill>
                      </w14:textFill>
                    </w:rPr>
                  </w:pPr>
                  <w:r>
                    <w:rPr>
                      <w:color w:val="000000" w:themeColor="text1"/>
                      <w14:textFill>
                        <w14:solidFill>
                          <w14:schemeClr w14:val="tx1"/>
                        </w14:solidFill>
                      </w14:textFill>
                    </w:rPr>
                    <w:t>主要危险物质及分布</w:t>
                  </w:r>
                </w:p>
              </w:tc>
              <w:tc>
                <w:tcPr>
                  <w:tcW w:w="5459" w:type="dxa"/>
                  <w:gridSpan w:val="4"/>
                  <w:tcBorders>
                    <w:right w:val="nil"/>
                  </w:tcBorders>
                  <w:vAlign w:val="center"/>
                </w:tcPr>
                <w:p w14:paraId="5E2F2149">
                  <w:pPr>
                    <w:pStyle w:val="27"/>
                    <w:rPr>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主要风险物质为</w:t>
                  </w:r>
                  <w:r>
                    <w:rPr>
                      <w:rFonts w:hint="eastAsia" w:cs="Times New Roman"/>
                      <w:color w:val="000000" w:themeColor="text1"/>
                      <w:szCs w:val="24"/>
                      <w14:textFill>
                        <w14:solidFill>
                          <w14:schemeClr w14:val="tx1"/>
                        </w14:solidFill>
                      </w14:textFill>
                    </w:rPr>
                    <w:t>锡膏</w:t>
                  </w:r>
                  <w:r>
                    <w:rPr>
                      <w:rFonts w:hint="eastAsia" w:cs="Times New Roman"/>
                      <w:color w:val="000000" w:themeColor="text1"/>
                      <w:szCs w:val="24"/>
                      <w:lang w:eastAsia="zh-CN"/>
                      <w14:textFill>
                        <w14:solidFill>
                          <w14:schemeClr w14:val="tx1"/>
                        </w14:solidFill>
                      </w14:textFill>
                    </w:rPr>
                    <w:t>、酒精、A/B胶、硅胶、废无尘布、</w:t>
                  </w:r>
                  <w:r>
                    <w:rPr>
                      <w:rFonts w:hint="default" w:ascii="Times New Roman" w:hAnsi="Times New Roman" w:eastAsia="宋体" w:cs="Times New Roman"/>
                      <w:color w:val="000000" w:themeColor="text1"/>
                      <w:lang w:eastAsia="zh-CN"/>
                      <w14:textFill>
                        <w14:solidFill>
                          <w14:schemeClr w14:val="tx1"/>
                        </w14:solidFill>
                      </w14:textFill>
                    </w:rPr>
                    <w:t>废活性炭</w:t>
                  </w:r>
                  <w:r>
                    <w:rPr>
                      <w:rFonts w:hint="eastAsia" w:cs="Times New Roman"/>
                      <w:color w:val="000000" w:themeColor="text1"/>
                      <w:lang w:eastAsia="zh-CN"/>
                      <w14:textFill>
                        <w14:solidFill>
                          <w14:schemeClr w14:val="tx1"/>
                        </w14:solidFill>
                      </w14:textFill>
                    </w:rPr>
                    <w:t>和废包装</w:t>
                  </w:r>
                  <w:r>
                    <w:rPr>
                      <w:rFonts w:hint="default" w:ascii="Times New Roman" w:hAnsi="Times New Roman" w:eastAsia="宋体" w:cs="Times New Roman"/>
                      <w:color w:val="000000" w:themeColor="text1"/>
                      <w14:textFill>
                        <w14:solidFill>
                          <w14:schemeClr w14:val="tx1"/>
                        </w14:solidFill>
                      </w14:textFill>
                    </w:rPr>
                    <w:t>，存储在</w:t>
                  </w:r>
                  <w:r>
                    <w:rPr>
                      <w:rFonts w:hint="eastAsia" w:cs="Times New Roman"/>
                      <w:color w:val="000000" w:themeColor="text1"/>
                      <w:lang w:eastAsia="zh-CN"/>
                      <w14:textFill>
                        <w14:solidFill>
                          <w14:schemeClr w14:val="tx1"/>
                        </w14:solidFill>
                      </w14:textFill>
                    </w:rPr>
                    <w:t>原料仓库和</w:t>
                  </w:r>
                  <w:r>
                    <w:rPr>
                      <w:rFonts w:hint="eastAsia" w:ascii="Times New Roman" w:hAnsi="Times New Roman" w:eastAsia="宋体" w:cs="Times New Roman"/>
                      <w:color w:val="000000" w:themeColor="text1"/>
                      <w:lang w:val="en-US" w:eastAsia="zh-CN"/>
                      <w14:textFill>
                        <w14:solidFill>
                          <w14:schemeClr w14:val="tx1"/>
                        </w14:solidFill>
                      </w14:textFill>
                    </w:rPr>
                    <w:t>危废</w:t>
                  </w:r>
                  <w:r>
                    <w:rPr>
                      <w:rFonts w:hint="eastAsia" w:cs="Times New Roman"/>
                      <w:color w:val="000000" w:themeColor="text1"/>
                      <w:lang w:val="en-US" w:eastAsia="zh-CN"/>
                      <w14:textFill>
                        <w14:solidFill>
                          <w14:schemeClr w14:val="tx1"/>
                        </w14:solidFill>
                      </w14:textFill>
                    </w:rPr>
                    <w:t>暂存区</w:t>
                  </w:r>
                  <w:r>
                    <w:rPr>
                      <w:rFonts w:hint="default" w:ascii="Times New Roman" w:hAnsi="Times New Roman" w:eastAsia="宋体" w:cs="Times New Roman"/>
                      <w:color w:val="000000" w:themeColor="text1"/>
                      <w14:textFill>
                        <w14:solidFill>
                          <w14:schemeClr w14:val="tx1"/>
                        </w14:solidFill>
                      </w14:textFill>
                    </w:rPr>
                    <w:t>内</w:t>
                  </w:r>
                </w:p>
              </w:tc>
            </w:tr>
            <w:tr w14:paraId="433BF65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jc w:val="center"/>
              </w:trPr>
              <w:tc>
                <w:tcPr>
                  <w:tcW w:w="2497" w:type="dxa"/>
                  <w:tcBorders>
                    <w:left w:val="nil"/>
                  </w:tcBorders>
                  <w:vAlign w:val="center"/>
                </w:tcPr>
                <w:p w14:paraId="66C2E692">
                  <w:pPr>
                    <w:pStyle w:val="27"/>
                    <w:rPr>
                      <w:color w:val="000000" w:themeColor="text1"/>
                      <w14:textFill>
                        <w14:solidFill>
                          <w14:schemeClr w14:val="tx1"/>
                        </w14:solidFill>
                      </w14:textFill>
                    </w:rPr>
                  </w:pPr>
                  <w:r>
                    <w:rPr>
                      <w:color w:val="000000" w:themeColor="text1"/>
                      <w14:textFill>
                        <w14:solidFill>
                          <w14:schemeClr w14:val="tx1"/>
                        </w14:solidFill>
                      </w14:textFill>
                    </w:rPr>
                    <w:t>环境影响途径及危害后果</w:t>
                  </w:r>
                </w:p>
                <w:p w14:paraId="04B05BB0">
                  <w:pPr>
                    <w:pStyle w:val="27"/>
                    <w:rPr>
                      <w:color w:val="000000" w:themeColor="text1"/>
                      <w14:textFill>
                        <w14:solidFill>
                          <w14:schemeClr w14:val="tx1"/>
                        </w14:solidFill>
                      </w14:textFill>
                    </w:rPr>
                  </w:pPr>
                  <w:r>
                    <w:rPr>
                      <w:color w:val="000000" w:themeColor="text1"/>
                      <w14:textFill>
                        <w14:solidFill>
                          <w14:schemeClr w14:val="tx1"/>
                        </w14:solidFill>
                      </w14:textFill>
                    </w:rPr>
                    <w:t>（大气、地表水、地下水等）</w:t>
                  </w:r>
                </w:p>
              </w:tc>
              <w:tc>
                <w:tcPr>
                  <w:tcW w:w="5459" w:type="dxa"/>
                  <w:gridSpan w:val="4"/>
                  <w:tcBorders>
                    <w:right w:val="nil"/>
                  </w:tcBorders>
                  <w:vAlign w:val="center"/>
                </w:tcPr>
                <w:p w14:paraId="1FB50A7B">
                  <w:pPr>
                    <w:pStyle w:val="27"/>
                    <w:rPr>
                      <w:color w:val="000000" w:themeColor="text1"/>
                      <w14:textFill>
                        <w14:solidFill>
                          <w14:schemeClr w14:val="tx1"/>
                        </w14:solidFill>
                      </w14:textFill>
                    </w:rPr>
                  </w:pPr>
                  <w:r>
                    <w:rPr>
                      <w:color w:val="000000" w:themeColor="text1"/>
                      <w14:textFill>
                        <w14:solidFill>
                          <w14:schemeClr w14:val="tx1"/>
                        </w14:solidFill>
                      </w14:textFill>
                    </w:rPr>
                    <w:t>主要影响途径为大气扩散对周围环境空气的影响，若发生泄漏事故，会造成短期空气质量超标。</w:t>
                  </w:r>
                </w:p>
              </w:tc>
            </w:tr>
            <w:tr w14:paraId="39BFD7E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jc w:val="center"/>
              </w:trPr>
              <w:tc>
                <w:tcPr>
                  <w:tcW w:w="2497" w:type="dxa"/>
                  <w:tcBorders>
                    <w:left w:val="nil"/>
                  </w:tcBorders>
                  <w:vAlign w:val="center"/>
                </w:tcPr>
                <w:p w14:paraId="457CFAF4">
                  <w:pPr>
                    <w:pStyle w:val="27"/>
                    <w:rPr>
                      <w:color w:val="000000" w:themeColor="text1"/>
                      <w14:textFill>
                        <w14:solidFill>
                          <w14:schemeClr w14:val="tx1"/>
                        </w14:solidFill>
                      </w14:textFill>
                    </w:rPr>
                  </w:pPr>
                  <w:r>
                    <w:rPr>
                      <w:color w:val="000000" w:themeColor="text1"/>
                      <w14:textFill>
                        <w14:solidFill>
                          <w14:schemeClr w14:val="tx1"/>
                        </w14:solidFill>
                      </w14:textFill>
                    </w:rPr>
                    <w:t>风险防范措施要求</w:t>
                  </w:r>
                </w:p>
              </w:tc>
              <w:tc>
                <w:tcPr>
                  <w:tcW w:w="5459" w:type="dxa"/>
                  <w:gridSpan w:val="4"/>
                  <w:tcBorders>
                    <w:right w:val="nil"/>
                  </w:tcBorders>
                  <w:vAlign w:val="center"/>
                </w:tcPr>
                <w:p w14:paraId="0969D62D">
                  <w:pPr>
                    <w:pStyle w:val="27"/>
                    <w:rPr>
                      <w:color w:val="000000" w:themeColor="text1"/>
                      <w14:textFill>
                        <w14:solidFill>
                          <w14:schemeClr w14:val="tx1"/>
                        </w14:solidFill>
                      </w14:textFill>
                    </w:rPr>
                  </w:pPr>
                  <w:r>
                    <w:rPr>
                      <w:color w:val="000000" w:themeColor="text1"/>
                      <w14:textFill>
                        <w14:solidFill>
                          <w14:schemeClr w14:val="tx1"/>
                        </w14:solidFill>
                      </w14:textFill>
                    </w:rPr>
                    <w:t>严格要求储存场地设置，加强储运过程中的风险防范措施。</w:t>
                  </w:r>
                </w:p>
              </w:tc>
            </w:tr>
            <w:tr w14:paraId="3713F1B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jc w:val="center"/>
              </w:trPr>
              <w:tc>
                <w:tcPr>
                  <w:tcW w:w="7956" w:type="dxa"/>
                  <w:gridSpan w:val="5"/>
                  <w:tcBorders>
                    <w:left w:val="nil"/>
                    <w:right w:val="nil"/>
                  </w:tcBorders>
                  <w:vAlign w:val="center"/>
                </w:tcPr>
                <w:p w14:paraId="5B05039E">
                  <w:pPr>
                    <w:pStyle w:val="27"/>
                    <w:rPr>
                      <w:color w:val="000000" w:themeColor="text1"/>
                      <w14:textFill>
                        <w14:solidFill>
                          <w14:schemeClr w14:val="tx1"/>
                        </w14:solidFill>
                      </w14:textFill>
                    </w:rPr>
                  </w:pPr>
                  <w:r>
                    <w:rPr>
                      <w:color w:val="000000" w:themeColor="text1"/>
                      <w14:textFill>
                        <w14:solidFill>
                          <w14:schemeClr w14:val="tx1"/>
                        </w14:solidFill>
                      </w14:textFill>
                    </w:rPr>
                    <w:t>填表说明：本项目 Q 值为</w:t>
                  </w:r>
                  <w:r>
                    <w:rPr>
                      <w:rFonts w:hint="default" w:ascii="Times New Roman" w:hAnsi="Times New Roman" w:eastAsia="宋体" w:cs="Times New Roman"/>
                      <w:b w:val="0"/>
                      <w:bCs/>
                      <w:color w:val="000000" w:themeColor="text1"/>
                      <w:sz w:val="21"/>
                      <w:szCs w:val="21"/>
                      <w14:textFill>
                        <w14:solidFill>
                          <w14:schemeClr w14:val="tx1"/>
                        </w14:solidFill>
                      </w14:textFill>
                    </w:rPr>
                    <w:t>0.</w:t>
                  </w:r>
                  <w:r>
                    <w:rPr>
                      <w:rFonts w:hint="eastAsia" w:ascii="Times New Roman" w:cs="Times New Roman"/>
                      <w:b w:val="0"/>
                      <w:bCs/>
                      <w:color w:val="000000" w:themeColor="text1"/>
                      <w:sz w:val="21"/>
                      <w:szCs w:val="21"/>
                      <w:lang w:val="en-US" w:eastAsia="zh-CN"/>
                      <w14:textFill>
                        <w14:solidFill>
                          <w14:schemeClr w14:val="tx1"/>
                        </w14:solidFill>
                      </w14:textFill>
                    </w:rPr>
                    <w:t>049541</w:t>
                  </w:r>
                  <w:r>
                    <w:rPr>
                      <w:color w:val="000000" w:themeColor="text1"/>
                      <w14:textFill>
                        <w14:solidFill>
                          <w14:schemeClr w14:val="tx1"/>
                        </w14:solidFill>
                      </w14:textFill>
                    </w:rPr>
                    <w:t>＜1，风险潜势为Ⅰ，仅做简单分析</w:t>
                  </w:r>
                </w:p>
              </w:tc>
            </w:tr>
          </w:tbl>
          <w:p w14:paraId="7B7A19AF">
            <w:pPr>
              <w:pStyle w:val="8"/>
              <w:ind w:firstLine="0" w:firstLineChars="0"/>
              <w:rPr>
                <w:rFonts w:ascii="Times New Roman" w:hAnsi="Times New Roman" w:cs="Times New Roman"/>
                <w:color w:val="000000" w:themeColor="text1"/>
                <w14:textFill>
                  <w14:solidFill>
                    <w14:schemeClr w14:val="tx1"/>
                  </w14:solidFill>
                </w14:textFill>
              </w:rPr>
            </w:pPr>
          </w:p>
        </w:tc>
      </w:tr>
    </w:tbl>
    <w:p w14:paraId="5E7BCA44">
      <w:pPr>
        <w:pStyle w:val="8"/>
        <w:ind w:firstLine="480"/>
        <w:rPr>
          <w:rFonts w:ascii="Times New Roman" w:hAnsi="Times New Roman" w:cs="Times New Roman"/>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7A3838D">
      <w:pPr>
        <w:pStyle w:val="17"/>
        <w:ind w:left="0" w:leftChars="0" w:firstLine="0" w:firstLineChars="0"/>
        <w:jc w:val="center"/>
        <w:outlineLvl w:val="0"/>
        <w:rPr>
          <w:rFonts w:ascii="Times New Roman" w:hAnsi="Times New Roman" w:cs="Times New Roman"/>
          <w:snapToGrid w:val="0"/>
          <w:color w:val="000000" w:themeColor="text1"/>
          <w:sz w:val="30"/>
          <w:szCs w:val="30"/>
          <w14:textFill>
            <w14:solidFill>
              <w14:schemeClr w14:val="tx1"/>
            </w14:solidFill>
          </w14:textFill>
        </w:rPr>
      </w:pPr>
      <w:bookmarkStart w:id="19" w:name="_Toc14942"/>
      <w:r>
        <w:rPr>
          <w:rFonts w:ascii="Times New Roman" w:hAnsi="Times New Roman" w:cs="Times New Roman"/>
          <w:snapToGrid w:val="0"/>
          <w:color w:val="000000" w:themeColor="text1"/>
          <w:sz w:val="30"/>
          <w:szCs w:val="30"/>
          <w14:textFill>
            <w14:solidFill>
              <w14:schemeClr w14:val="tx1"/>
            </w14:solidFill>
          </w14:textFill>
        </w:rPr>
        <w:t>五、</w:t>
      </w:r>
      <w:bookmarkStart w:id="20" w:name="_Hlk54167917"/>
      <w:r>
        <w:rPr>
          <w:rFonts w:ascii="Times New Roman" w:hAnsi="Times New Roman" w:cs="Times New Roman"/>
          <w:snapToGrid w:val="0"/>
          <w:color w:val="000000" w:themeColor="text1"/>
          <w:sz w:val="30"/>
          <w:szCs w:val="30"/>
          <w14:textFill>
            <w14:solidFill>
              <w14:schemeClr w14:val="tx1"/>
            </w14:solidFill>
          </w14:textFill>
        </w:rPr>
        <w:t>环境保护措施监督检查清单</w:t>
      </w:r>
      <w:bookmarkEnd w:id="19"/>
      <w:bookmarkEnd w:id="20"/>
    </w:p>
    <w:tbl>
      <w:tblPr>
        <w:tblStyle w:val="20"/>
        <w:tblW w:w="851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1619"/>
        <w:gridCol w:w="1532"/>
        <w:gridCol w:w="1626"/>
        <w:gridCol w:w="2418"/>
      </w:tblGrid>
      <w:tr w14:paraId="68133F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24" w:type="dxa"/>
            <w:tcBorders>
              <w:tl2br w:val="single" w:color="auto" w:sz="4" w:space="0"/>
            </w:tcBorders>
          </w:tcPr>
          <w:p w14:paraId="21D771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val="0"/>
                <w:bCs w:val="0"/>
                <w:color w:val="000000" w:themeColor="text1"/>
                <w:szCs w:val="24"/>
                <w14:textFill>
                  <w14:solidFill>
                    <w14:schemeClr w14:val="tx1"/>
                  </w14:solidFill>
                </w14:textFill>
              </w:rPr>
            </w:pPr>
            <w:r>
              <w:rPr>
                <w:rFonts w:cs="Times New Roman"/>
                <w:b w:val="0"/>
                <w:bCs w:val="0"/>
                <w:color w:val="000000" w:themeColor="text1"/>
                <w:szCs w:val="24"/>
                <w14:textFill>
                  <w14:solidFill>
                    <w14:schemeClr w14:val="tx1"/>
                  </w14:solidFill>
                </w14:textFill>
              </w:rPr>
              <w:t>内容</w:t>
            </w:r>
          </w:p>
          <w:p w14:paraId="0CAD9A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val="0"/>
                <w:bCs w:val="0"/>
                <w:color w:val="000000" w:themeColor="text1"/>
                <w:szCs w:val="24"/>
                <w14:textFill>
                  <w14:solidFill>
                    <w14:schemeClr w14:val="tx1"/>
                  </w14:solidFill>
                </w14:textFill>
              </w:rPr>
            </w:pPr>
          </w:p>
          <w:p w14:paraId="61FE587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cs="Times New Roman"/>
                <w:b w:val="0"/>
                <w:bCs w:val="0"/>
                <w:color w:val="000000" w:themeColor="text1"/>
                <w:szCs w:val="24"/>
                <w14:textFill>
                  <w14:solidFill>
                    <w14:schemeClr w14:val="tx1"/>
                  </w14:solidFill>
                </w14:textFill>
              </w:rPr>
            </w:pPr>
            <w:r>
              <w:rPr>
                <w:rFonts w:cs="Times New Roman"/>
                <w:b w:val="0"/>
                <w:bCs w:val="0"/>
                <w:color w:val="000000" w:themeColor="text1"/>
                <w:szCs w:val="24"/>
                <w14:textFill>
                  <w14:solidFill>
                    <w14:schemeClr w14:val="tx1"/>
                  </w14:solidFill>
                </w14:textFill>
              </w:rPr>
              <w:t>要素</w:t>
            </w:r>
          </w:p>
        </w:tc>
        <w:tc>
          <w:tcPr>
            <w:tcW w:w="1619" w:type="dxa"/>
            <w:vAlign w:val="center"/>
          </w:tcPr>
          <w:p w14:paraId="09968E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val="0"/>
                <w:bCs w:val="0"/>
                <w:color w:val="000000" w:themeColor="text1"/>
                <w:szCs w:val="24"/>
                <w14:textFill>
                  <w14:solidFill>
                    <w14:schemeClr w14:val="tx1"/>
                  </w14:solidFill>
                </w14:textFill>
              </w:rPr>
            </w:pPr>
            <w:r>
              <w:rPr>
                <w:rFonts w:cs="Times New Roman"/>
                <w:b w:val="0"/>
                <w:bCs w:val="0"/>
                <w:color w:val="000000" w:themeColor="text1"/>
                <w:szCs w:val="24"/>
                <w14:textFill>
                  <w14:solidFill>
                    <w14:schemeClr w14:val="tx1"/>
                  </w14:solidFill>
                </w14:textFill>
              </w:rPr>
              <w:t>排放口(编号、名称)/污染源</w:t>
            </w:r>
          </w:p>
        </w:tc>
        <w:tc>
          <w:tcPr>
            <w:tcW w:w="1532" w:type="dxa"/>
            <w:vAlign w:val="center"/>
          </w:tcPr>
          <w:p w14:paraId="7CAB10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val="0"/>
                <w:bCs w:val="0"/>
                <w:color w:val="000000" w:themeColor="text1"/>
                <w:szCs w:val="24"/>
                <w14:textFill>
                  <w14:solidFill>
                    <w14:schemeClr w14:val="tx1"/>
                  </w14:solidFill>
                </w14:textFill>
              </w:rPr>
            </w:pPr>
            <w:r>
              <w:rPr>
                <w:rFonts w:cs="Times New Roman"/>
                <w:b w:val="0"/>
                <w:bCs w:val="0"/>
                <w:color w:val="000000" w:themeColor="text1"/>
                <w:szCs w:val="24"/>
                <w14:textFill>
                  <w14:solidFill>
                    <w14:schemeClr w14:val="tx1"/>
                  </w14:solidFill>
                </w14:textFill>
              </w:rPr>
              <w:t>污染物项目</w:t>
            </w:r>
          </w:p>
        </w:tc>
        <w:tc>
          <w:tcPr>
            <w:tcW w:w="1626" w:type="dxa"/>
            <w:vAlign w:val="center"/>
          </w:tcPr>
          <w:p w14:paraId="0E0C14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val="0"/>
                <w:bCs w:val="0"/>
                <w:color w:val="000000" w:themeColor="text1"/>
                <w:szCs w:val="24"/>
                <w14:textFill>
                  <w14:solidFill>
                    <w14:schemeClr w14:val="tx1"/>
                  </w14:solidFill>
                </w14:textFill>
              </w:rPr>
            </w:pPr>
            <w:r>
              <w:rPr>
                <w:rFonts w:cs="Times New Roman"/>
                <w:b w:val="0"/>
                <w:bCs w:val="0"/>
                <w:color w:val="000000" w:themeColor="text1"/>
                <w:szCs w:val="24"/>
                <w14:textFill>
                  <w14:solidFill>
                    <w14:schemeClr w14:val="tx1"/>
                  </w14:solidFill>
                </w14:textFill>
              </w:rPr>
              <w:t>环境保护措施</w:t>
            </w:r>
          </w:p>
        </w:tc>
        <w:tc>
          <w:tcPr>
            <w:tcW w:w="2418" w:type="dxa"/>
            <w:vAlign w:val="center"/>
          </w:tcPr>
          <w:p w14:paraId="493972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val="0"/>
                <w:bCs w:val="0"/>
                <w:color w:val="000000" w:themeColor="text1"/>
                <w:szCs w:val="24"/>
                <w14:textFill>
                  <w14:solidFill>
                    <w14:schemeClr w14:val="tx1"/>
                  </w14:solidFill>
                </w14:textFill>
              </w:rPr>
            </w:pPr>
            <w:r>
              <w:rPr>
                <w:rFonts w:cs="Times New Roman"/>
                <w:b w:val="0"/>
                <w:bCs w:val="0"/>
                <w:color w:val="000000" w:themeColor="text1"/>
                <w:szCs w:val="24"/>
                <w14:textFill>
                  <w14:solidFill>
                    <w14:schemeClr w14:val="tx1"/>
                  </w14:solidFill>
                </w14:textFill>
              </w:rPr>
              <w:t>执行标准</w:t>
            </w:r>
          </w:p>
        </w:tc>
      </w:tr>
      <w:tr w14:paraId="7C4F6E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324" w:type="dxa"/>
            <w:vMerge w:val="restart"/>
            <w:vAlign w:val="center"/>
          </w:tcPr>
          <w:p w14:paraId="07C8E6E1">
            <w:pPr>
              <w:adjustRightInd w:val="0"/>
              <w:snapToGrid w:val="0"/>
              <w:spacing w:line="240" w:lineRule="auto"/>
              <w:ind w:firstLine="0" w:firstLineChars="0"/>
              <w:jc w:val="center"/>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大气环境</w:t>
            </w:r>
          </w:p>
        </w:tc>
        <w:tc>
          <w:tcPr>
            <w:tcW w:w="1619" w:type="dxa"/>
            <w:vMerge w:val="restart"/>
            <w:vAlign w:val="center"/>
          </w:tcPr>
          <w:p w14:paraId="61B3634C">
            <w:pPr>
              <w:pStyle w:val="27"/>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1#排气筒</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eastAsia="zh-CN"/>
                <w14:textFill>
                  <w14:solidFill>
                    <w14:schemeClr w14:val="tx1"/>
                  </w14:solidFill>
                </w14:textFill>
              </w:rPr>
              <w:t>有</w:t>
            </w:r>
            <w:r>
              <w:rPr>
                <w:rFonts w:hint="default" w:ascii="Times New Roman" w:hAnsi="Times New Roman" w:eastAsia="宋体" w:cs="Times New Roman"/>
                <w:color w:val="000000" w:themeColor="text1"/>
                <w:sz w:val="24"/>
                <w:szCs w:val="24"/>
                <w14:textFill>
                  <w14:solidFill>
                    <w14:schemeClr w14:val="tx1"/>
                  </w14:solidFill>
                </w14:textFill>
              </w:rPr>
              <w:t>组织）</w:t>
            </w:r>
          </w:p>
        </w:tc>
        <w:tc>
          <w:tcPr>
            <w:tcW w:w="1532" w:type="dxa"/>
            <w:vAlign w:val="center"/>
          </w:tcPr>
          <w:p w14:paraId="09DB665D">
            <w:pPr>
              <w:pStyle w:val="27"/>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非甲烷总烃</w:t>
            </w:r>
          </w:p>
        </w:tc>
        <w:tc>
          <w:tcPr>
            <w:tcW w:w="1626" w:type="dxa"/>
            <w:vMerge w:val="restart"/>
            <w:vAlign w:val="center"/>
          </w:tcPr>
          <w:p w14:paraId="4A3D3C4E">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baseline"/>
              <w:rPr>
                <w:rFonts w:hint="default" w:ascii="Times New Roman" w:hAnsi="Times New Roman" w:eastAsia="宋体" w:cs="Times New Roman"/>
                <w:color w:val="000000" w:themeColor="text1"/>
                <w:spacing w:val="4"/>
                <w:kern w:val="0"/>
                <w:sz w:val="24"/>
                <w:szCs w:val="24"/>
                <w:lang w:val="en-US" w:eastAsia="zh-CN" w:bidi="ar-SA"/>
                <w14:textFill>
                  <w14:solidFill>
                    <w14:schemeClr w14:val="tx1"/>
                  </w14:solidFill>
                </w14:textFill>
              </w:rPr>
            </w:pPr>
            <w:r>
              <w:rPr>
                <w:rFonts w:hint="eastAsia" w:cs="Times New Roman"/>
                <w:color w:val="000000" w:themeColor="text1"/>
                <w:spacing w:val="4"/>
                <w:kern w:val="0"/>
                <w:sz w:val="24"/>
                <w:szCs w:val="24"/>
                <w:lang w:val="en-US" w:eastAsia="zh-CN" w:bidi="ar-SA"/>
                <w14:textFill>
                  <w14:solidFill>
                    <w14:schemeClr w14:val="tx1"/>
                  </w14:solidFill>
                </w14:textFill>
              </w:rPr>
              <w:t>过滤网布+袋式除尘器+</w:t>
            </w:r>
            <w:r>
              <w:rPr>
                <w:rFonts w:hint="eastAsia" w:cs="Times New Roman"/>
                <w:b w:val="0"/>
                <w:bCs w:val="0"/>
                <w:color w:val="000000" w:themeColor="text1"/>
                <w:lang w:val="en-US" w:eastAsia="zh-CN"/>
                <w14:textFill>
                  <w14:solidFill>
                    <w14:schemeClr w14:val="tx1"/>
                  </w14:solidFill>
                </w14:textFill>
              </w:rPr>
              <w:t>二级活性炭吸附装置</w:t>
            </w:r>
          </w:p>
        </w:tc>
        <w:tc>
          <w:tcPr>
            <w:tcW w:w="2418" w:type="dxa"/>
            <w:vMerge w:val="restart"/>
            <w:vAlign w:val="center"/>
          </w:tcPr>
          <w:p w14:paraId="28F9733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cs="Times New Roman"/>
                <w:color w:val="000000" w:themeColor="text1"/>
                <w:szCs w:val="24"/>
                <w14:textFill>
                  <w14:solidFill>
                    <w14:schemeClr w14:val="tx1"/>
                  </w14:solidFill>
                </w14:textFill>
              </w:rPr>
              <w:t>江苏省地方标准《大气污染物综合排放标准》（DB32/4041-2021）表1标准</w:t>
            </w:r>
          </w:p>
        </w:tc>
      </w:tr>
      <w:tr w14:paraId="06A5B1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324" w:type="dxa"/>
            <w:vMerge w:val="continue"/>
            <w:vAlign w:val="center"/>
          </w:tcPr>
          <w:p w14:paraId="41F36034">
            <w:pPr>
              <w:adjustRightInd w:val="0"/>
              <w:snapToGrid w:val="0"/>
              <w:spacing w:line="240" w:lineRule="auto"/>
              <w:ind w:firstLine="0" w:firstLineChars="0"/>
              <w:jc w:val="center"/>
              <w:rPr>
                <w:rFonts w:cs="Times New Roman"/>
                <w:color w:val="000000" w:themeColor="text1"/>
                <w:szCs w:val="24"/>
                <w14:textFill>
                  <w14:solidFill>
                    <w14:schemeClr w14:val="tx1"/>
                  </w14:solidFill>
                </w14:textFill>
              </w:rPr>
            </w:pPr>
          </w:p>
        </w:tc>
        <w:tc>
          <w:tcPr>
            <w:tcW w:w="1619" w:type="dxa"/>
            <w:vMerge w:val="continue"/>
            <w:vAlign w:val="center"/>
          </w:tcPr>
          <w:p w14:paraId="16706312">
            <w:pPr>
              <w:pStyle w:val="27"/>
              <w:keepNext w:val="0"/>
              <w:keepLines w:val="0"/>
              <w:pageBreakBefore w:val="0"/>
              <w:kinsoku/>
              <w:wordWrap/>
              <w:overflowPunct/>
              <w:topLinePunct w:val="0"/>
              <w:autoSpaceDE/>
              <w:autoSpaceDN/>
              <w:bidi w:val="0"/>
              <w:spacing w:line="240" w:lineRule="auto"/>
              <w:ind w:firstLine="0" w:firstLineChars="0"/>
              <w:rPr>
                <w:rFonts w:hint="eastAsia" w:cs="Times New Roman"/>
                <w:color w:val="000000" w:themeColor="text1"/>
                <w:sz w:val="24"/>
                <w:szCs w:val="24"/>
                <w:lang w:val="en-US" w:eastAsia="zh-CN"/>
                <w14:textFill>
                  <w14:solidFill>
                    <w14:schemeClr w14:val="tx1"/>
                  </w14:solidFill>
                </w14:textFill>
              </w:rPr>
            </w:pPr>
          </w:p>
        </w:tc>
        <w:tc>
          <w:tcPr>
            <w:tcW w:w="1532" w:type="dxa"/>
            <w:vAlign w:val="center"/>
          </w:tcPr>
          <w:p w14:paraId="4C5A82EB">
            <w:pPr>
              <w:pStyle w:val="27"/>
              <w:keepNext w:val="0"/>
              <w:keepLines w:val="0"/>
              <w:pageBreakBefore w:val="0"/>
              <w:kinsoku/>
              <w:wordWrap/>
              <w:overflowPunct/>
              <w:topLinePunct w:val="0"/>
              <w:autoSpaceDE/>
              <w:autoSpaceDN/>
              <w:bidi w:val="0"/>
              <w:spacing w:line="240" w:lineRule="auto"/>
              <w:ind w:firstLine="0" w:firstLineChars="0"/>
              <w:rPr>
                <w:rFonts w:hint="eastAsia"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颗粒物</w:t>
            </w:r>
          </w:p>
        </w:tc>
        <w:tc>
          <w:tcPr>
            <w:tcW w:w="1626" w:type="dxa"/>
            <w:vMerge w:val="continue"/>
            <w:vAlign w:val="center"/>
          </w:tcPr>
          <w:p w14:paraId="409139D7">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baseline"/>
              <w:rPr>
                <w:rFonts w:hint="eastAsia" w:cs="Times New Roman"/>
                <w:color w:val="000000" w:themeColor="text1"/>
                <w:spacing w:val="4"/>
                <w:kern w:val="0"/>
                <w:sz w:val="24"/>
                <w:szCs w:val="24"/>
                <w:lang w:val="en-US" w:eastAsia="zh-CN" w:bidi="ar-SA"/>
                <w14:textFill>
                  <w14:solidFill>
                    <w14:schemeClr w14:val="tx1"/>
                  </w14:solidFill>
                </w14:textFill>
              </w:rPr>
            </w:pPr>
          </w:p>
        </w:tc>
        <w:tc>
          <w:tcPr>
            <w:tcW w:w="2418" w:type="dxa"/>
            <w:vMerge w:val="continue"/>
            <w:vAlign w:val="center"/>
          </w:tcPr>
          <w:p w14:paraId="62FA634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s="Times New Roman"/>
                <w:color w:val="000000" w:themeColor="text1"/>
                <w:szCs w:val="24"/>
                <w14:textFill>
                  <w14:solidFill>
                    <w14:schemeClr w14:val="tx1"/>
                  </w14:solidFill>
                </w14:textFill>
              </w:rPr>
            </w:pPr>
          </w:p>
        </w:tc>
      </w:tr>
      <w:tr w14:paraId="249086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324" w:type="dxa"/>
            <w:vMerge w:val="continue"/>
            <w:vAlign w:val="center"/>
          </w:tcPr>
          <w:p w14:paraId="035D7733">
            <w:pPr>
              <w:adjustRightInd w:val="0"/>
              <w:snapToGrid w:val="0"/>
              <w:spacing w:line="240" w:lineRule="auto"/>
              <w:ind w:firstLine="0" w:firstLineChars="0"/>
              <w:jc w:val="center"/>
              <w:rPr>
                <w:rFonts w:cs="Times New Roman"/>
                <w:color w:val="000000" w:themeColor="text1"/>
                <w:szCs w:val="24"/>
                <w14:textFill>
                  <w14:solidFill>
                    <w14:schemeClr w14:val="tx1"/>
                  </w14:solidFill>
                </w14:textFill>
              </w:rPr>
            </w:pPr>
          </w:p>
        </w:tc>
        <w:tc>
          <w:tcPr>
            <w:tcW w:w="1619" w:type="dxa"/>
            <w:vMerge w:val="continue"/>
            <w:vAlign w:val="center"/>
          </w:tcPr>
          <w:p w14:paraId="5FFEB761">
            <w:pPr>
              <w:pStyle w:val="27"/>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p>
        </w:tc>
        <w:tc>
          <w:tcPr>
            <w:tcW w:w="1532" w:type="dxa"/>
            <w:vAlign w:val="center"/>
          </w:tcPr>
          <w:p w14:paraId="6784FAAF">
            <w:pPr>
              <w:pStyle w:val="27"/>
              <w:keepNext w:val="0"/>
              <w:keepLines w:val="0"/>
              <w:pageBreakBefore w:val="0"/>
              <w:kinsoku/>
              <w:wordWrap/>
              <w:overflowPunct/>
              <w:topLinePunct w:val="0"/>
              <w:autoSpaceDE/>
              <w:autoSpaceDN/>
              <w:bidi w:val="0"/>
              <w:spacing w:line="240" w:lineRule="auto"/>
              <w:ind w:firstLine="0" w:firstLineChars="0"/>
              <w:rPr>
                <w:rFonts w:hint="default" w:cs="Times New Roman"/>
                <w:color w:val="000000" w:themeColor="text1"/>
                <w:sz w:val="24"/>
                <w:szCs w:val="24"/>
                <w:lang w:val="en-US" w:eastAsia="zh-CN"/>
                <w14:textFill>
                  <w14:solidFill>
                    <w14:schemeClr w14:val="tx1"/>
                  </w14:solidFill>
                </w14:textFill>
              </w:rPr>
            </w:pPr>
            <w:r>
              <w:rPr>
                <w:rFonts w:hint="eastAsia" w:cs="Times New Roman"/>
                <w:color w:val="FF0000"/>
                <w:sz w:val="24"/>
                <w:szCs w:val="24"/>
                <w:lang w:val="en-US" w:eastAsia="zh-CN"/>
              </w:rPr>
              <w:t>锡及其化合物</w:t>
            </w:r>
          </w:p>
        </w:tc>
        <w:tc>
          <w:tcPr>
            <w:tcW w:w="1626" w:type="dxa"/>
            <w:vMerge w:val="continue"/>
            <w:vAlign w:val="center"/>
          </w:tcPr>
          <w:p w14:paraId="45EC8A2F">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baseline"/>
              <w:rPr>
                <w:rFonts w:hint="eastAsia" w:cs="Times New Roman"/>
                <w:color w:val="000000" w:themeColor="text1"/>
                <w:spacing w:val="4"/>
                <w:kern w:val="0"/>
                <w:sz w:val="24"/>
                <w:szCs w:val="24"/>
                <w:lang w:val="en-US" w:eastAsia="zh-CN" w:bidi="ar-SA"/>
                <w14:textFill>
                  <w14:solidFill>
                    <w14:schemeClr w14:val="tx1"/>
                  </w14:solidFill>
                </w14:textFill>
              </w:rPr>
            </w:pPr>
          </w:p>
        </w:tc>
        <w:tc>
          <w:tcPr>
            <w:tcW w:w="2418" w:type="dxa"/>
            <w:vMerge w:val="continue"/>
            <w:vAlign w:val="center"/>
          </w:tcPr>
          <w:p w14:paraId="0B708EF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s="Times New Roman"/>
                <w:color w:val="000000" w:themeColor="text1"/>
                <w:szCs w:val="24"/>
                <w14:textFill>
                  <w14:solidFill>
                    <w14:schemeClr w14:val="tx1"/>
                  </w14:solidFill>
                </w14:textFill>
              </w:rPr>
            </w:pPr>
          </w:p>
        </w:tc>
      </w:tr>
      <w:tr w14:paraId="048D97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324" w:type="dxa"/>
            <w:vMerge w:val="continue"/>
            <w:vAlign w:val="center"/>
          </w:tcPr>
          <w:p w14:paraId="5DDC337A">
            <w:pPr>
              <w:adjustRightInd w:val="0"/>
              <w:snapToGrid w:val="0"/>
              <w:spacing w:line="240" w:lineRule="auto"/>
              <w:ind w:firstLine="0" w:firstLineChars="0"/>
              <w:jc w:val="center"/>
              <w:rPr>
                <w:rFonts w:cs="Times New Roman"/>
                <w:color w:val="000000" w:themeColor="text1"/>
                <w:szCs w:val="24"/>
                <w14:textFill>
                  <w14:solidFill>
                    <w14:schemeClr w14:val="tx1"/>
                  </w14:solidFill>
                </w14:textFill>
              </w:rPr>
            </w:pPr>
          </w:p>
        </w:tc>
        <w:tc>
          <w:tcPr>
            <w:tcW w:w="1619" w:type="dxa"/>
            <w:vMerge w:val="restart"/>
            <w:vAlign w:val="center"/>
          </w:tcPr>
          <w:p w14:paraId="6014320D">
            <w:pPr>
              <w:pStyle w:val="27"/>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厂界</w:t>
            </w:r>
            <w:r>
              <w:rPr>
                <w:rFonts w:hint="default" w:ascii="Times New Roman" w:hAnsi="Times New Roman" w:eastAsia="宋体" w:cs="Times New Roman"/>
                <w:color w:val="000000" w:themeColor="text1"/>
                <w:sz w:val="24"/>
                <w:szCs w:val="24"/>
                <w14:textFill>
                  <w14:solidFill>
                    <w14:schemeClr w14:val="tx1"/>
                  </w14:solidFill>
                </w14:textFill>
              </w:rPr>
              <w:t>（无组织）</w:t>
            </w:r>
          </w:p>
        </w:tc>
        <w:tc>
          <w:tcPr>
            <w:tcW w:w="1532" w:type="dxa"/>
            <w:vAlign w:val="center"/>
          </w:tcPr>
          <w:p w14:paraId="18012BFC">
            <w:pPr>
              <w:pStyle w:val="27"/>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非甲烷总烃</w:t>
            </w:r>
          </w:p>
        </w:tc>
        <w:tc>
          <w:tcPr>
            <w:tcW w:w="1626" w:type="dxa"/>
            <w:vMerge w:val="restart"/>
            <w:vAlign w:val="center"/>
          </w:tcPr>
          <w:p w14:paraId="333BCBA5">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baseline"/>
              <w:rPr>
                <w:rFonts w:hint="eastAsia" w:eastAsia="宋体" w:cs="Times New Roman"/>
                <w:color w:val="000000" w:themeColor="text1"/>
                <w:szCs w:val="24"/>
                <w:lang w:eastAsia="zh-CN" w:bidi="ar"/>
                <w14:textFill>
                  <w14:solidFill>
                    <w14:schemeClr w14:val="tx1"/>
                  </w14:solidFill>
                </w14:textFill>
              </w:rPr>
            </w:pPr>
            <w:r>
              <w:rPr>
                <w:rFonts w:hint="eastAsia" w:cs="Times New Roman"/>
                <w:color w:val="000000" w:themeColor="text1"/>
                <w:szCs w:val="24"/>
                <w:lang w:val="en-US" w:eastAsia="zh-CN" w:bidi="ar"/>
                <w14:textFill>
                  <w14:solidFill>
                    <w14:schemeClr w14:val="tx1"/>
                  </w14:solidFill>
                </w14:textFill>
              </w:rPr>
              <w:t>/</w:t>
            </w:r>
          </w:p>
        </w:tc>
        <w:tc>
          <w:tcPr>
            <w:tcW w:w="2418" w:type="dxa"/>
            <w:vMerge w:val="restart"/>
            <w:vAlign w:val="center"/>
          </w:tcPr>
          <w:p w14:paraId="0A2AE83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szCs w:val="24"/>
                <w14:textFill>
                  <w14:solidFill>
                    <w14:schemeClr w14:val="tx1"/>
                  </w14:solidFill>
                </w14:textFill>
              </w:rPr>
              <w:t>江苏省地方标准《大气污染物综合排放标准》（DB32/4041-2021）表</w:t>
            </w:r>
            <w:r>
              <w:rPr>
                <w:rFonts w:hint="eastAsia" w:cs="Times New Roman"/>
                <w:color w:val="000000" w:themeColor="text1"/>
                <w:szCs w:val="24"/>
                <w:lang w:val="en-US" w:eastAsia="zh-CN"/>
                <w14:textFill>
                  <w14:solidFill>
                    <w14:schemeClr w14:val="tx1"/>
                  </w14:solidFill>
                </w14:textFill>
              </w:rPr>
              <w:t>3</w:t>
            </w:r>
            <w:r>
              <w:rPr>
                <w:rFonts w:hint="eastAsia" w:cs="Times New Roman"/>
                <w:color w:val="000000" w:themeColor="text1"/>
                <w:szCs w:val="24"/>
                <w14:textFill>
                  <w14:solidFill>
                    <w14:schemeClr w14:val="tx1"/>
                  </w14:solidFill>
                </w14:textFill>
              </w:rPr>
              <w:t>标准</w:t>
            </w:r>
          </w:p>
        </w:tc>
      </w:tr>
      <w:tr w14:paraId="1B0C3A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324" w:type="dxa"/>
            <w:vMerge w:val="continue"/>
            <w:vAlign w:val="center"/>
          </w:tcPr>
          <w:p w14:paraId="69FA7A45">
            <w:pPr>
              <w:adjustRightInd w:val="0"/>
              <w:snapToGrid w:val="0"/>
              <w:spacing w:line="240" w:lineRule="auto"/>
              <w:ind w:firstLine="0" w:firstLineChars="0"/>
              <w:jc w:val="center"/>
              <w:rPr>
                <w:rFonts w:cs="Times New Roman"/>
                <w:color w:val="000000" w:themeColor="text1"/>
                <w:szCs w:val="24"/>
                <w14:textFill>
                  <w14:solidFill>
                    <w14:schemeClr w14:val="tx1"/>
                  </w14:solidFill>
                </w14:textFill>
              </w:rPr>
            </w:pPr>
          </w:p>
        </w:tc>
        <w:tc>
          <w:tcPr>
            <w:tcW w:w="1619" w:type="dxa"/>
            <w:vMerge w:val="continue"/>
            <w:vAlign w:val="center"/>
          </w:tcPr>
          <w:p w14:paraId="0ADC42AE">
            <w:pPr>
              <w:pStyle w:val="27"/>
              <w:keepNext w:val="0"/>
              <w:keepLines w:val="0"/>
              <w:pageBreakBefore w:val="0"/>
              <w:kinsoku/>
              <w:wordWrap/>
              <w:overflowPunct/>
              <w:topLinePunct w:val="0"/>
              <w:autoSpaceDE/>
              <w:autoSpaceDN/>
              <w:bidi w:val="0"/>
              <w:spacing w:line="240" w:lineRule="auto"/>
              <w:ind w:firstLine="0" w:firstLineChars="0"/>
              <w:rPr>
                <w:rFonts w:hint="eastAsia" w:cs="Times New Roman"/>
                <w:color w:val="000000" w:themeColor="text1"/>
                <w:sz w:val="24"/>
                <w:szCs w:val="24"/>
                <w:lang w:eastAsia="zh-CN"/>
                <w14:textFill>
                  <w14:solidFill>
                    <w14:schemeClr w14:val="tx1"/>
                  </w14:solidFill>
                </w14:textFill>
              </w:rPr>
            </w:pPr>
          </w:p>
        </w:tc>
        <w:tc>
          <w:tcPr>
            <w:tcW w:w="1532" w:type="dxa"/>
            <w:vAlign w:val="center"/>
          </w:tcPr>
          <w:p w14:paraId="0B36DFA5">
            <w:pPr>
              <w:pStyle w:val="27"/>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颗粒物</w:t>
            </w:r>
          </w:p>
        </w:tc>
        <w:tc>
          <w:tcPr>
            <w:tcW w:w="1626" w:type="dxa"/>
            <w:vMerge w:val="continue"/>
            <w:vAlign w:val="center"/>
          </w:tcPr>
          <w:p w14:paraId="3DB5621B">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baseline"/>
              <w:rPr>
                <w:rFonts w:hint="eastAsia" w:cs="Times New Roman"/>
                <w:color w:val="000000" w:themeColor="text1"/>
                <w:szCs w:val="24"/>
                <w:lang w:val="en-US" w:eastAsia="zh-CN" w:bidi="ar"/>
                <w14:textFill>
                  <w14:solidFill>
                    <w14:schemeClr w14:val="tx1"/>
                  </w14:solidFill>
                </w14:textFill>
              </w:rPr>
            </w:pPr>
          </w:p>
        </w:tc>
        <w:tc>
          <w:tcPr>
            <w:tcW w:w="2418" w:type="dxa"/>
            <w:vMerge w:val="continue"/>
            <w:vAlign w:val="center"/>
          </w:tcPr>
          <w:p w14:paraId="0ACD6D4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s="Times New Roman"/>
                <w:color w:val="000000" w:themeColor="text1"/>
                <w:szCs w:val="24"/>
                <w14:textFill>
                  <w14:solidFill>
                    <w14:schemeClr w14:val="tx1"/>
                  </w14:solidFill>
                </w14:textFill>
              </w:rPr>
            </w:pPr>
          </w:p>
        </w:tc>
      </w:tr>
      <w:tr w14:paraId="5E91A4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324" w:type="dxa"/>
            <w:vMerge w:val="continue"/>
            <w:vAlign w:val="center"/>
          </w:tcPr>
          <w:p w14:paraId="00E20AF3">
            <w:pPr>
              <w:adjustRightInd w:val="0"/>
              <w:snapToGrid w:val="0"/>
              <w:spacing w:line="240" w:lineRule="auto"/>
              <w:ind w:firstLine="0" w:firstLineChars="0"/>
              <w:jc w:val="center"/>
              <w:rPr>
                <w:rFonts w:cs="Times New Roman"/>
                <w:color w:val="000000" w:themeColor="text1"/>
                <w:szCs w:val="24"/>
                <w14:textFill>
                  <w14:solidFill>
                    <w14:schemeClr w14:val="tx1"/>
                  </w14:solidFill>
                </w14:textFill>
              </w:rPr>
            </w:pPr>
          </w:p>
        </w:tc>
        <w:tc>
          <w:tcPr>
            <w:tcW w:w="1619" w:type="dxa"/>
            <w:vMerge w:val="continue"/>
            <w:vAlign w:val="center"/>
          </w:tcPr>
          <w:p w14:paraId="4EC9D55B">
            <w:pPr>
              <w:pStyle w:val="27"/>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p>
        </w:tc>
        <w:tc>
          <w:tcPr>
            <w:tcW w:w="1532" w:type="dxa"/>
            <w:vAlign w:val="center"/>
          </w:tcPr>
          <w:p w14:paraId="02BE47C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s="Times New Roman"/>
                <w:color w:val="000000" w:themeColor="text1"/>
                <w:sz w:val="24"/>
                <w:szCs w:val="24"/>
                <w:lang w:eastAsia="zh-CN"/>
                <w14:textFill>
                  <w14:solidFill>
                    <w14:schemeClr w14:val="tx1"/>
                  </w14:solidFill>
                </w14:textFill>
              </w:rPr>
            </w:pPr>
            <w:r>
              <w:rPr>
                <w:rFonts w:hint="eastAsia" w:cs="Times New Roman"/>
                <w:color w:val="FF0000"/>
                <w:sz w:val="24"/>
                <w:szCs w:val="24"/>
                <w:lang w:val="en-US" w:eastAsia="zh-CN"/>
              </w:rPr>
              <w:t>锡及其化合物</w:t>
            </w:r>
          </w:p>
        </w:tc>
        <w:tc>
          <w:tcPr>
            <w:tcW w:w="1626" w:type="dxa"/>
            <w:vMerge w:val="continue"/>
            <w:vAlign w:val="center"/>
          </w:tcPr>
          <w:p w14:paraId="342403CB">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baseline"/>
              <w:rPr>
                <w:rFonts w:cs="Times New Roman"/>
                <w:color w:val="000000" w:themeColor="text1"/>
                <w:szCs w:val="24"/>
                <w:lang w:bidi="ar"/>
                <w14:textFill>
                  <w14:solidFill>
                    <w14:schemeClr w14:val="tx1"/>
                  </w14:solidFill>
                </w14:textFill>
              </w:rPr>
            </w:pPr>
          </w:p>
        </w:tc>
        <w:tc>
          <w:tcPr>
            <w:tcW w:w="2418" w:type="dxa"/>
            <w:vMerge w:val="continue"/>
            <w:vAlign w:val="center"/>
          </w:tcPr>
          <w:p w14:paraId="19A3839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s="Times New Roman"/>
                <w:color w:val="000000" w:themeColor="text1"/>
                <w:szCs w:val="24"/>
                <w14:textFill>
                  <w14:solidFill>
                    <w14:schemeClr w14:val="tx1"/>
                  </w14:solidFill>
                </w14:textFill>
              </w:rPr>
            </w:pPr>
          </w:p>
        </w:tc>
      </w:tr>
      <w:tr w14:paraId="219E4A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324" w:type="dxa"/>
            <w:vMerge w:val="continue"/>
            <w:vAlign w:val="center"/>
          </w:tcPr>
          <w:p w14:paraId="71B3C1E6">
            <w:pPr>
              <w:adjustRightInd w:val="0"/>
              <w:snapToGrid w:val="0"/>
              <w:spacing w:line="240" w:lineRule="auto"/>
              <w:ind w:firstLine="0" w:firstLineChars="0"/>
              <w:jc w:val="center"/>
              <w:rPr>
                <w:rFonts w:cs="Times New Roman"/>
                <w:color w:val="000000" w:themeColor="text1"/>
                <w:szCs w:val="24"/>
                <w14:textFill>
                  <w14:solidFill>
                    <w14:schemeClr w14:val="tx1"/>
                  </w14:solidFill>
                </w14:textFill>
              </w:rPr>
            </w:pPr>
          </w:p>
        </w:tc>
        <w:tc>
          <w:tcPr>
            <w:tcW w:w="1619" w:type="dxa"/>
            <w:vAlign w:val="center"/>
          </w:tcPr>
          <w:p w14:paraId="1095E334">
            <w:pPr>
              <w:pStyle w:val="27"/>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厂区内</w:t>
            </w:r>
            <w:r>
              <w:rPr>
                <w:rFonts w:hint="default" w:ascii="Times New Roman" w:hAnsi="Times New Roman" w:eastAsia="宋体" w:cs="Times New Roman"/>
                <w:color w:val="000000" w:themeColor="text1"/>
                <w:sz w:val="24"/>
                <w:szCs w:val="24"/>
                <w14:textFill>
                  <w14:solidFill>
                    <w14:schemeClr w14:val="tx1"/>
                  </w14:solidFill>
                </w14:textFill>
              </w:rPr>
              <w:t>（无组织）</w:t>
            </w:r>
          </w:p>
        </w:tc>
        <w:tc>
          <w:tcPr>
            <w:tcW w:w="1532" w:type="dxa"/>
            <w:vAlign w:val="center"/>
          </w:tcPr>
          <w:p w14:paraId="5AC718B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非甲烷总烃</w:t>
            </w:r>
          </w:p>
        </w:tc>
        <w:tc>
          <w:tcPr>
            <w:tcW w:w="1626" w:type="dxa"/>
            <w:vAlign w:val="center"/>
          </w:tcPr>
          <w:p w14:paraId="0498D8AD">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baseline"/>
              <w:rPr>
                <w:rFonts w:hint="eastAsia" w:eastAsia="宋体" w:cs="Times New Roman"/>
                <w:color w:val="000000" w:themeColor="text1"/>
                <w:szCs w:val="24"/>
                <w:lang w:val="en-US" w:eastAsia="zh-CN" w:bidi="ar"/>
                <w14:textFill>
                  <w14:solidFill>
                    <w14:schemeClr w14:val="tx1"/>
                  </w14:solidFill>
                </w14:textFill>
              </w:rPr>
            </w:pPr>
            <w:r>
              <w:rPr>
                <w:rFonts w:hint="eastAsia" w:cs="Times New Roman"/>
                <w:color w:val="000000" w:themeColor="text1"/>
                <w:szCs w:val="24"/>
                <w:lang w:val="en-US" w:eastAsia="zh-CN" w:bidi="ar"/>
                <w14:textFill>
                  <w14:solidFill>
                    <w14:schemeClr w14:val="tx1"/>
                  </w14:solidFill>
                </w14:textFill>
              </w:rPr>
              <w:t>/</w:t>
            </w:r>
          </w:p>
        </w:tc>
        <w:tc>
          <w:tcPr>
            <w:tcW w:w="2418" w:type="dxa"/>
            <w:vAlign w:val="center"/>
          </w:tcPr>
          <w:p w14:paraId="7D5F929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s="Times New Roman"/>
                <w:color w:val="000000" w:themeColor="text1"/>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《挥发性有机物无组织排放控制标准》（GB37822-2019）表A.1</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特别排放限值</w:t>
            </w:r>
          </w:p>
        </w:tc>
      </w:tr>
      <w:tr w14:paraId="477B43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1324" w:type="dxa"/>
            <w:vAlign w:val="center"/>
          </w:tcPr>
          <w:p w14:paraId="7134AE79">
            <w:pPr>
              <w:adjustRightInd w:val="0"/>
              <w:snapToGrid w:val="0"/>
              <w:spacing w:line="240" w:lineRule="auto"/>
              <w:ind w:firstLine="0" w:firstLineChars="0"/>
              <w:jc w:val="center"/>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地表水环境</w:t>
            </w:r>
          </w:p>
        </w:tc>
        <w:tc>
          <w:tcPr>
            <w:tcW w:w="1619" w:type="dxa"/>
            <w:vAlign w:val="center"/>
          </w:tcPr>
          <w:p w14:paraId="0EECD1F9">
            <w:pPr>
              <w:pStyle w:val="27"/>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w:t>
            </w:r>
          </w:p>
        </w:tc>
        <w:tc>
          <w:tcPr>
            <w:tcW w:w="1532" w:type="dxa"/>
            <w:vAlign w:val="center"/>
          </w:tcPr>
          <w:p w14:paraId="13497229">
            <w:pPr>
              <w:pStyle w:val="27"/>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w:t>
            </w:r>
          </w:p>
        </w:tc>
        <w:tc>
          <w:tcPr>
            <w:tcW w:w="1626" w:type="dxa"/>
            <w:vAlign w:val="center"/>
          </w:tcPr>
          <w:p w14:paraId="01ACD8F9">
            <w:pPr>
              <w:pStyle w:val="27"/>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w:t>
            </w:r>
          </w:p>
        </w:tc>
        <w:tc>
          <w:tcPr>
            <w:tcW w:w="2418" w:type="dxa"/>
            <w:vAlign w:val="center"/>
          </w:tcPr>
          <w:p w14:paraId="04AE8DEC">
            <w:pPr>
              <w:widowControl/>
              <w:snapToGrid w:val="0"/>
              <w:spacing w:line="240" w:lineRule="auto"/>
              <w:ind w:firstLine="0" w:firstLineChars="0"/>
              <w:jc w:val="center"/>
              <w:textAlignment w:val="baseline"/>
              <w:rPr>
                <w:rFonts w:hint="eastAsia" w:eastAsia="宋体" w:cs="Times New Roman"/>
                <w:color w:val="000000" w:themeColor="text1"/>
                <w:spacing w:val="4"/>
                <w:kern w:val="0"/>
                <w:szCs w:val="24"/>
                <w:lang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w:t>
            </w:r>
          </w:p>
        </w:tc>
      </w:tr>
      <w:tr w14:paraId="1F9779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324" w:type="dxa"/>
            <w:vAlign w:val="center"/>
          </w:tcPr>
          <w:p w14:paraId="3197C790">
            <w:pPr>
              <w:adjustRightInd w:val="0"/>
              <w:snapToGrid w:val="0"/>
              <w:ind w:firstLine="0" w:firstLineChars="0"/>
              <w:jc w:val="center"/>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声环境</w:t>
            </w:r>
          </w:p>
        </w:tc>
        <w:tc>
          <w:tcPr>
            <w:tcW w:w="7195" w:type="dxa"/>
            <w:gridSpan w:val="4"/>
            <w:vAlign w:val="center"/>
          </w:tcPr>
          <w:p w14:paraId="178C1B21">
            <w:pPr>
              <w:adjustRightInd w:val="0"/>
              <w:snapToGrid w:val="0"/>
              <w:spacing w:line="240" w:lineRule="auto"/>
              <w:ind w:firstLine="0" w:firstLineChars="0"/>
              <w:jc w:val="center"/>
              <w:rPr>
                <w:rFonts w:cs="Times New Roman"/>
                <w:color w:val="000000" w:themeColor="text1"/>
                <w:szCs w:val="24"/>
                <w14:textFill>
                  <w14:solidFill>
                    <w14:schemeClr w14:val="tx1"/>
                  </w14:solidFill>
                </w14:textFill>
              </w:rPr>
            </w:pPr>
            <w:r>
              <w:rPr>
                <w:rFonts w:cs="Times New Roman"/>
                <w:color w:val="000000" w:themeColor="text1"/>
                <w14:textFill>
                  <w14:solidFill>
                    <w14:schemeClr w14:val="tx1"/>
                  </w14:solidFill>
                </w14:textFill>
              </w:rPr>
              <w:t>本项目噪声源主要为</w:t>
            </w:r>
            <w:r>
              <w:rPr>
                <w:rFonts w:hint="eastAsia" w:cs="Times New Roman"/>
                <w:color w:val="000000" w:themeColor="text1"/>
                <w14:textFill>
                  <w14:solidFill>
                    <w14:schemeClr w14:val="tx1"/>
                  </w14:solidFill>
                </w14:textFill>
              </w:rPr>
              <w:t>国产基板清扫</w:t>
            </w:r>
            <w:r>
              <w:rPr>
                <w:rFonts w:hint="eastAsia" w:ascii="Times New Roman" w:hAnsi="Times New Roman" w:eastAsia="宋体" w:cs="Times New Roman"/>
                <w:color w:val="000000" w:themeColor="text1"/>
                <w:lang w:eastAsia="zh-CN"/>
                <w14:textFill>
                  <w14:solidFill>
                    <w14:schemeClr w14:val="tx1"/>
                  </w14:solidFill>
                </w14:textFill>
              </w:rPr>
              <w:t>机</w:t>
            </w:r>
            <w:r>
              <w:rPr>
                <w:rFonts w:hint="eastAsia" w:cs="Times New Roman"/>
                <w:color w:val="000000" w:themeColor="text1"/>
                <w:lang w:eastAsia="zh-CN"/>
                <w14:textFill>
                  <w14:solidFill>
                    <w14:schemeClr w14:val="tx1"/>
                  </w14:solidFill>
                </w14:textFill>
              </w:rPr>
              <w:t>、基板分割机、进口锡膏印刷机、贴片机和回流炉</w:t>
            </w:r>
            <w:r>
              <w:rPr>
                <w:rFonts w:cs="Times New Roman"/>
                <w:color w:val="000000" w:themeColor="text1"/>
                <w14:textFill>
                  <w14:solidFill>
                    <w14:schemeClr w14:val="tx1"/>
                  </w14:solidFill>
                </w14:textFill>
              </w:rPr>
              <w:t>等设备运行时产生的噪声。利用墙壁、绿化等隔声作用，经衰减后厂外环境昼间≤6</w:t>
            </w:r>
            <w:r>
              <w:rPr>
                <w:rFonts w:hint="eastAsia" w:cs="Times New Roman"/>
                <w:color w:val="000000" w:themeColor="text1"/>
                <w:lang w:val="en-US" w:eastAsia="zh-CN"/>
                <w14:textFill>
                  <w14:solidFill>
                    <w14:schemeClr w14:val="tx1"/>
                  </w14:solidFill>
                </w14:textFill>
              </w:rPr>
              <w:t>0</w:t>
            </w:r>
            <w:r>
              <w:rPr>
                <w:rFonts w:cs="Times New Roman"/>
                <w:color w:val="000000" w:themeColor="text1"/>
                <w14:textFill>
                  <w14:solidFill>
                    <w14:schemeClr w14:val="tx1"/>
                  </w14:solidFill>
                </w14:textFill>
              </w:rPr>
              <w:t>dB（A）；夜间≤5</w:t>
            </w:r>
            <w:r>
              <w:rPr>
                <w:rFonts w:hint="eastAsia" w:cs="Times New Roman"/>
                <w:color w:val="000000" w:themeColor="text1"/>
                <w:lang w:val="en-US" w:eastAsia="zh-CN"/>
                <w14:textFill>
                  <w14:solidFill>
                    <w14:schemeClr w14:val="tx1"/>
                  </w14:solidFill>
                </w14:textFill>
              </w:rPr>
              <w:t>0</w:t>
            </w:r>
            <w:r>
              <w:rPr>
                <w:rFonts w:cs="Times New Roman"/>
                <w:color w:val="000000" w:themeColor="text1"/>
                <w14:textFill>
                  <w14:solidFill>
                    <w14:schemeClr w14:val="tx1"/>
                  </w14:solidFill>
                </w14:textFill>
              </w:rPr>
              <w:t>dB（A）</w:t>
            </w:r>
          </w:p>
        </w:tc>
      </w:tr>
      <w:tr w14:paraId="23B2E0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324" w:type="dxa"/>
            <w:vAlign w:val="center"/>
          </w:tcPr>
          <w:p w14:paraId="7F2C230E">
            <w:pPr>
              <w:adjustRightInd w:val="0"/>
              <w:snapToGrid w:val="0"/>
              <w:spacing w:line="240" w:lineRule="auto"/>
              <w:ind w:firstLine="0" w:firstLineChars="0"/>
              <w:jc w:val="center"/>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电磁辐射</w:t>
            </w:r>
          </w:p>
        </w:tc>
        <w:tc>
          <w:tcPr>
            <w:tcW w:w="7195" w:type="dxa"/>
            <w:gridSpan w:val="4"/>
            <w:vAlign w:val="center"/>
          </w:tcPr>
          <w:p w14:paraId="0D2E79B2">
            <w:pPr>
              <w:adjustRightInd w:val="0"/>
              <w:snapToGrid w:val="0"/>
              <w:spacing w:line="240" w:lineRule="auto"/>
              <w:ind w:firstLine="480"/>
              <w:jc w:val="both"/>
              <w:rPr>
                <w:rFonts w:cs="Times New Roman"/>
                <w:color w:val="000000" w:themeColor="text1"/>
                <w:szCs w:val="24"/>
                <w14:textFill>
                  <w14:solidFill>
                    <w14:schemeClr w14:val="tx1"/>
                  </w14:solidFill>
                </w14:textFill>
              </w:rPr>
            </w:pPr>
            <w:r>
              <w:rPr>
                <w:rFonts w:hint="eastAsia" w:cs="Times New Roman"/>
                <w:color w:val="000000" w:themeColor="text1"/>
                <w:szCs w:val="24"/>
                <w14:textFill>
                  <w14:solidFill>
                    <w14:schemeClr w14:val="tx1"/>
                  </w14:solidFill>
                </w14:textFill>
              </w:rPr>
              <w:t>3D AOI影像检查机基本原理是通过可见光的反射，检查元件贴装是否正确，位置是否良好，是否有漏贴反向等不良的设备，显示屏有小量辐射但是不会危及身体健康。该辐射设备如需环评，需要另行申报，本次建设项目环评对此不进行评价。</w:t>
            </w:r>
          </w:p>
        </w:tc>
      </w:tr>
      <w:tr w14:paraId="4716C4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324" w:type="dxa"/>
            <w:vMerge w:val="restart"/>
            <w:vAlign w:val="center"/>
          </w:tcPr>
          <w:p w14:paraId="4D56C424">
            <w:pPr>
              <w:adjustRightInd w:val="0"/>
              <w:snapToGrid w:val="0"/>
              <w:spacing w:line="240" w:lineRule="auto"/>
              <w:ind w:firstLine="0" w:firstLineChars="0"/>
              <w:jc w:val="center"/>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固体废物</w:t>
            </w:r>
          </w:p>
        </w:tc>
        <w:tc>
          <w:tcPr>
            <w:tcW w:w="1619" w:type="dxa"/>
            <w:vAlign w:val="center"/>
          </w:tcPr>
          <w:p w14:paraId="053FB3F5">
            <w:pPr>
              <w:adjustRightInd w:val="0"/>
              <w:snapToGrid w:val="0"/>
              <w:spacing w:line="240" w:lineRule="auto"/>
              <w:ind w:firstLine="0" w:firstLineChars="0"/>
              <w:jc w:val="cente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cs="Times New Roman"/>
                <w:color w:val="000000" w:themeColor="text1"/>
                <w:spacing w:val="4"/>
                <w:kern w:val="0"/>
                <w:szCs w:val="24"/>
                <w14:textFill>
                  <w14:solidFill>
                    <w14:schemeClr w14:val="tx1"/>
                  </w14:solidFill>
                </w14:textFill>
              </w:rPr>
              <w:t>危险废物</w:t>
            </w:r>
          </w:p>
        </w:tc>
        <w:tc>
          <w:tcPr>
            <w:tcW w:w="1532" w:type="dxa"/>
            <w:vAlign w:val="center"/>
          </w:tcPr>
          <w:p w14:paraId="080B715B">
            <w:pPr>
              <w:widowControl/>
              <w:snapToGrid w:val="0"/>
              <w:spacing w:line="240" w:lineRule="auto"/>
              <w:ind w:firstLine="0" w:firstLineChars="0"/>
              <w:jc w:val="center"/>
              <w:textAlignment w:val="baseline"/>
              <w:rPr>
                <w:rFonts w:hint="eastAsia" w:ascii="Times New Roman" w:hAnsi="Times New Roman" w:eastAsia="宋体" w:cs="Times New Roman"/>
                <w:color w:val="000000" w:themeColor="text1"/>
                <w:spacing w:val="4"/>
                <w:kern w:val="0"/>
                <w:sz w:val="24"/>
                <w:szCs w:val="24"/>
                <w:lang w:val="en-US" w:eastAsia="zh-CN" w:bidi="ar-SA"/>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废无尘布、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废活性炭</w:t>
            </w:r>
            <w:r>
              <w:rPr>
                <w:rFonts w:hint="eastAsia" w:cs="Times New Roman"/>
                <w:color w:val="000000" w:themeColor="text1"/>
                <w:sz w:val="24"/>
                <w:szCs w:val="24"/>
                <w:lang w:val="en-US"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废包装</w:t>
            </w:r>
          </w:p>
        </w:tc>
        <w:tc>
          <w:tcPr>
            <w:tcW w:w="1626" w:type="dxa"/>
            <w:vAlign w:val="center"/>
          </w:tcPr>
          <w:p w14:paraId="461E6592">
            <w:pPr>
              <w:widowControl/>
              <w:snapToGrid w:val="0"/>
              <w:spacing w:line="240" w:lineRule="auto"/>
              <w:ind w:firstLine="0" w:firstLineChars="0"/>
              <w:jc w:val="center"/>
              <w:textAlignment w:val="baseline"/>
              <w:rPr>
                <w:rFonts w:hint="eastAsia" w:ascii="Times New Roman" w:hAnsi="Times New Roman" w:eastAsia="宋体" w:cs="Times New Roman"/>
                <w:color w:val="000000" w:themeColor="text1"/>
                <w:spacing w:val="4"/>
                <w:kern w:val="0"/>
                <w:sz w:val="24"/>
                <w:szCs w:val="24"/>
                <w:lang w:val="en-US" w:eastAsia="zh-CN" w:bidi="ar-SA"/>
                <w14:textFill>
                  <w14:solidFill>
                    <w14:schemeClr w14:val="tx1"/>
                  </w14:solidFill>
                </w14:textFill>
              </w:rPr>
            </w:pPr>
            <w:r>
              <w:rPr>
                <w:rFonts w:hint="eastAsia" w:cs="Times New Roman"/>
                <w:color w:val="000000" w:themeColor="text1"/>
                <w:spacing w:val="4"/>
                <w:kern w:val="0"/>
                <w:szCs w:val="24"/>
                <w:lang w:eastAsia="zh-CN"/>
                <w14:textFill>
                  <w14:solidFill>
                    <w14:schemeClr w14:val="tx1"/>
                  </w14:solidFill>
                </w14:textFill>
              </w:rPr>
              <w:t>委托有资质单位处置</w:t>
            </w:r>
          </w:p>
        </w:tc>
        <w:tc>
          <w:tcPr>
            <w:tcW w:w="2418" w:type="dxa"/>
            <w:vAlign w:val="center"/>
          </w:tcPr>
          <w:p w14:paraId="451A54F7">
            <w:pPr>
              <w:widowControl/>
              <w:snapToGrid w:val="0"/>
              <w:spacing w:line="240" w:lineRule="auto"/>
              <w:ind w:firstLine="0" w:firstLineChars="0"/>
              <w:jc w:val="center"/>
              <w:textAlignment w:val="baseline"/>
              <w:rPr>
                <w:rFonts w:ascii="Times New Roman" w:hAnsi="Times New Roman" w:eastAsia="宋体" w:cs="Times New Roman"/>
                <w:color w:val="000000" w:themeColor="text1"/>
                <w:spacing w:val="4"/>
                <w:kern w:val="0"/>
                <w:sz w:val="24"/>
                <w:szCs w:val="24"/>
                <w:lang w:val="en-US" w:eastAsia="zh-CN" w:bidi="ar-SA"/>
                <w14:textFill>
                  <w14:solidFill>
                    <w14:schemeClr w14:val="tx1"/>
                  </w14:solidFill>
                </w14:textFill>
              </w:rPr>
            </w:pPr>
            <w:r>
              <w:rPr>
                <w:rFonts w:cs="Times New Roman"/>
                <w:color w:val="000000" w:themeColor="text1"/>
                <w:spacing w:val="4"/>
                <w:kern w:val="0"/>
                <w:szCs w:val="24"/>
                <w14:textFill>
                  <w14:solidFill>
                    <w14:schemeClr w14:val="tx1"/>
                  </w14:solidFill>
                </w14:textFill>
              </w:rPr>
              <w:t>零排放</w:t>
            </w:r>
          </w:p>
        </w:tc>
      </w:tr>
      <w:tr w14:paraId="399566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324" w:type="dxa"/>
            <w:vMerge w:val="continue"/>
            <w:vAlign w:val="center"/>
          </w:tcPr>
          <w:p w14:paraId="74B156CE">
            <w:pPr>
              <w:adjustRightInd w:val="0"/>
              <w:snapToGrid w:val="0"/>
              <w:spacing w:line="240" w:lineRule="auto"/>
              <w:ind w:firstLine="0" w:firstLineChars="0"/>
              <w:jc w:val="center"/>
              <w:rPr>
                <w:rFonts w:cs="Times New Roman"/>
                <w:color w:val="000000" w:themeColor="text1"/>
                <w:szCs w:val="24"/>
                <w14:textFill>
                  <w14:solidFill>
                    <w14:schemeClr w14:val="tx1"/>
                  </w14:solidFill>
                </w14:textFill>
              </w:rPr>
            </w:pPr>
          </w:p>
        </w:tc>
        <w:tc>
          <w:tcPr>
            <w:tcW w:w="1619" w:type="dxa"/>
            <w:vAlign w:val="center"/>
          </w:tcPr>
          <w:p w14:paraId="7B89352D">
            <w:pPr>
              <w:adjustRightInd w:val="0"/>
              <w:snapToGrid w:val="0"/>
              <w:spacing w:line="240" w:lineRule="auto"/>
              <w:ind w:firstLine="0" w:firstLineChars="0"/>
              <w:jc w:val="center"/>
              <w:rPr>
                <w:rFonts w:hint="eastAsia" w:eastAsia="宋体" w:cs="Times New Roman"/>
                <w:color w:val="000000" w:themeColor="text1"/>
                <w:spacing w:val="4"/>
                <w:kern w:val="0"/>
                <w:szCs w:val="24"/>
                <w:lang w:eastAsia="zh-CN"/>
                <w14:textFill>
                  <w14:solidFill>
                    <w14:schemeClr w14:val="tx1"/>
                  </w14:solidFill>
                </w14:textFill>
              </w:rPr>
            </w:pPr>
            <w:r>
              <w:rPr>
                <w:rFonts w:hint="eastAsia" w:cs="Times New Roman"/>
                <w:color w:val="000000" w:themeColor="text1"/>
                <w:spacing w:val="4"/>
                <w:kern w:val="0"/>
                <w:szCs w:val="24"/>
                <w:lang w:eastAsia="zh-CN"/>
                <w14:textFill>
                  <w14:solidFill>
                    <w14:schemeClr w14:val="tx1"/>
                  </w14:solidFill>
                </w14:textFill>
              </w:rPr>
              <w:t>一般废物</w:t>
            </w:r>
          </w:p>
        </w:tc>
        <w:tc>
          <w:tcPr>
            <w:tcW w:w="1532" w:type="dxa"/>
            <w:vAlign w:val="center"/>
          </w:tcPr>
          <w:p w14:paraId="6DD75FBD">
            <w:pPr>
              <w:widowControl/>
              <w:snapToGrid w:val="0"/>
              <w:spacing w:line="240" w:lineRule="auto"/>
              <w:ind w:firstLine="0" w:firstLineChars="0"/>
              <w:jc w:val="center"/>
              <w:textAlignment w:val="baseline"/>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废包装材料</w:t>
            </w:r>
            <w:r>
              <w:rPr>
                <w:rFonts w:hint="eastAsia" w:cs="Times New Roman"/>
                <w:color w:val="000000" w:themeColor="text1"/>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不合格品、废边角料、收集粉尘、废过滤材料</w:t>
            </w:r>
          </w:p>
        </w:tc>
        <w:tc>
          <w:tcPr>
            <w:tcW w:w="1626" w:type="dxa"/>
            <w:vAlign w:val="center"/>
          </w:tcPr>
          <w:p w14:paraId="6B354D8A">
            <w:pPr>
              <w:widowControl/>
              <w:snapToGrid w:val="0"/>
              <w:spacing w:line="240" w:lineRule="auto"/>
              <w:ind w:firstLine="0" w:firstLineChars="0"/>
              <w:jc w:val="center"/>
              <w:textAlignment w:val="baseline"/>
              <w:rPr>
                <w:rFonts w:hint="eastAsia" w:cs="Times New Roman"/>
                <w:color w:val="000000" w:themeColor="text1"/>
                <w:spacing w:val="4"/>
                <w:kern w:val="0"/>
                <w:szCs w:val="24"/>
                <w:lang w:eastAsia="zh-CN"/>
                <w14:textFill>
                  <w14:solidFill>
                    <w14:schemeClr w14:val="tx1"/>
                  </w14:solidFill>
                </w14:textFill>
              </w:rPr>
            </w:pPr>
            <w:r>
              <w:rPr>
                <w:rFonts w:hint="eastAsia" w:cs="Times New Roman"/>
                <w:color w:val="000000" w:themeColor="text1"/>
                <w:spacing w:val="4"/>
                <w:kern w:val="0"/>
                <w:szCs w:val="24"/>
                <w:lang w:eastAsia="zh-CN"/>
                <w14:textFill>
                  <w14:solidFill>
                    <w14:schemeClr w14:val="tx1"/>
                  </w14:solidFill>
                </w14:textFill>
              </w:rPr>
              <w:t>外售处置</w:t>
            </w:r>
          </w:p>
        </w:tc>
        <w:tc>
          <w:tcPr>
            <w:tcW w:w="2418" w:type="dxa"/>
            <w:vAlign w:val="center"/>
          </w:tcPr>
          <w:p w14:paraId="33104D0C">
            <w:pPr>
              <w:widowControl/>
              <w:snapToGrid w:val="0"/>
              <w:spacing w:line="240" w:lineRule="auto"/>
              <w:ind w:firstLine="0" w:firstLineChars="0"/>
              <w:jc w:val="center"/>
              <w:textAlignment w:val="baseline"/>
              <w:rPr>
                <w:rFonts w:cs="Times New Roman"/>
                <w:color w:val="000000" w:themeColor="text1"/>
                <w:spacing w:val="4"/>
                <w:kern w:val="0"/>
                <w:szCs w:val="24"/>
                <w14:textFill>
                  <w14:solidFill>
                    <w14:schemeClr w14:val="tx1"/>
                  </w14:solidFill>
                </w14:textFill>
              </w:rPr>
            </w:pPr>
            <w:r>
              <w:rPr>
                <w:rFonts w:cs="Times New Roman"/>
                <w:color w:val="000000" w:themeColor="text1"/>
                <w:spacing w:val="4"/>
                <w:kern w:val="0"/>
                <w:szCs w:val="24"/>
                <w14:textFill>
                  <w14:solidFill>
                    <w14:schemeClr w14:val="tx1"/>
                  </w14:solidFill>
                </w14:textFill>
              </w:rPr>
              <w:t>零排放</w:t>
            </w:r>
          </w:p>
        </w:tc>
      </w:tr>
      <w:tr w14:paraId="009139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324" w:type="dxa"/>
            <w:vAlign w:val="center"/>
          </w:tcPr>
          <w:p w14:paraId="494C5365">
            <w:pPr>
              <w:adjustRightInd w:val="0"/>
              <w:snapToGrid w:val="0"/>
              <w:spacing w:line="240" w:lineRule="auto"/>
              <w:ind w:firstLine="0" w:firstLineChars="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土壤及地下水污染防治措施</w:t>
            </w:r>
          </w:p>
        </w:tc>
        <w:tc>
          <w:tcPr>
            <w:tcW w:w="7195" w:type="dxa"/>
            <w:gridSpan w:val="4"/>
            <w:vAlign w:val="center"/>
          </w:tcPr>
          <w:p w14:paraId="098011DC">
            <w:pPr>
              <w:adjustRightInd w:val="0"/>
              <w:snapToGrid w:val="0"/>
              <w:spacing w:line="240" w:lineRule="auto"/>
              <w:ind w:firstLine="0" w:firstLineChars="0"/>
              <w:jc w:val="center"/>
              <w:rPr>
                <w:rFonts w:cs="Times New Roman"/>
                <w:color w:val="000000" w:themeColor="text1"/>
                <w:szCs w:val="24"/>
                <w14:textFill>
                  <w14:solidFill>
                    <w14:schemeClr w14:val="tx1"/>
                  </w14:solidFill>
                </w14:textFill>
              </w:rPr>
            </w:pPr>
            <w:r>
              <w:rPr>
                <w:rFonts w:cs="Times New Roman"/>
                <w:color w:val="000000" w:themeColor="text1"/>
                <w14:textFill>
                  <w14:solidFill>
                    <w14:schemeClr w14:val="tx1"/>
                  </w14:solidFill>
                </w14:textFill>
              </w:rPr>
              <w:t>生产车间、固废暂存区水泥地面硬化；危废</w:t>
            </w:r>
            <w:r>
              <w:rPr>
                <w:rFonts w:hint="eastAsia" w:cs="Times New Roman"/>
                <w:color w:val="000000" w:themeColor="text1"/>
                <w:lang w:eastAsia="zh-CN"/>
                <w14:textFill>
                  <w14:solidFill>
                    <w14:schemeClr w14:val="tx1"/>
                  </w14:solidFill>
                </w14:textFill>
              </w:rPr>
              <w:t>仓库</w:t>
            </w:r>
            <w:r>
              <w:rPr>
                <w:rFonts w:cs="Times New Roman"/>
                <w:color w:val="000000" w:themeColor="text1"/>
                <w14:textFill>
                  <w14:solidFill>
                    <w14:schemeClr w14:val="tx1"/>
                  </w14:solidFill>
                </w14:textFill>
              </w:rPr>
              <w:t>设环氧地坪。</w:t>
            </w:r>
          </w:p>
        </w:tc>
      </w:tr>
      <w:tr w14:paraId="7C9E4B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324" w:type="dxa"/>
            <w:vAlign w:val="center"/>
          </w:tcPr>
          <w:p w14:paraId="26ECC60D">
            <w:pPr>
              <w:adjustRightInd w:val="0"/>
              <w:snapToGrid w:val="0"/>
              <w:spacing w:line="240" w:lineRule="auto"/>
              <w:ind w:firstLine="0" w:firstLineChars="0"/>
              <w:jc w:val="center"/>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生态保护措施</w:t>
            </w:r>
          </w:p>
        </w:tc>
        <w:tc>
          <w:tcPr>
            <w:tcW w:w="7195" w:type="dxa"/>
            <w:gridSpan w:val="4"/>
            <w:vAlign w:val="center"/>
          </w:tcPr>
          <w:p w14:paraId="287B3439">
            <w:pPr>
              <w:adjustRightInd w:val="0"/>
              <w:snapToGrid w:val="0"/>
              <w:spacing w:line="240" w:lineRule="auto"/>
              <w:ind w:firstLine="0" w:firstLineChars="0"/>
              <w:jc w:val="center"/>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无</w:t>
            </w:r>
          </w:p>
        </w:tc>
      </w:tr>
      <w:tr w14:paraId="7E6E92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324" w:type="dxa"/>
            <w:vAlign w:val="center"/>
          </w:tcPr>
          <w:p w14:paraId="0D81A129">
            <w:pPr>
              <w:adjustRightInd w:val="0"/>
              <w:snapToGrid w:val="0"/>
              <w:spacing w:line="240" w:lineRule="auto"/>
              <w:ind w:firstLine="0" w:firstLineChars="0"/>
              <w:jc w:val="center"/>
              <w:rPr>
                <w:rFonts w:cs="Times New Roman"/>
                <w:color w:val="000000" w:themeColor="text1"/>
                <w:spacing w:val="-8"/>
                <w:szCs w:val="24"/>
                <w14:textFill>
                  <w14:solidFill>
                    <w14:schemeClr w14:val="tx1"/>
                  </w14:solidFill>
                </w14:textFill>
              </w:rPr>
            </w:pPr>
            <w:r>
              <w:rPr>
                <w:rFonts w:cs="Times New Roman"/>
                <w:color w:val="000000" w:themeColor="text1"/>
                <w:spacing w:val="-8"/>
                <w:szCs w:val="24"/>
                <w14:textFill>
                  <w14:solidFill>
                    <w14:schemeClr w14:val="tx1"/>
                  </w14:solidFill>
                </w14:textFill>
              </w:rPr>
              <w:t>环境风险防范措施</w:t>
            </w:r>
          </w:p>
        </w:tc>
        <w:tc>
          <w:tcPr>
            <w:tcW w:w="7195" w:type="dxa"/>
            <w:gridSpan w:val="4"/>
            <w:vAlign w:val="center"/>
          </w:tcPr>
          <w:p w14:paraId="2027D21B">
            <w:pPr>
              <w:adjustRightInd w:val="0"/>
              <w:snapToGrid w:val="0"/>
              <w:spacing w:line="240" w:lineRule="auto"/>
              <w:ind w:firstLine="0" w:firstLineChars="0"/>
              <w:jc w:val="center"/>
              <w:rPr>
                <w:rFonts w:cs="Times New Roman"/>
                <w:color w:val="000000" w:themeColor="text1"/>
                <w:szCs w:val="24"/>
                <w14:textFill>
                  <w14:solidFill>
                    <w14:schemeClr w14:val="tx1"/>
                  </w14:solidFill>
                </w14:textFill>
              </w:rPr>
            </w:pPr>
            <w:r>
              <w:rPr>
                <w:rFonts w:cs="Times New Roman"/>
                <w:color w:val="000000" w:themeColor="text1"/>
                <w:kern w:val="0"/>
                <w:szCs w:val="24"/>
                <w:lang w:bidi="ar"/>
                <w14:textFill>
                  <w14:solidFill>
                    <w14:schemeClr w14:val="tx1"/>
                  </w14:solidFill>
                </w14:textFill>
              </w:rPr>
              <w:t>落实报告中提出的建立原料使用和储存防范制度，设备工艺等严格按安全规定要求进行，安装火灾报警及消防联动系统，健全安全生产责任制，设置切实可行的应急预案后，能降低事故发生概率和控制影响程度，项目风险水平可以接受</w:t>
            </w:r>
          </w:p>
        </w:tc>
      </w:tr>
      <w:tr w14:paraId="3330ED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07" w:hRule="atLeast"/>
          <w:jc w:val="center"/>
        </w:trPr>
        <w:tc>
          <w:tcPr>
            <w:tcW w:w="1324" w:type="dxa"/>
            <w:vAlign w:val="center"/>
          </w:tcPr>
          <w:p w14:paraId="3E81A783">
            <w:pPr>
              <w:adjustRightInd w:val="0"/>
              <w:snapToGrid w:val="0"/>
              <w:spacing w:line="240" w:lineRule="auto"/>
              <w:ind w:firstLine="0" w:firstLineChars="0"/>
              <w:jc w:val="center"/>
              <w:rPr>
                <w:rFonts w:cs="Times New Roman"/>
                <w:color w:val="000000" w:themeColor="text1"/>
                <w:spacing w:val="-8"/>
                <w:szCs w:val="24"/>
                <w14:textFill>
                  <w14:solidFill>
                    <w14:schemeClr w14:val="tx1"/>
                  </w14:solidFill>
                </w14:textFill>
              </w:rPr>
            </w:pPr>
            <w:r>
              <w:rPr>
                <w:rFonts w:cs="Times New Roman"/>
                <w:color w:val="000000" w:themeColor="text1"/>
                <w:spacing w:val="-8"/>
                <w:szCs w:val="24"/>
                <w14:textFill>
                  <w14:solidFill>
                    <w14:schemeClr w14:val="tx1"/>
                  </w14:solidFill>
                </w14:textFill>
              </w:rPr>
              <w:t>其他环境管理要求</w:t>
            </w:r>
          </w:p>
        </w:tc>
        <w:tc>
          <w:tcPr>
            <w:tcW w:w="7195" w:type="dxa"/>
            <w:gridSpan w:val="4"/>
            <w:vAlign w:val="center"/>
          </w:tcPr>
          <w:p w14:paraId="2B6F37A4">
            <w:pPr>
              <w:adjustRightInd w:val="0"/>
              <w:snapToGrid w:val="0"/>
              <w:spacing w:line="360" w:lineRule="auto"/>
              <w:ind w:firstLine="482" w:firstLineChars="200"/>
              <w:jc w:val="both"/>
              <w:rPr>
                <w:rFonts w:hint="eastAsia" w:eastAsia="宋体" w:cs="Times New Roman"/>
                <w:b/>
                <w:bCs/>
                <w:color w:val="000000" w:themeColor="text1"/>
                <w:szCs w:val="24"/>
                <w:highlight w:val="none"/>
                <w:lang w:eastAsia="zh-CN"/>
                <w14:textFill>
                  <w14:solidFill>
                    <w14:schemeClr w14:val="tx1"/>
                  </w14:solidFill>
                </w14:textFill>
              </w:rPr>
            </w:pPr>
            <w:r>
              <w:rPr>
                <w:rFonts w:hint="eastAsia" w:eastAsia="宋体" w:cs="Times New Roman"/>
                <w:b/>
                <w:bCs/>
                <w:color w:val="000000" w:themeColor="text1"/>
                <w:szCs w:val="24"/>
                <w:highlight w:val="none"/>
                <w:lang w:eastAsia="zh-CN"/>
                <w14:textFill>
                  <w14:solidFill>
                    <w14:schemeClr w14:val="tx1"/>
                  </w14:solidFill>
                </w14:textFill>
              </w:rPr>
              <w:t>1、环境管理</w:t>
            </w:r>
          </w:p>
          <w:p w14:paraId="22E3E3B0">
            <w:pPr>
              <w:adjustRightInd w:val="0"/>
              <w:snapToGrid w:val="0"/>
              <w:spacing w:line="360" w:lineRule="auto"/>
              <w:ind w:firstLine="482" w:firstLineChars="200"/>
              <w:jc w:val="both"/>
              <w:rPr>
                <w:rFonts w:hint="eastAsia" w:eastAsia="宋体" w:cs="Times New Roman"/>
                <w:b/>
                <w:bCs/>
                <w:color w:val="000000" w:themeColor="text1"/>
                <w:szCs w:val="24"/>
                <w:highlight w:val="none"/>
                <w:lang w:eastAsia="zh-CN"/>
                <w14:textFill>
                  <w14:solidFill>
                    <w14:schemeClr w14:val="tx1"/>
                  </w14:solidFill>
                </w14:textFill>
              </w:rPr>
            </w:pPr>
            <w:r>
              <w:rPr>
                <w:rFonts w:hint="eastAsia" w:eastAsia="宋体" w:cs="Times New Roman"/>
                <w:b/>
                <w:bCs/>
                <w:color w:val="000000" w:themeColor="text1"/>
                <w:szCs w:val="24"/>
                <w:highlight w:val="none"/>
                <w:lang w:eastAsia="zh-CN"/>
                <w14:textFill>
                  <w14:solidFill>
                    <w14:schemeClr w14:val="tx1"/>
                  </w14:solidFill>
                </w14:textFill>
              </w:rPr>
              <w:t>（1）环境管理计划</w:t>
            </w:r>
          </w:p>
          <w:p w14:paraId="203821A7">
            <w:pPr>
              <w:adjustRightInd w:val="0"/>
              <w:snapToGrid w:val="0"/>
              <w:spacing w:line="360" w:lineRule="auto"/>
              <w:ind w:firstLine="480" w:firstLineChars="200"/>
              <w:jc w:val="both"/>
              <w:rPr>
                <w:rFonts w:hint="eastAsia" w:eastAsia="宋体" w:cs="Times New Roman"/>
                <w:color w:val="000000" w:themeColor="text1"/>
                <w:szCs w:val="24"/>
                <w:highlight w:val="none"/>
                <w:lang w:eastAsia="zh-CN"/>
                <w14:textFill>
                  <w14:solidFill>
                    <w14:schemeClr w14:val="tx1"/>
                  </w14:solidFill>
                </w14:textFill>
              </w:rPr>
            </w:pPr>
            <w:r>
              <w:rPr>
                <w:rFonts w:hint="eastAsia" w:eastAsia="宋体" w:cs="Times New Roman"/>
                <w:color w:val="000000" w:themeColor="text1"/>
                <w:szCs w:val="24"/>
                <w:highlight w:val="none"/>
                <w:lang w:eastAsia="zh-CN"/>
                <w14:textFill>
                  <w14:solidFill>
                    <w14:schemeClr w14:val="tx1"/>
                  </w14:solidFill>
                </w14:textFill>
              </w:rPr>
              <w:t>①严格执行“三同时”制度</w:t>
            </w:r>
          </w:p>
          <w:p w14:paraId="3B881492">
            <w:pPr>
              <w:adjustRightInd w:val="0"/>
              <w:snapToGrid w:val="0"/>
              <w:spacing w:line="360" w:lineRule="auto"/>
              <w:ind w:firstLine="480" w:firstLineChars="200"/>
              <w:jc w:val="both"/>
              <w:rPr>
                <w:rFonts w:hint="eastAsia" w:eastAsia="宋体" w:cs="Times New Roman"/>
                <w:color w:val="000000" w:themeColor="text1"/>
                <w:szCs w:val="24"/>
                <w:highlight w:val="none"/>
                <w:lang w:eastAsia="zh-CN"/>
                <w14:textFill>
                  <w14:solidFill>
                    <w14:schemeClr w14:val="tx1"/>
                  </w14:solidFill>
                </w14:textFill>
              </w:rPr>
            </w:pPr>
            <w:r>
              <w:rPr>
                <w:rFonts w:hint="eastAsia" w:eastAsia="宋体" w:cs="Times New Roman"/>
                <w:color w:val="000000" w:themeColor="text1"/>
                <w:szCs w:val="24"/>
                <w:highlight w:val="none"/>
                <w:lang w:eastAsia="zh-CN"/>
                <w14:textFill>
                  <w14:solidFill>
                    <w14:schemeClr w14:val="tx1"/>
                  </w14:solidFill>
                </w14:textFill>
              </w:rPr>
              <w:t>在项目筹备、设计和施工建设不同阶段，均应严格执行“三同时”制度，确保污染处理设施能够与生产工艺设施“同时设计、同时施工、同时竣工”。</w:t>
            </w:r>
          </w:p>
          <w:p w14:paraId="129E03FD">
            <w:pPr>
              <w:adjustRightInd w:val="0"/>
              <w:snapToGrid w:val="0"/>
              <w:spacing w:line="360" w:lineRule="auto"/>
              <w:ind w:firstLine="480" w:firstLineChars="200"/>
              <w:jc w:val="both"/>
              <w:rPr>
                <w:rFonts w:hint="eastAsia" w:eastAsia="宋体" w:cs="Times New Roman"/>
                <w:color w:val="000000" w:themeColor="text1"/>
                <w:szCs w:val="24"/>
                <w:highlight w:val="none"/>
                <w:lang w:eastAsia="zh-CN"/>
                <w14:textFill>
                  <w14:solidFill>
                    <w14:schemeClr w14:val="tx1"/>
                  </w14:solidFill>
                </w14:textFill>
              </w:rPr>
            </w:pPr>
            <w:r>
              <w:rPr>
                <w:rFonts w:hint="eastAsia" w:eastAsia="宋体" w:cs="Times New Roman"/>
                <w:color w:val="000000" w:themeColor="text1"/>
                <w:szCs w:val="24"/>
                <w:highlight w:val="none"/>
                <w:lang w:eastAsia="zh-CN"/>
                <w14:textFill>
                  <w14:solidFill>
                    <w14:schemeClr w14:val="tx1"/>
                  </w14:solidFill>
                </w14:textFill>
              </w:rPr>
              <w:t>②建立环境报告制度</w:t>
            </w:r>
          </w:p>
          <w:p w14:paraId="59ED5587">
            <w:pPr>
              <w:adjustRightInd w:val="0"/>
              <w:snapToGrid w:val="0"/>
              <w:spacing w:line="360" w:lineRule="auto"/>
              <w:ind w:firstLine="480" w:firstLineChars="200"/>
              <w:jc w:val="both"/>
              <w:rPr>
                <w:rFonts w:hint="eastAsia" w:eastAsia="宋体" w:cs="Times New Roman"/>
                <w:color w:val="000000" w:themeColor="text1"/>
                <w:szCs w:val="24"/>
                <w:highlight w:val="none"/>
                <w:lang w:eastAsia="zh-CN"/>
                <w14:textFill>
                  <w14:solidFill>
                    <w14:schemeClr w14:val="tx1"/>
                  </w14:solidFill>
                </w14:textFill>
              </w:rPr>
            </w:pPr>
            <w:r>
              <w:rPr>
                <w:rFonts w:hint="eastAsia" w:eastAsia="宋体" w:cs="Times New Roman"/>
                <w:color w:val="000000" w:themeColor="text1"/>
                <w:szCs w:val="24"/>
                <w:highlight w:val="none"/>
                <w:lang w:eastAsia="zh-CN"/>
                <w14:textFill>
                  <w14:solidFill>
                    <w14:schemeClr w14:val="tx1"/>
                  </w14:solidFill>
                </w14:textFill>
              </w:rPr>
              <w:t>应按有关法规的要求，严格执行排污申报制度；此外，在项目工程排污发生重大变化、污染治理设施发生重大改变或拟实施新、改、扩建项目时必须及时向审批部门申报。</w:t>
            </w:r>
          </w:p>
          <w:p w14:paraId="1E425B17">
            <w:pPr>
              <w:adjustRightInd w:val="0"/>
              <w:snapToGrid w:val="0"/>
              <w:spacing w:line="360" w:lineRule="auto"/>
              <w:ind w:firstLine="480" w:firstLineChars="200"/>
              <w:jc w:val="both"/>
              <w:rPr>
                <w:rFonts w:hint="eastAsia" w:eastAsia="宋体" w:cs="Times New Roman"/>
                <w:color w:val="000000" w:themeColor="text1"/>
                <w:szCs w:val="24"/>
                <w:highlight w:val="none"/>
                <w:lang w:eastAsia="zh-CN"/>
                <w14:textFill>
                  <w14:solidFill>
                    <w14:schemeClr w14:val="tx1"/>
                  </w14:solidFill>
                </w14:textFill>
              </w:rPr>
            </w:pPr>
            <w:r>
              <w:rPr>
                <w:rFonts w:hint="eastAsia" w:eastAsia="宋体" w:cs="Times New Roman"/>
                <w:color w:val="000000" w:themeColor="text1"/>
                <w:szCs w:val="24"/>
                <w:highlight w:val="none"/>
                <w:lang w:eastAsia="zh-CN"/>
                <w14:textFill>
                  <w14:solidFill>
                    <w14:schemeClr w14:val="tx1"/>
                  </w14:solidFill>
                </w14:textFill>
              </w:rPr>
              <w:t>③健全污染治理设施管理制度</w:t>
            </w:r>
          </w:p>
          <w:p w14:paraId="0EF32CB9">
            <w:pPr>
              <w:adjustRightInd w:val="0"/>
              <w:snapToGrid w:val="0"/>
              <w:spacing w:line="360" w:lineRule="auto"/>
              <w:ind w:firstLine="480" w:firstLineChars="200"/>
              <w:jc w:val="both"/>
              <w:rPr>
                <w:rFonts w:hint="eastAsia" w:eastAsia="宋体" w:cs="Times New Roman"/>
                <w:color w:val="000000" w:themeColor="text1"/>
                <w:szCs w:val="24"/>
                <w:highlight w:val="none"/>
                <w:lang w:eastAsia="zh-CN"/>
                <w14:textFill>
                  <w14:solidFill>
                    <w14:schemeClr w14:val="tx1"/>
                  </w14:solidFill>
                </w14:textFill>
              </w:rPr>
            </w:pPr>
            <w:r>
              <w:rPr>
                <w:rFonts w:hint="eastAsia" w:eastAsia="宋体" w:cs="Times New Roman"/>
                <w:color w:val="000000" w:themeColor="text1"/>
                <w:szCs w:val="24"/>
                <w:highlight w:val="none"/>
                <w:lang w:eastAsia="zh-CN"/>
                <w14:textFill>
                  <w14:solidFill>
                    <w14:schemeClr w14:val="tx1"/>
                  </w14:solidFill>
                </w14:textFill>
              </w:rPr>
              <w:t>建立健全污染治理设施的运行、检修、维护保养的作业规程和管理制度，将污染治理设施的管理与生产经营管理一同纳入公司日常管理工作的范畴，落实责任人，建立管理台帐。</w:t>
            </w:r>
          </w:p>
          <w:p w14:paraId="49D3CEFC">
            <w:pPr>
              <w:adjustRightInd w:val="0"/>
              <w:snapToGrid w:val="0"/>
              <w:spacing w:line="360" w:lineRule="auto"/>
              <w:ind w:firstLine="480" w:firstLineChars="200"/>
              <w:jc w:val="both"/>
              <w:rPr>
                <w:rFonts w:hint="eastAsia" w:eastAsia="宋体" w:cs="Times New Roman"/>
                <w:color w:val="000000" w:themeColor="text1"/>
                <w:szCs w:val="24"/>
                <w:highlight w:val="none"/>
                <w:lang w:eastAsia="zh-CN"/>
                <w14:textFill>
                  <w14:solidFill>
                    <w14:schemeClr w14:val="tx1"/>
                  </w14:solidFill>
                </w14:textFill>
              </w:rPr>
            </w:pPr>
            <w:r>
              <w:rPr>
                <w:rFonts w:hint="eastAsia" w:eastAsia="宋体" w:cs="Times New Roman"/>
                <w:color w:val="000000" w:themeColor="text1"/>
                <w:szCs w:val="24"/>
                <w:highlight w:val="none"/>
                <w:lang w:eastAsia="zh-CN"/>
                <w14:textFill>
                  <w14:solidFill>
                    <w14:schemeClr w14:val="tx1"/>
                  </w14:solidFill>
                </w14:textFill>
              </w:rPr>
              <w:t>避免擅自拆除或闲置现有的污染处理设施现象的发生，严禁故意不正常使用污染处理设施。</w:t>
            </w:r>
          </w:p>
          <w:p w14:paraId="10C28195">
            <w:pPr>
              <w:adjustRightInd w:val="0"/>
              <w:snapToGrid w:val="0"/>
              <w:spacing w:line="360" w:lineRule="auto"/>
              <w:ind w:firstLine="480" w:firstLineChars="200"/>
              <w:jc w:val="both"/>
              <w:rPr>
                <w:rFonts w:hint="eastAsia" w:eastAsia="宋体" w:cs="Times New Roman"/>
                <w:color w:val="000000" w:themeColor="text1"/>
                <w:szCs w:val="24"/>
                <w:highlight w:val="none"/>
                <w:lang w:eastAsia="zh-CN"/>
                <w14:textFill>
                  <w14:solidFill>
                    <w14:schemeClr w14:val="tx1"/>
                  </w14:solidFill>
                </w14:textFill>
              </w:rPr>
            </w:pPr>
            <w:r>
              <w:rPr>
                <w:rFonts w:hint="eastAsia" w:eastAsia="宋体" w:cs="Times New Roman"/>
                <w:color w:val="000000" w:themeColor="text1"/>
                <w:szCs w:val="24"/>
                <w:highlight w:val="none"/>
                <w:lang w:eastAsia="zh-CN"/>
                <w14:textFill>
                  <w14:solidFill>
                    <w14:schemeClr w14:val="tx1"/>
                  </w14:solidFill>
                </w14:textFill>
              </w:rPr>
              <w:t>④建立环境目标管理责任制和奖惩条例</w:t>
            </w:r>
          </w:p>
          <w:p w14:paraId="6D9A099C">
            <w:pPr>
              <w:adjustRightInd w:val="0"/>
              <w:snapToGrid w:val="0"/>
              <w:spacing w:line="360" w:lineRule="auto"/>
              <w:ind w:firstLine="480" w:firstLineChars="200"/>
              <w:jc w:val="both"/>
              <w:rPr>
                <w:rFonts w:hint="eastAsia" w:eastAsia="宋体" w:cs="Times New Roman"/>
                <w:color w:val="000000" w:themeColor="text1"/>
                <w:szCs w:val="24"/>
                <w:highlight w:val="none"/>
                <w:lang w:eastAsia="zh-CN"/>
                <w14:textFill>
                  <w14:solidFill>
                    <w14:schemeClr w14:val="tx1"/>
                  </w14:solidFill>
                </w14:textFill>
              </w:rPr>
            </w:pPr>
            <w:r>
              <w:rPr>
                <w:rFonts w:hint="eastAsia" w:eastAsia="宋体" w:cs="Times New Roman"/>
                <w:color w:val="000000" w:themeColor="text1"/>
                <w:szCs w:val="24"/>
                <w:highlight w:val="none"/>
                <w:lang w:eastAsia="zh-CN"/>
                <w14:textFill>
                  <w14:solidFill>
                    <w14:schemeClr w14:val="tx1"/>
                  </w14:solidFill>
                </w14:textFill>
              </w:rPr>
              <w:t>建立并实施各级人员的环境目标管理责任制，把环境目标责任完成情况与奖惩制度结合起来。设置环境保护奖惩条例，对爱护环保设施、节能降耗、减少污染物排放、改善环境绩效者给予适当的奖励；对环保观念淡薄，不按环保要求管理和操作，造成环保设施非正常损坏、发生污染事故以及浪费资源者予以相应的处罚。在公司内部形成注重环境管理，持续改进环境绩效的氛围。</w:t>
            </w:r>
          </w:p>
          <w:p w14:paraId="17F09D3E">
            <w:pPr>
              <w:adjustRightInd w:val="0"/>
              <w:snapToGrid w:val="0"/>
              <w:spacing w:line="360" w:lineRule="auto"/>
              <w:ind w:firstLine="480" w:firstLineChars="200"/>
              <w:jc w:val="both"/>
              <w:rPr>
                <w:rFonts w:hint="eastAsia" w:eastAsia="宋体" w:cs="Times New Roman"/>
                <w:color w:val="000000" w:themeColor="text1"/>
                <w:szCs w:val="24"/>
                <w:highlight w:val="none"/>
                <w:lang w:eastAsia="zh-CN"/>
                <w14:textFill>
                  <w14:solidFill>
                    <w14:schemeClr w14:val="tx1"/>
                  </w14:solidFill>
                </w14:textFill>
              </w:rPr>
            </w:pPr>
            <w:r>
              <w:rPr>
                <w:rFonts w:hint="eastAsia" w:eastAsia="宋体" w:cs="Times New Roman"/>
                <w:color w:val="000000" w:themeColor="text1"/>
                <w:szCs w:val="24"/>
                <w:highlight w:val="none"/>
                <w:lang w:eastAsia="zh-CN"/>
                <w14:textFill>
                  <w14:solidFill>
                    <w14:schemeClr w14:val="tx1"/>
                  </w14:solidFill>
                </w14:textFill>
              </w:rPr>
              <w:t>⑤企业为固体废物污染防治的责任主体，应建立风险管理及应急救援体系，执行环境监测计划、转移联单管理制度及国家和省有关转移管理的相关规定、处置过程安全操作规程、人员培训考核制度、档案管理制度、处置全过程管理制度。</w:t>
            </w:r>
          </w:p>
          <w:p w14:paraId="6B55BCB7">
            <w:pPr>
              <w:pStyle w:val="8"/>
              <w:rPr>
                <w:rFonts w:hint="default" w:ascii="Times New Roman" w:hAnsi="Times New Roman"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（2）排污口规范化设施要求</w:t>
            </w:r>
          </w:p>
          <w:p w14:paraId="764EA1C9">
            <w:pPr>
              <w:pStyle w:val="8"/>
              <w:rPr>
                <w:rFonts w:hint="default" w:ascii="Times New Roman" w:hAnsi="Times New Roman" w:cs="Times New Roman"/>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在项目建设时，建设单位须对厂区所有排污口按规定进行核实，明确排污口数量、位置以及排放主要污染物的种类、数量、浓度、排放去向等，并根</w:t>
            </w:r>
            <w:r>
              <w:rPr>
                <w:rFonts w:hint="default" w:ascii="Times New Roman" w:hAnsi="Times New Roman" w:cs="Times New Roman"/>
                <w:color w:val="000000" w:themeColor="text1"/>
                <w:lang w:eastAsia="zh-CN"/>
                <w14:textFill>
                  <w14:solidFill>
                    <w14:schemeClr w14:val="tx1"/>
                  </w14:solidFill>
                </w14:textFill>
              </w:rPr>
              <w:t>据《</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环境保护图形标志</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实施细则》对排污口进行标识。</w:t>
            </w:r>
          </w:p>
          <w:p w14:paraId="00207A8C">
            <w:pPr>
              <w:pStyle w:val="8"/>
              <w:ind w:left="0" w:leftChars="0" w:firstLine="48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废气排气筒（烟囱）规范化措施如下：工艺废气排放口应按要求装好标志牌，废气排气筒（烟囱）高度应符合国家大气污染物排放标准的有关规定，各废气管道应设置永久采样孔，其采样口由环境监察支队和环境监测站共同确认。</w:t>
            </w:r>
          </w:p>
          <w:p w14:paraId="33593817">
            <w:pPr>
              <w:pStyle w:val="8"/>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按照国家环境保护总局制定的《〈环境保护图形标志〉实施细则（试行）》（环监[1996]463号）的规定，本项目应在排气筒处设置便于采样、监测的采样口和采样监测平台；排气筒附近地面醒目处设置环保图形标志牌，在环境保护图形标志牌上表明排气筒高度、出口内径，排放污染物种类等。具体要求见表5-</w:t>
            </w:r>
            <w:r>
              <w:rPr>
                <w:rFonts w:hint="eastAsia"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和5-</w:t>
            </w:r>
            <w:r>
              <w:rPr>
                <w:rFonts w:hint="eastAsia"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p>
          <w:p w14:paraId="74B51A18">
            <w:pPr>
              <w:pStyle w:val="37"/>
              <w:jc w:val="center"/>
              <w:rPr>
                <w:rFonts w:cs="Times New Roman"/>
                <w:b/>
                <w:bCs/>
                <w:color w:val="000000" w:themeColor="text1"/>
                <w14:textFill>
                  <w14:solidFill>
                    <w14:schemeClr w14:val="tx1"/>
                  </w14:solidFill>
                </w14:textFill>
              </w:rPr>
            </w:pPr>
            <w:r>
              <w:rPr>
                <w:rFonts w:cs="Times New Roman"/>
                <w:b/>
                <w:bCs/>
                <w:color w:val="000000" w:themeColor="text1"/>
                <w:sz w:val="24"/>
                <w:szCs w:val="24"/>
                <w14:textFill>
                  <w14:solidFill>
                    <w14:schemeClr w14:val="tx1"/>
                  </w14:solidFill>
                </w14:textFill>
              </w:rPr>
              <w:t>表</w:t>
            </w:r>
            <w:r>
              <w:rPr>
                <w:rFonts w:hint="eastAsia" w:cs="Times New Roman"/>
                <w:b/>
                <w:bCs/>
                <w:color w:val="000000" w:themeColor="text1"/>
                <w:sz w:val="24"/>
                <w:szCs w:val="24"/>
                <w:lang w:val="en-US" w:eastAsia="zh-CN"/>
                <w14:textFill>
                  <w14:solidFill>
                    <w14:schemeClr w14:val="tx1"/>
                  </w14:solidFill>
                </w14:textFill>
              </w:rPr>
              <w:t>5</w:t>
            </w:r>
            <w:r>
              <w:rPr>
                <w:rFonts w:cs="Times New Roman"/>
                <w:b/>
                <w:bCs/>
                <w:color w:val="000000" w:themeColor="text1"/>
                <w:sz w:val="24"/>
                <w:szCs w:val="24"/>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1</w:t>
            </w:r>
            <w:r>
              <w:rPr>
                <w:rFonts w:cs="Times New Roman"/>
                <w:b/>
                <w:bCs/>
                <w:color w:val="000000" w:themeColor="text1"/>
                <w:sz w:val="24"/>
                <w:szCs w:val="24"/>
                <w14:textFill>
                  <w14:solidFill>
                    <w14:schemeClr w14:val="tx1"/>
                  </w14:solidFill>
                </w14:textFill>
              </w:rPr>
              <w:t xml:space="preserve">  </w:t>
            </w:r>
            <w:r>
              <w:rPr>
                <w:rFonts w:hint="eastAsia" w:cs="Times New Roman"/>
                <w:b/>
                <w:bCs/>
                <w:color w:val="000000" w:themeColor="text1"/>
                <w:sz w:val="24"/>
                <w:szCs w:val="24"/>
                <w14:textFill>
                  <w14:solidFill>
                    <w14:schemeClr w14:val="tx1"/>
                  </w14:solidFill>
                </w14:textFill>
              </w:rPr>
              <w:t>废气排污口环境保护图形标志</w:t>
            </w:r>
          </w:p>
          <w:tbl>
            <w:tblPr>
              <w:tblStyle w:val="20"/>
              <w:tblW w:w="4997"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329"/>
              <w:gridCol w:w="893"/>
              <w:gridCol w:w="1111"/>
              <w:gridCol w:w="1401"/>
              <w:gridCol w:w="1146"/>
              <w:gridCol w:w="1095"/>
            </w:tblGrid>
            <w:tr w14:paraId="4F665D3C">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52" w:type="pct"/>
                  <w:tcBorders>
                    <w:top w:val="single" w:color="auto" w:sz="12" w:space="0"/>
                  </w:tcBorders>
                  <w:vAlign w:val="center"/>
                </w:tcPr>
                <w:p w14:paraId="665B913D">
                  <w:pPr>
                    <w:pStyle w:val="37"/>
                    <w:rPr>
                      <w:rFonts w:hint="eastAsia" w:eastAsia="宋体" w:cs="Times New Roman"/>
                      <w:b/>
                      <w:bCs/>
                      <w:color w:val="000000" w:themeColor="text1"/>
                      <w:lang w:eastAsia="zh-CN"/>
                      <w14:textFill>
                        <w14:solidFill>
                          <w14:schemeClr w14:val="tx1"/>
                        </w14:solidFill>
                      </w14:textFill>
                    </w:rPr>
                  </w:pPr>
                  <w:r>
                    <w:rPr>
                      <w:rFonts w:hint="eastAsia" w:cs="Times New Roman"/>
                      <w:b/>
                      <w:bCs/>
                      <w:color w:val="000000" w:themeColor="text1"/>
                      <w:lang w:eastAsia="zh-CN"/>
                      <w14:textFill>
                        <w14:solidFill>
                          <w14:schemeClr w14:val="tx1"/>
                        </w14:solidFill>
                      </w14:textFill>
                    </w:rPr>
                    <w:t>排放口名称</w:t>
                  </w:r>
                </w:p>
              </w:tc>
              <w:tc>
                <w:tcPr>
                  <w:tcW w:w="640" w:type="pct"/>
                  <w:tcBorders>
                    <w:top w:val="single" w:color="auto" w:sz="12" w:space="0"/>
                  </w:tcBorders>
                  <w:vAlign w:val="center"/>
                </w:tcPr>
                <w:p w14:paraId="355D22F6">
                  <w:pPr>
                    <w:pStyle w:val="37"/>
                    <w:rPr>
                      <w:rFonts w:hint="eastAsia" w:eastAsia="宋体" w:cs="Times New Roman"/>
                      <w:b/>
                      <w:bCs/>
                      <w:color w:val="000000" w:themeColor="text1"/>
                      <w:lang w:eastAsia="zh-CN"/>
                      <w14:textFill>
                        <w14:solidFill>
                          <w14:schemeClr w14:val="tx1"/>
                        </w14:solidFill>
                      </w14:textFill>
                    </w:rPr>
                  </w:pPr>
                  <w:r>
                    <w:rPr>
                      <w:rFonts w:hint="eastAsia" w:cs="Times New Roman"/>
                      <w:b/>
                      <w:bCs/>
                      <w:color w:val="000000" w:themeColor="text1"/>
                      <w:lang w:eastAsia="zh-CN"/>
                      <w14:textFill>
                        <w14:solidFill>
                          <w14:schemeClr w14:val="tx1"/>
                        </w14:solidFill>
                      </w14:textFill>
                    </w:rPr>
                    <w:t>编号</w:t>
                  </w:r>
                </w:p>
              </w:tc>
              <w:tc>
                <w:tcPr>
                  <w:tcW w:w="796" w:type="pct"/>
                  <w:tcBorders>
                    <w:top w:val="single" w:color="auto" w:sz="12" w:space="0"/>
                  </w:tcBorders>
                  <w:vAlign w:val="center"/>
                </w:tcPr>
                <w:p w14:paraId="2EBE0306">
                  <w:pPr>
                    <w:pStyle w:val="37"/>
                    <w:rPr>
                      <w:rFonts w:hint="eastAsia" w:eastAsia="宋体" w:cs="Times New Roman"/>
                      <w:b/>
                      <w:bCs/>
                      <w:color w:val="000000" w:themeColor="text1"/>
                      <w:lang w:eastAsia="zh-CN"/>
                      <w14:textFill>
                        <w14:solidFill>
                          <w14:schemeClr w14:val="tx1"/>
                        </w14:solidFill>
                      </w14:textFill>
                    </w:rPr>
                  </w:pPr>
                  <w:r>
                    <w:rPr>
                      <w:rFonts w:hint="eastAsia" w:cs="Times New Roman"/>
                      <w:b/>
                      <w:bCs/>
                      <w:color w:val="000000" w:themeColor="text1"/>
                      <w:lang w:eastAsia="zh-CN"/>
                      <w14:textFill>
                        <w14:solidFill>
                          <w14:schemeClr w14:val="tx1"/>
                        </w14:solidFill>
                      </w14:textFill>
                    </w:rPr>
                    <w:t>图形标志</w:t>
                  </w:r>
                </w:p>
              </w:tc>
              <w:tc>
                <w:tcPr>
                  <w:tcW w:w="1004" w:type="pct"/>
                  <w:tcBorders>
                    <w:top w:val="single" w:color="auto" w:sz="12" w:space="0"/>
                  </w:tcBorders>
                  <w:vAlign w:val="center"/>
                </w:tcPr>
                <w:p w14:paraId="6A607248">
                  <w:pPr>
                    <w:pStyle w:val="37"/>
                    <w:rPr>
                      <w:rFonts w:hint="eastAsia" w:eastAsia="宋体" w:cs="Times New Roman"/>
                      <w:b/>
                      <w:bCs/>
                      <w:color w:val="000000" w:themeColor="text1"/>
                      <w:lang w:eastAsia="zh-CN"/>
                      <w14:textFill>
                        <w14:solidFill>
                          <w14:schemeClr w14:val="tx1"/>
                        </w14:solidFill>
                      </w14:textFill>
                    </w:rPr>
                  </w:pPr>
                  <w:r>
                    <w:rPr>
                      <w:rFonts w:hint="eastAsia" w:cs="Times New Roman"/>
                      <w:b/>
                      <w:bCs/>
                      <w:color w:val="000000" w:themeColor="text1"/>
                      <w:lang w:eastAsia="zh-CN"/>
                      <w14:textFill>
                        <w14:solidFill>
                          <w14:schemeClr w14:val="tx1"/>
                        </w14:solidFill>
                      </w14:textFill>
                    </w:rPr>
                    <w:t>形状</w:t>
                  </w:r>
                </w:p>
              </w:tc>
              <w:tc>
                <w:tcPr>
                  <w:tcW w:w="821" w:type="pct"/>
                  <w:tcBorders>
                    <w:top w:val="single" w:color="auto" w:sz="12" w:space="0"/>
                  </w:tcBorders>
                  <w:vAlign w:val="center"/>
                </w:tcPr>
                <w:p w14:paraId="5F990BB3">
                  <w:pPr>
                    <w:pStyle w:val="37"/>
                    <w:rPr>
                      <w:rFonts w:hint="eastAsia" w:eastAsia="宋体" w:cs="Times New Roman"/>
                      <w:b/>
                      <w:bCs/>
                      <w:color w:val="000000" w:themeColor="text1"/>
                      <w:lang w:eastAsia="zh-CN"/>
                      <w14:textFill>
                        <w14:solidFill>
                          <w14:schemeClr w14:val="tx1"/>
                        </w14:solidFill>
                      </w14:textFill>
                    </w:rPr>
                  </w:pPr>
                  <w:r>
                    <w:rPr>
                      <w:rFonts w:hint="eastAsia" w:cs="Times New Roman"/>
                      <w:b/>
                      <w:bCs/>
                      <w:color w:val="000000" w:themeColor="text1"/>
                      <w:lang w:eastAsia="zh-CN"/>
                      <w14:textFill>
                        <w14:solidFill>
                          <w14:schemeClr w14:val="tx1"/>
                        </w14:solidFill>
                      </w14:textFill>
                    </w:rPr>
                    <w:t>背景颜色</w:t>
                  </w:r>
                </w:p>
              </w:tc>
              <w:tc>
                <w:tcPr>
                  <w:tcW w:w="784" w:type="pct"/>
                  <w:tcBorders>
                    <w:top w:val="single" w:color="auto" w:sz="12" w:space="0"/>
                  </w:tcBorders>
                  <w:vAlign w:val="center"/>
                </w:tcPr>
                <w:p w14:paraId="1D384912">
                  <w:pPr>
                    <w:pStyle w:val="37"/>
                    <w:rPr>
                      <w:rFonts w:hint="eastAsia" w:cs="Times New Roman"/>
                      <w:b/>
                      <w:bCs/>
                      <w:color w:val="000000" w:themeColor="text1"/>
                      <w:lang w:eastAsia="zh-CN"/>
                      <w14:textFill>
                        <w14:solidFill>
                          <w14:schemeClr w14:val="tx1"/>
                        </w14:solidFill>
                      </w14:textFill>
                    </w:rPr>
                  </w:pPr>
                  <w:r>
                    <w:rPr>
                      <w:rFonts w:hint="eastAsia" w:cs="Times New Roman"/>
                      <w:b/>
                      <w:bCs/>
                      <w:color w:val="000000" w:themeColor="text1"/>
                      <w:lang w:eastAsia="zh-CN"/>
                      <w14:textFill>
                        <w14:solidFill>
                          <w14:schemeClr w14:val="tx1"/>
                        </w14:solidFill>
                      </w14:textFill>
                    </w:rPr>
                    <w:t>图形颜色</w:t>
                  </w:r>
                </w:p>
              </w:tc>
            </w:tr>
            <w:tr w14:paraId="2BFE3A52">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77" w:hRule="atLeast"/>
                <w:jc w:val="center"/>
              </w:trPr>
              <w:tc>
                <w:tcPr>
                  <w:tcW w:w="952" w:type="pct"/>
                  <w:vAlign w:val="center"/>
                </w:tcPr>
                <w:p w14:paraId="5FBEE0AB">
                  <w:pPr>
                    <w:pStyle w:val="37"/>
                    <w:ind w:firstLine="0" w:firstLineChars="0"/>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eastAsia="宋体" w:cs="Times New Roman"/>
                      <w:color w:val="000000" w:themeColor="text1"/>
                      <w:lang w:eastAsia="zh-CN"/>
                      <w14:textFill>
                        <w14:solidFill>
                          <w14:schemeClr w14:val="tx1"/>
                        </w14:solidFill>
                      </w14:textFill>
                    </w:rPr>
                    <w:t>排气筒</w:t>
                  </w:r>
                </w:p>
              </w:tc>
              <w:tc>
                <w:tcPr>
                  <w:tcW w:w="640" w:type="pct"/>
                  <w:vAlign w:val="center"/>
                </w:tcPr>
                <w:p w14:paraId="32E0479E">
                  <w:pPr>
                    <w:pStyle w:val="37"/>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FQ-</w:t>
                  </w:r>
                </w:p>
              </w:tc>
              <w:tc>
                <w:tcPr>
                  <w:tcW w:w="796" w:type="pct"/>
                  <w:vAlign w:val="center"/>
                </w:tcPr>
                <w:p w14:paraId="5C28DB5E">
                  <w:pPr>
                    <w:pStyle w:val="37"/>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提示标志</w:t>
                  </w:r>
                </w:p>
              </w:tc>
              <w:tc>
                <w:tcPr>
                  <w:tcW w:w="1004" w:type="pct"/>
                  <w:vAlign w:val="center"/>
                </w:tcPr>
                <w:p w14:paraId="1C1708EC">
                  <w:pPr>
                    <w:pStyle w:val="37"/>
                    <w:ind w:firstLine="0" w:firstLineChars="0"/>
                    <w:rPr>
                      <w:rFonts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正方形边框</w:t>
                  </w:r>
                </w:p>
              </w:tc>
              <w:tc>
                <w:tcPr>
                  <w:tcW w:w="821" w:type="pct"/>
                  <w:vAlign w:val="center"/>
                </w:tcPr>
                <w:p w14:paraId="420C3D05">
                  <w:pPr>
                    <w:pStyle w:val="37"/>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绿色</w:t>
                  </w:r>
                </w:p>
              </w:tc>
              <w:tc>
                <w:tcPr>
                  <w:tcW w:w="784" w:type="pct"/>
                  <w:vAlign w:val="center"/>
                </w:tcPr>
                <w:p w14:paraId="56D4E8EC">
                  <w:pPr>
                    <w:pStyle w:val="37"/>
                    <w:ind w:firstLine="0" w:firstLineChars="0"/>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白色</w:t>
                  </w:r>
                </w:p>
              </w:tc>
            </w:tr>
            <w:tr w14:paraId="1C4EE08F">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77" w:hRule="atLeast"/>
                <w:jc w:val="center"/>
              </w:trPr>
              <w:tc>
                <w:tcPr>
                  <w:tcW w:w="952" w:type="pct"/>
                  <w:vAlign w:val="center"/>
                </w:tcPr>
                <w:p w14:paraId="1295137A">
                  <w:pPr>
                    <w:pStyle w:val="37"/>
                    <w:ind w:firstLine="0" w:firstLineChars="0"/>
                    <w:rPr>
                      <w:rFonts w:hint="eastAsia" w:eastAsia="宋体" w:cs="Times New Roman"/>
                      <w:color w:val="000000" w:themeColor="text1"/>
                      <w:lang w:eastAsia="zh-CN"/>
                      <w14:textFill>
                        <w14:solidFill>
                          <w14:schemeClr w14:val="tx1"/>
                        </w14:solidFill>
                      </w14:textFill>
                    </w:rPr>
                  </w:pPr>
                  <w:r>
                    <w:rPr>
                      <w:rFonts w:hint="eastAsia" w:eastAsia="宋体" w:cs="Times New Roman"/>
                      <w:color w:val="000000" w:themeColor="text1"/>
                      <w:lang w:eastAsia="zh-CN"/>
                      <w14:textFill>
                        <w14:solidFill>
                          <w14:schemeClr w14:val="tx1"/>
                        </w14:solidFill>
                      </w14:textFill>
                    </w:rPr>
                    <w:t>污水排放口</w:t>
                  </w:r>
                </w:p>
              </w:tc>
              <w:tc>
                <w:tcPr>
                  <w:tcW w:w="640" w:type="pct"/>
                  <w:vAlign w:val="center"/>
                </w:tcPr>
                <w:p w14:paraId="702540ED">
                  <w:pPr>
                    <w:pStyle w:val="37"/>
                    <w:ind w:firstLine="0" w:firstLineChars="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WS-</w:t>
                  </w:r>
                </w:p>
              </w:tc>
              <w:tc>
                <w:tcPr>
                  <w:tcW w:w="796" w:type="pct"/>
                  <w:vAlign w:val="center"/>
                </w:tcPr>
                <w:p w14:paraId="697837D4">
                  <w:pPr>
                    <w:pStyle w:val="37"/>
                    <w:ind w:firstLine="0" w:firstLineChars="0"/>
                    <w:rPr>
                      <w:rFonts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提示标志</w:t>
                  </w:r>
                </w:p>
              </w:tc>
              <w:tc>
                <w:tcPr>
                  <w:tcW w:w="1004" w:type="pct"/>
                  <w:vAlign w:val="center"/>
                </w:tcPr>
                <w:p w14:paraId="26075A00">
                  <w:pPr>
                    <w:pStyle w:val="37"/>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正方形边框</w:t>
                  </w:r>
                </w:p>
              </w:tc>
              <w:tc>
                <w:tcPr>
                  <w:tcW w:w="821" w:type="pct"/>
                  <w:vAlign w:val="center"/>
                </w:tcPr>
                <w:p w14:paraId="22CA3F33">
                  <w:pPr>
                    <w:pStyle w:val="37"/>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绿色</w:t>
                  </w:r>
                </w:p>
              </w:tc>
              <w:tc>
                <w:tcPr>
                  <w:tcW w:w="784" w:type="pct"/>
                  <w:vAlign w:val="center"/>
                </w:tcPr>
                <w:p w14:paraId="7298275B">
                  <w:pPr>
                    <w:pStyle w:val="37"/>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白色</w:t>
                  </w:r>
                </w:p>
              </w:tc>
            </w:tr>
            <w:tr w14:paraId="450CBA50">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77" w:hRule="atLeast"/>
                <w:jc w:val="center"/>
              </w:trPr>
              <w:tc>
                <w:tcPr>
                  <w:tcW w:w="952" w:type="pct"/>
                  <w:tcBorders>
                    <w:bottom w:val="single" w:color="auto" w:sz="12" w:space="0"/>
                  </w:tcBorders>
                  <w:vAlign w:val="center"/>
                </w:tcPr>
                <w:p w14:paraId="60AE4A90">
                  <w:pPr>
                    <w:pStyle w:val="37"/>
                    <w:ind w:firstLine="0" w:firstLineChars="0"/>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eastAsia="宋体" w:cs="Times New Roman"/>
                      <w:color w:val="000000" w:themeColor="text1"/>
                      <w:lang w:eastAsia="zh-CN"/>
                      <w14:textFill>
                        <w14:solidFill>
                          <w14:schemeClr w14:val="tx1"/>
                        </w14:solidFill>
                      </w14:textFill>
                    </w:rPr>
                    <w:t>雨水排放口</w:t>
                  </w:r>
                </w:p>
              </w:tc>
              <w:tc>
                <w:tcPr>
                  <w:tcW w:w="640" w:type="pct"/>
                  <w:tcBorders>
                    <w:bottom w:val="single" w:color="auto" w:sz="12" w:space="0"/>
                  </w:tcBorders>
                  <w:vAlign w:val="center"/>
                </w:tcPr>
                <w:p w14:paraId="122DC1A9">
                  <w:pPr>
                    <w:pStyle w:val="37"/>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YS-</w:t>
                  </w:r>
                </w:p>
              </w:tc>
              <w:tc>
                <w:tcPr>
                  <w:tcW w:w="796" w:type="pct"/>
                  <w:tcBorders>
                    <w:bottom w:val="single" w:color="auto" w:sz="12" w:space="0"/>
                  </w:tcBorders>
                  <w:vAlign w:val="center"/>
                </w:tcPr>
                <w:p w14:paraId="3C91BDC0">
                  <w:pPr>
                    <w:pStyle w:val="37"/>
                    <w:ind w:firstLine="0" w:firstLineChars="0"/>
                    <w:rPr>
                      <w:rFonts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提示标志</w:t>
                  </w:r>
                </w:p>
              </w:tc>
              <w:tc>
                <w:tcPr>
                  <w:tcW w:w="1004" w:type="pct"/>
                  <w:tcBorders>
                    <w:bottom w:val="single" w:color="auto" w:sz="12" w:space="0"/>
                  </w:tcBorders>
                  <w:vAlign w:val="center"/>
                </w:tcPr>
                <w:p w14:paraId="5CC0E464">
                  <w:pPr>
                    <w:pStyle w:val="37"/>
                    <w:ind w:firstLine="0" w:firstLineChars="0"/>
                    <w:rPr>
                      <w:rFonts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正方形边框</w:t>
                  </w:r>
                </w:p>
              </w:tc>
              <w:tc>
                <w:tcPr>
                  <w:tcW w:w="821" w:type="pct"/>
                  <w:tcBorders>
                    <w:bottom w:val="single" w:color="auto" w:sz="12" w:space="0"/>
                  </w:tcBorders>
                  <w:vAlign w:val="center"/>
                </w:tcPr>
                <w:p w14:paraId="18A8E8BC">
                  <w:pPr>
                    <w:pStyle w:val="37"/>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绿色</w:t>
                  </w:r>
                </w:p>
              </w:tc>
              <w:tc>
                <w:tcPr>
                  <w:tcW w:w="784" w:type="pct"/>
                  <w:tcBorders>
                    <w:bottom w:val="single" w:color="auto" w:sz="12" w:space="0"/>
                  </w:tcBorders>
                  <w:vAlign w:val="center"/>
                </w:tcPr>
                <w:p w14:paraId="49F5AC47">
                  <w:pPr>
                    <w:pStyle w:val="37"/>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白色</w:t>
                  </w:r>
                </w:p>
              </w:tc>
            </w:tr>
          </w:tbl>
          <w:p w14:paraId="76341239">
            <w:pPr>
              <w:pStyle w:val="37"/>
              <w:jc w:val="center"/>
              <w:rPr>
                <w:rFonts w:cs="Times New Roman"/>
                <w:b/>
                <w:bCs/>
                <w:color w:val="000000" w:themeColor="text1"/>
                <w14:textFill>
                  <w14:solidFill>
                    <w14:schemeClr w14:val="tx1"/>
                  </w14:solidFill>
                </w14:textFill>
              </w:rPr>
            </w:pPr>
            <w:r>
              <w:rPr>
                <w:rFonts w:cs="Times New Roman"/>
                <w:b/>
                <w:bCs/>
                <w:color w:val="000000" w:themeColor="text1"/>
                <w:sz w:val="24"/>
                <w:szCs w:val="24"/>
                <w14:textFill>
                  <w14:solidFill>
                    <w14:schemeClr w14:val="tx1"/>
                  </w14:solidFill>
                </w14:textFill>
              </w:rPr>
              <w:t>表</w:t>
            </w:r>
            <w:r>
              <w:rPr>
                <w:rFonts w:hint="eastAsia" w:cs="Times New Roman"/>
                <w:b/>
                <w:bCs/>
                <w:color w:val="000000" w:themeColor="text1"/>
                <w:sz w:val="24"/>
                <w:szCs w:val="24"/>
                <w:lang w:val="en-US" w:eastAsia="zh-CN"/>
                <w14:textFill>
                  <w14:solidFill>
                    <w14:schemeClr w14:val="tx1"/>
                  </w14:solidFill>
                </w14:textFill>
              </w:rPr>
              <w:t>5</w:t>
            </w:r>
            <w:r>
              <w:rPr>
                <w:rFonts w:cs="Times New Roman"/>
                <w:b/>
                <w:bCs/>
                <w:color w:val="000000" w:themeColor="text1"/>
                <w:sz w:val="24"/>
                <w:szCs w:val="24"/>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2</w:t>
            </w:r>
            <w:r>
              <w:rPr>
                <w:rFonts w:cs="Times New Roman"/>
                <w:b/>
                <w:bCs/>
                <w:color w:val="000000" w:themeColor="text1"/>
                <w:sz w:val="24"/>
                <w:szCs w:val="24"/>
                <w14:textFill>
                  <w14:solidFill>
                    <w14:schemeClr w14:val="tx1"/>
                  </w14:solidFill>
                </w14:textFill>
              </w:rPr>
              <w:t xml:space="preserve">  </w:t>
            </w:r>
            <w:r>
              <w:rPr>
                <w:rFonts w:hint="eastAsia" w:cs="Times New Roman"/>
                <w:b/>
                <w:bCs/>
                <w:color w:val="000000" w:themeColor="text1"/>
                <w:sz w:val="24"/>
                <w:szCs w:val="24"/>
                <w14:textFill>
                  <w14:solidFill>
                    <w14:schemeClr w14:val="tx1"/>
                  </w14:solidFill>
                </w14:textFill>
              </w:rPr>
              <w:t>废气排污口环境保护图形标志</w:t>
            </w:r>
          </w:p>
          <w:tbl>
            <w:tblPr>
              <w:tblStyle w:val="20"/>
              <w:tblW w:w="4997"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21"/>
              <w:gridCol w:w="1822"/>
              <w:gridCol w:w="1601"/>
              <w:gridCol w:w="1373"/>
              <w:gridCol w:w="1358"/>
            </w:tblGrid>
            <w:tr w14:paraId="06E1B692">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88" w:type="pct"/>
                  <w:tcBorders>
                    <w:top w:val="single" w:color="auto" w:sz="12" w:space="0"/>
                  </w:tcBorders>
                  <w:vAlign w:val="center"/>
                </w:tcPr>
                <w:p w14:paraId="086B90C1">
                  <w:pPr>
                    <w:pStyle w:val="37"/>
                    <w:rPr>
                      <w:rFonts w:hint="eastAsia" w:eastAsia="宋体" w:cs="Times New Roman"/>
                      <w:b/>
                      <w:bCs/>
                      <w:color w:val="000000" w:themeColor="text1"/>
                      <w:lang w:eastAsia="zh-CN"/>
                      <w14:textFill>
                        <w14:solidFill>
                          <w14:schemeClr w14:val="tx1"/>
                        </w14:solidFill>
                      </w14:textFill>
                    </w:rPr>
                  </w:pPr>
                  <w:r>
                    <w:rPr>
                      <w:rFonts w:hint="eastAsia" w:cs="Times New Roman"/>
                      <w:b/>
                      <w:bCs/>
                      <w:color w:val="000000" w:themeColor="text1"/>
                      <w:lang w:eastAsia="zh-CN"/>
                      <w14:textFill>
                        <w14:solidFill>
                          <w14:schemeClr w14:val="tx1"/>
                        </w14:solidFill>
                      </w14:textFill>
                    </w:rPr>
                    <w:t>序号</w:t>
                  </w:r>
                </w:p>
              </w:tc>
              <w:tc>
                <w:tcPr>
                  <w:tcW w:w="1305" w:type="pct"/>
                  <w:tcBorders>
                    <w:top w:val="single" w:color="auto" w:sz="12" w:space="0"/>
                  </w:tcBorders>
                  <w:vAlign w:val="center"/>
                </w:tcPr>
                <w:p w14:paraId="257AE124">
                  <w:pPr>
                    <w:pStyle w:val="37"/>
                    <w:rPr>
                      <w:rFonts w:hint="eastAsia" w:eastAsia="宋体" w:cs="Times New Roman"/>
                      <w:b/>
                      <w:bCs/>
                      <w:color w:val="000000" w:themeColor="text1"/>
                      <w:lang w:eastAsia="zh-CN"/>
                      <w14:textFill>
                        <w14:solidFill>
                          <w14:schemeClr w14:val="tx1"/>
                        </w14:solidFill>
                      </w14:textFill>
                    </w:rPr>
                  </w:pPr>
                  <w:r>
                    <w:rPr>
                      <w:rFonts w:hint="eastAsia" w:cs="Times New Roman"/>
                      <w:b/>
                      <w:bCs/>
                      <w:color w:val="000000" w:themeColor="text1"/>
                      <w:lang w:eastAsia="zh-CN"/>
                      <w14:textFill>
                        <w14:solidFill>
                          <w14:schemeClr w14:val="tx1"/>
                        </w14:solidFill>
                      </w14:textFill>
                    </w:rPr>
                    <w:t>提示图形符号</w:t>
                  </w:r>
                </w:p>
              </w:tc>
              <w:tc>
                <w:tcPr>
                  <w:tcW w:w="1147" w:type="pct"/>
                  <w:tcBorders>
                    <w:top w:val="single" w:color="auto" w:sz="12" w:space="0"/>
                  </w:tcBorders>
                  <w:vAlign w:val="center"/>
                </w:tcPr>
                <w:p w14:paraId="5BA0F8DA">
                  <w:pPr>
                    <w:pStyle w:val="37"/>
                    <w:rPr>
                      <w:rFonts w:hint="eastAsia" w:eastAsia="宋体" w:cs="Times New Roman"/>
                      <w:b/>
                      <w:bCs/>
                      <w:color w:val="000000" w:themeColor="text1"/>
                      <w:lang w:eastAsia="zh-CN"/>
                      <w14:textFill>
                        <w14:solidFill>
                          <w14:schemeClr w14:val="tx1"/>
                        </w14:solidFill>
                      </w14:textFill>
                    </w:rPr>
                  </w:pPr>
                  <w:r>
                    <w:rPr>
                      <w:rFonts w:hint="eastAsia" w:cs="Times New Roman"/>
                      <w:b/>
                      <w:bCs/>
                      <w:color w:val="000000" w:themeColor="text1"/>
                      <w:lang w:eastAsia="zh-CN"/>
                      <w14:textFill>
                        <w14:solidFill>
                          <w14:schemeClr w14:val="tx1"/>
                        </w14:solidFill>
                      </w14:textFill>
                    </w:rPr>
                    <w:t>警告图形符号</w:t>
                  </w:r>
                </w:p>
              </w:tc>
              <w:tc>
                <w:tcPr>
                  <w:tcW w:w="984" w:type="pct"/>
                  <w:tcBorders>
                    <w:top w:val="single" w:color="auto" w:sz="12" w:space="0"/>
                  </w:tcBorders>
                  <w:vAlign w:val="center"/>
                </w:tcPr>
                <w:p w14:paraId="758A0D9B">
                  <w:pPr>
                    <w:pStyle w:val="37"/>
                    <w:rPr>
                      <w:rFonts w:hint="eastAsia" w:eastAsia="宋体" w:cs="Times New Roman"/>
                      <w:b/>
                      <w:bCs/>
                      <w:color w:val="000000" w:themeColor="text1"/>
                      <w:lang w:eastAsia="zh-CN"/>
                      <w14:textFill>
                        <w14:solidFill>
                          <w14:schemeClr w14:val="tx1"/>
                        </w14:solidFill>
                      </w14:textFill>
                    </w:rPr>
                  </w:pPr>
                  <w:r>
                    <w:rPr>
                      <w:rFonts w:hint="eastAsia" w:cs="Times New Roman"/>
                      <w:b/>
                      <w:bCs/>
                      <w:color w:val="000000" w:themeColor="text1"/>
                      <w:lang w:eastAsia="zh-CN"/>
                      <w14:textFill>
                        <w14:solidFill>
                          <w14:schemeClr w14:val="tx1"/>
                        </w14:solidFill>
                      </w14:textFill>
                    </w:rPr>
                    <w:t>名称</w:t>
                  </w:r>
                </w:p>
              </w:tc>
              <w:tc>
                <w:tcPr>
                  <w:tcW w:w="973" w:type="pct"/>
                  <w:tcBorders>
                    <w:top w:val="single" w:color="auto" w:sz="12" w:space="0"/>
                  </w:tcBorders>
                  <w:vAlign w:val="center"/>
                </w:tcPr>
                <w:p w14:paraId="64D13543">
                  <w:pPr>
                    <w:pStyle w:val="37"/>
                    <w:rPr>
                      <w:rFonts w:hint="eastAsia" w:eastAsia="宋体" w:cs="Times New Roman"/>
                      <w:b/>
                      <w:bCs/>
                      <w:color w:val="000000" w:themeColor="text1"/>
                      <w:lang w:eastAsia="zh-CN"/>
                      <w14:textFill>
                        <w14:solidFill>
                          <w14:schemeClr w14:val="tx1"/>
                        </w14:solidFill>
                      </w14:textFill>
                    </w:rPr>
                  </w:pPr>
                  <w:r>
                    <w:rPr>
                      <w:rFonts w:hint="eastAsia" w:cs="Times New Roman"/>
                      <w:b/>
                      <w:bCs/>
                      <w:color w:val="000000" w:themeColor="text1"/>
                      <w:lang w:eastAsia="zh-CN"/>
                      <w14:textFill>
                        <w14:solidFill>
                          <w14:schemeClr w14:val="tx1"/>
                        </w14:solidFill>
                      </w14:textFill>
                    </w:rPr>
                    <w:t>功能</w:t>
                  </w:r>
                </w:p>
              </w:tc>
            </w:tr>
            <w:tr w14:paraId="38E9B811">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77" w:hRule="atLeast"/>
                <w:jc w:val="center"/>
              </w:trPr>
              <w:tc>
                <w:tcPr>
                  <w:tcW w:w="588" w:type="pct"/>
                  <w:vAlign w:val="center"/>
                </w:tcPr>
                <w:p w14:paraId="635D1AB3">
                  <w:pPr>
                    <w:pStyle w:val="37"/>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1</w:t>
                  </w:r>
                </w:p>
              </w:tc>
              <w:tc>
                <w:tcPr>
                  <w:tcW w:w="1305" w:type="pct"/>
                  <w:vAlign w:val="center"/>
                </w:tcPr>
                <w:p w14:paraId="7D35E17C">
                  <w:pPr>
                    <w:pStyle w:val="37"/>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drawing>
                      <wp:inline distT="0" distB="0" distL="114300" distR="114300">
                        <wp:extent cx="1021715" cy="1026795"/>
                        <wp:effectExtent l="0" t="0" r="6985" b="1905"/>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
                                <pic:cNvPicPr>
                                  <a:picLocks noChangeAspect="1"/>
                                </pic:cNvPicPr>
                              </pic:nvPicPr>
                              <pic:blipFill>
                                <a:blip r:embed="rId25"/>
                                <a:stretch>
                                  <a:fillRect/>
                                </a:stretch>
                              </pic:blipFill>
                              <pic:spPr>
                                <a:xfrm>
                                  <a:off x="0" y="0"/>
                                  <a:ext cx="1021715" cy="1026795"/>
                                </a:xfrm>
                                <a:prstGeom prst="rect">
                                  <a:avLst/>
                                </a:prstGeom>
                              </pic:spPr>
                            </pic:pic>
                          </a:graphicData>
                        </a:graphic>
                      </wp:inline>
                    </w:drawing>
                  </w:r>
                </w:p>
              </w:tc>
              <w:tc>
                <w:tcPr>
                  <w:tcW w:w="1147" w:type="pct"/>
                  <w:vAlign w:val="center"/>
                </w:tcPr>
                <w:p w14:paraId="1A14F957">
                  <w:pPr>
                    <w:pStyle w:val="37"/>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drawing>
                      <wp:inline distT="0" distB="0" distL="114300" distR="114300">
                        <wp:extent cx="703580" cy="626110"/>
                        <wp:effectExtent l="0" t="0" r="1270" b="2540"/>
                        <wp:docPr id="15" name="图片 1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3"/>
                                <pic:cNvPicPr>
                                  <a:picLocks noChangeAspect="1"/>
                                </pic:cNvPicPr>
                              </pic:nvPicPr>
                              <pic:blipFill>
                                <a:blip r:embed="rId26"/>
                                <a:stretch>
                                  <a:fillRect/>
                                </a:stretch>
                              </pic:blipFill>
                              <pic:spPr>
                                <a:xfrm>
                                  <a:off x="0" y="0"/>
                                  <a:ext cx="703580" cy="626110"/>
                                </a:xfrm>
                                <a:prstGeom prst="rect">
                                  <a:avLst/>
                                </a:prstGeom>
                              </pic:spPr>
                            </pic:pic>
                          </a:graphicData>
                        </a:graphic>
                      </wp:inline>
                    </w:drawing>
                  </w:r>
                </w:p>
              </w:tc>
              <w:tc>
                <w:tcPr>
                  <w:tcW w:w="984" w:type="pct"/>
                  <w:vAlign w:val="center"/>
                </w:tcPr>
                <w:p w14:paraId="4BC09574">
                  <w:pPr>
                    <w:pStyle w:val="37"/>
                    <w:ind w:firstLine="0" w:firstLineChars="0"/>
                    <w:rPr>
                      <w:rFonts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废气排放口</w:t>
                  </w:r>
                </w:p>
              </w:tc>
              <w:tc>
                <w:tcPr>
                  <w:tcW w:w="973" w:type="pct"/>
                  <w:vAlign w:val="center"/>
                </w:tcPr>
                <w:p w14:paraId="7A9AEAC6">
                  <w:pPr>
                    <w:pStyle w:val="37"/>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t>表示废气向大气环境排放</w:t>
                  </w:r>
                </w:p>
              </w:tc>
            </w:tr>
            <w:tr w14:paraId="360F31BA">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77" w:hRule="atLeast"/>
                <w:jc w:val="center"/>
              </w:trPr>
              <w:tc>
                <w:tcPr>
                  <w:tcW w:w="588" w:type="pct"/>
                  <w:tcBorders>
                    <w:bottom w:val="single" w:color="auto" w:sz="12" w:space="0"/>
                  </w:tcBorders>
                  <w:vAlign w:val="center"/>
                </w:tcPr>
                <w:p w14:paraId="3D9DEAA5">
                  <w:pPr>
                    <w:pStyle w:val="37"/>
                    <w:ind w:firstLine="0" w:firstLineChars="0"/>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2</w:t>
                  </w:r>
                </w:p>
              </w:tc>
              <w:tc>
                <w:tcPr>
                  <w:tcW w:w="1305" w:type="pct"/>
                  <w:tcBorders>
                    <w:bottom w:val="single" w:color="auto" w:sz="12" w:space="0"/>
                  </w:tcBorders>
                  <w:vAlign w:val="center"/>
                </w:tcPr>
                <w:p w14:paraId="2546ED4D">
                  <w:pPr>
                    <w:pStyle w:val="37"/>
                    <w:ind w:firstLine="0" w:firstLineChars="0"/>
                    <w:rPr>
                      <w:rFonts w:hint="default" w:eastAsia="宋体" w:cs="Times New Roman"/>
                      <w:color w:val="000000" w:themeColor="text1"/>
                      <w:lang w:val="en-US" w:eastAsia="zh-CN"/>
                      <w14:textFill>
                        <w14:solidFill>
                          <w14:schemeClr w14:val="tx1"/>
                        </w14:solidFill>
                      </w14:textFill>
                    </w:rPr>
                  </w:pPr>
                  <w:r>
                    <w:rPr>
                      <w:rFonts w:hint="default" w:eastAsia="宋体" w:cs="Times New Roman"/>
                      <w:color w:val="000000" w:themeColor="text1"/>
                      <w:lang w:val="en-US" w:eastAsia="zh-CN"/>
                      <w14:textFill>
                        <w14:solidFill>
                          <w14:schemeClr w14:val="tx1"/>
                        </w14:solidFill>
                      </w14:textFill>
                    </w:rPr>
                    <w:drawing>
                      <wp:inline distT="0" distB="0" distL="114300" distR="114300">
                        <wp:extent cx="1027430" cy="1042670"/>
                        <wp:effectExtent l="0" t="0" r="1270" b="5080"/>
                        <wp:docPr id="13" name="图片 1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2"/>
                                <pic:cNvPicPr>
                                  <a:picLocks noChangeAspect="1"/>
                                </pic:cNvPicPr>
                              </pic:nvPicPr>
                              <pic:blipFill>
                                <a:blip r:embed="rId27"/>
                                <a:stretch>
                                  <a:fillRect/>
                                </a:stretch>
                              </pic:blipFill>
                              <pic:spPr>
                                <a:xfrm>
                                  <a:off x="0" y="0"/>
                                  <a:ext cx="1027430" cy="1042670"/>
                                </a:xfrm>
                                <a:prstGeom prst="rect">
                                  <a:avLst/>
                                </a:prstGeom>
                              </pic:spPr>
                            </pic:pic>
                          </a:graphicData>
                        </a:graphic>
                      </wp:inline>
                    </w:drawing>
                  </w:r>
                </w:p>
              </w:tc>
              <w:tc>
                <w:tcPr>
                  <w:tcW w:w="1147" w:type="pct"/>
                  <w:tcBorders>
                    <w:bottom w:val="single" w:color="auto" w:sz="12" w:space="0"/>
                  </w:tcBorders>
                  <w:vAlign w:val="center"/>
                </w:tcPr>
                <w:p w14:paraId="1A84AD79">
                  <w:pPr>
                    <w:pStyle w:val="37"/>
                    <w:ind w:firstLine="0" w:firstLineChars="0"/>
                    <w:rPr>
                      <w:rFonts w:hint="eastAsia" w:eastAsia="宋体" w:cs="Times New Roman"/>
                      <w:color w:val="000000" w:themeColor="text1"/>
                      <w:lang w:eastAsia="zh-CN"/>
                      <w14:textFill>
                        <w14:solidFill>
                          <w14:schemeClr w14:val="tx1"/>
                        </w14:solidFill>
                      </w14:textFill>
                    </w:rPr>
                  </w:pPr>
                  <w:r>
                    <w:rPr>
                      <w:rFonts w:hint="eastAsia" w:eastAsia="宋体" w:cs="Times New Roman"/>
                      <w:color w:val="000000" w:themeColor="text1"/>
                      <w:lang w:eastAsia="zh-CN"/>
                      <w14:textFill>
                        <w14:solidFill>
                          <w14:schemeClr w14:val="tx1"/>
                        </w14:solidFill>
                      </w14:textFill>
                    </w:rPr>
                    <w:drawing>
                      <wp:inline distT="0" distB="0" distL="114300" distR="114300">
                        <wp:extent cx="704215" cy="614045"/>
                        <wp:effectExtent l="0" t="0" r="635" b="14605"/>
                        <wp:docPr id="18" name="图片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
                                <pic:cNvPicPr>
                                  <a:picLocks noChangeAspect="1"/>
                                </pic:cNvPicPr>
                              </pic:nvPicPr>
                              <pic:blipFill>
                                <a:blip r:embed="rId28"/>
                                <a:stretch>
                                  <a:fillRect/>
                                </a:stretch>
                              </pic:blipFill>
                              <pic:spPr>
                                <a:xfrm>
                                  <a:off x="0" y="0"/>
                                  <a:ext cx="704215" cy="614045"/>
                                </a:xfrm>
                                <a:prstGeom prst="rect">
                                  <a:avLst/>
                                </a:prstGeom>
                              </pic:spPr>
                            </pic:pic>
                          </a:graphicData>
                        </a:graphic>
                      </wp:inline>
                    </w:drawing>
                  </w:r>
                </w:p>
              </w:tc>
              <w:tc>
                <w:tcPr>
                  <w:tcW w:w="984" w:type="pct"/>
                  <w:tcBorders>
                    <w:bottom w:val="single" w:color="auto" w:sz="12" w:space="0"/>
                  </w:tcBorders>
                  <w:vAlign w:val="center"/>
                </w:tcPr>
                <w:p w14:paraId="6082AEAD">
                  <w:pPr>
                    <w:pStyle w:val="37"/>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废水排放口</w:t>
                  </w:r>
                </w:p>
              </w:tc>
              <w:tc>
                <w:tcPr>
                  <w:tcW w:w="973" w:type="pct"/>
                  <w:tcBorders>
                    <w:bottom w:val="single" w:color="auto" w:sz="12" w:space="0"/>
                  </w:tcBorders>
                  <w:vAlign w:val="center"/>
                </w:tcPr>
                <w:p w14:paraId="75B0A069">
                  <w:pPr>
                    <w:pStyle w:val="37"/>
                    <w:ind w:firstLine="0" w:firstLineChars="0"/>
                    <w:rPr>
                      <w:rFonts w:hint="default"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t>/</w:t>
                  </w:r>
                </w:p>
              </w:tc>
            </w:tr>
          </w:tbl>
          <w:p w14:paraId="5F09FAEB">
            <w:pPr>
              <w:pStyle w:val="8"/>
              <w:ind w:left="0" w:leftChars="0" w:firstLine="482" w:firstLineChars="20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2、排污许可</w:t>
            </w:r>
            <w:r>
              <w:rPr>
                <w:rFonts w:hint="eastAsia" w:ascii="Times New Roman" w:hAnsi="Times New Roman" w:cs="Times New Roman"/>
                <w:b/>
                <w:bCs/>
                <w:color w:val="000000" w:themeColor="text1"/>
                <w:lang w:eastAsia="zh-CN"/>
                <w14:textFill>
                  <w14:solidFill>
                    <w14:schemeClr w14:val="tx1"/>
                  </w14:solidFill>
                </w14:textFill>
              </w:rPr>
              <w:t>、</w:t>
            </w:r>
            <w:r>
              <w:rPr>
                <w:rFonts w:hint="eastAsia" w:ascii="Times New Roman" w:hAnsi="Times New Roman" w:cs="Times New Roman"/>
                <w:b/>
                <w:bCs/>
                <w:color w:val="000000" w:themeColor="text1"/>
                <w:lang w:val="en-US" w:eastAsia="zh-CN"/>
                <w14:textFill>
                  <w14:solidFill>
                    <w14:schemeClr w14:val="tx1"/>
                  </w14:solidFill>
                </w14:textFill>
              </w:rPr>
              <w:t>自主验收</w:t>
            </w:r>
          </w:p>
          <w:p w14:paraId="1A3A4D7D">
            <w:pPr>
              <w:pStyle w:val="8"/>
              <w:jc w:val="both"/>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污许可证按照《固定污染源排污许可分类管理名录》（2019年版）相关要求落实。建设单位应在排放污染物之前按照国家规定的程序和要求向环保部门办理排污许可手续，做到持证排污、按证排污并做好后续台账记录和执行报告编制。环境保护设施必须与主体工程同时设计、同时施工、同时投产使用，按照《建设项目竣工环境保护验收暂行办法》办理环境保护设施竣工验收，经验收合格方可投入生产。</w:t>
            </w:r>
          </w:p>
          <w:p w14:paraId="33958980">
            <w:pPr>
              <w:pStyle w:val="8"/>
              <w:rPr>
                <w:rFonts w:hint="default" w:ascii="Times New Roman" w:hAnsi="Times New Roman"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3、应急预案</w:t>
            </w:r>
          </w:p>
          <w:p w14:paraId="46A48310">
            <w:pPr>
              <w:pStyle w:val="8"/>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企业应根据《企事业单位和工业园区突发环境事件应急预案编制导则》（DB32/T3795-2020），制定突发环境事件应急预案，并邀请专家进行现场指导、评审，待专家给出的现场问题整改完毕后及文本问题修改完成后及时对预案进行备案。应急预案应明确组织机构、监控预警、信息报告、环境应急监测、环境应急响应、应急终止、事后恢复等模块。制定突发环境事件应急预案，设立应急小组，配备消防器材、防护面罩、胶皮手套、沙袋、吸收棉、收集桶等应急物资或设备；发生泄漏时应用吸收棉或其他材料吸附或吸收，然后置于桶内收集。</w:t>
            </w:r>
          </w:p>
          <w:p w14:paraId="5228DD6A">
            <w:pPr>
              <w:pStyle w:val="8"/>
              <w:rPr>
                <w:rFonts w:hint="default" w:ascii="Times New Roman" w:hAnsi="Times New Roman"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4、信息公开</w:t>
            </w:r>
          </w:p>
          <w:p w14:paraId="6E4996AC">
            <w:pPr>
              <w:pStyle w:val="8"/>
              <w:rPr>
                <w:rFonts w:hint="default" w:ascii="Times New Roman" w:hAnsi="Times New Roman" w:cs="Times New Roman"/>
                <w:b w:val="0"/>
                <w:bCs w:val="0"/>
                <w:color w:val="000000" w:themeColor="text1"/>
                <w:lang w:eastAsia="zh-CN"/>
                <w14:textFill>
                  <w14:solidFill>
                    <w14:schemeClr w14:val="tx1"/>
                  </w14:solidFill>
                </w14:textFill>
              </w:rPr>
            </w:pPr>
            <w:r>
              <w:rPr>
                <w:rFonts w:hint="default" w:ascii="Times New Roman" w:hAnsi="Times New Roman" w:cs="Times New Roman"/>
                <w:b w:val="0"/>
                <w:bCs w:val="0"/>
                <w:color w:val="000000" w:themeColor="text1"/>
                <w:lang w:eastAsia="zh-CN"/>
                <w14:textFill>
                  <w14:solidFill>
                    <w14:schemeClr w14:val="tx1"/>
                  </w14:solidFill>
                </w14:textFill>
              </w:rPr>
              <w:t>应当如实向社会公开企业主要污染物的名称、排放方式、排放浓度和总量、超标情况以及污染防治设施的建设和运行情况，接受社会监督。</w:t>
            </w:r>
          </w:p>
          <w:p w14:paraId="5A6E53C8">
            <w:pPr>
              <w:pStyle w:val="8"/>
              <w:rPr>
                <w:rFonts w:hint="default" w:ascii="Times New Roman" w:hAnsi="Times New Roman" w:cs="Times New Roman"/>
                <w:b/>
                <w:bCs/>
                <w:color w:val="000000" w:themeColor="text1"/>
                <w:lang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5、</w:t>
            </w:r>
            <w:r>
              <w:rPr>
                <w:rFonts w:hint="default" w:ascii="Times New Roman" w:hAnsi="Times New Roman" w:cs="Times New Roman"/>
                <w:b/>
                <w:bCs/>
                <w:color w:val="000000" w:themeColor="text1"/>
                <w:lang w:eastAsia="zh-CN"/>
                <w14:textFill>
                  <w14:solidFill>
                    <w14:schemeClr w14:val="tx1"/>
                  </w14:solidFill>
                </w14:textFill>
              </w:rPr>
              <w:t>危险废物管理计划</w:t>
            </w:r>
          </w:p>
          <w:p w14:paraId="2D2EAAAF">
            <w:pPr>
              <w:pStyle w:val="8"/>
              <w:rPr>
                <w:rFonts w:hint="eastAsia" w:eastAsia="宋体" w:cs="Times New Roman"/>
                <w:color w:val="000000" w:themeColor="text1"/>
                <w:szCs w:val="24"/>
                <w:lang w:eastAsia="zh-CN"/>
                <w14:textFill>
                  <w14:solidFill>
                    <w14:schemeClr w14:val="tx1"/>
                  </w14:solidFill>
                </w14:textFill>
              </w:rPr>
            </w:pPr>
            <w:r>
              <w:rPr>
                <w:rFonts w:hint="default" w:ascii="Times New Roman" w:hAnsi="Times New Roman" w:cs="Times New Roman"/>
                <w:b w:val="0"/>
                <w:bCs w:val="0"/>
                <w:color w:val="000000" w:themeColor="text1"/>
                <w:lang w:eastAsia="zh-CN"/>
                <w14:textFill>
                  <w14:solidFill>
                    <w14:schemeClr w14:val="tx1"/>
                  </w14:solidFill>
                </w14:textFill>
              </w:rPr>
              <w:t>按照《危险废物管理计划和管理台账制定技术导则》（HJ1259-2022）等相关要求制定危废管理计划、加强危废管理、规范危废管理台账。</w:t>
            </w:r>
          </w:p>
        </w:tc>
      </w:tr>
    </w:tbl>
    <w:p w14:paraId="7F2D0828">
      <w:pPr>
        <w:ind w:firstLine="480"/>
        <w:rPr>
          <w:rFonts w:cs="Times New Roman"/>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4C3919C">
      <w:pPr>
        <w:pStyle w:val="17"/>
        <w:ind w:firstLine="600"/>
        <w:jc w:val="center"/>
        <w:outlineLvl w:val="0"/>
        <w:rPr>
          <w:rFonts w:ascii="Times New Roman" w:hAnsi="Times New Roman" w:cs="Times New Roman"/>
          <w:snapToGrid w:val="0"/>
          <w:color w:val="000000" w:themeColor="text1"/>
          <w:sz w:val="30"/>
          <w:szCs w:val="30"/>
          <w14:textFill>
            <w14:solidFill>
              <w14:schemeClr w14:val="tx1"/>
            </w14:solidFill>
          </w14:textFill>
        </w:rPr>
      </w:pPr>
      <w:bookmarkStart w:id="21" w:name="_Toc29731"/>
      <w:r>
        <w:rPr>
          <w:rFonts w:ascii="Times New Roman" w:hAnsi="Times New Roman" w:cs="Times New Roman"/>
          <w:snapToGrid w:val="0"/>
          <w:color w:val="000000" w:themeColor="text1"/>
          <w:sz w:val="30"/>
          <w:szCs w:val="30"/>
          <w14:textFill>
            <w14:solidFill>
              <w14:schemeClr w14:val="tx1"/>
            </w14:solidFill>
          </w14:textFill>
        </w:rPr>
        <w:t>六、结论</w:t>
      </w:r>
      <w:bookmarkEnd w:id="21"/>
    </w:p>
    <w:tbl>
      <w:tblPr>
        <w:tblStyle w:val="20"/>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62A664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991" w:hRule="atLeast"/>
          <w:jc w:val="center"/>
        </w:trPr>
        <w:tc>
          <w:tcPr>
            <w:tcW w:w="8522" w:type="dxa"/>
          </w:tcPr>
          <w:p w14:paraId="48C9EE49">
            <w:pPr>
              <w:snapToGrid w:val="0"/>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总结论</w:t>
            </w:r>
          </w:p>
          <w:p w14:paraId="67BEE00F">
            <w:pPr>
              <w:autoSpaceDN w:val="0"/>
              <w:snapToGrid w:val="0"/>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本项目选址可行，符合国家、地方产业政策，符合土地利用规划、环境功能区划，本项目采用的各项环保设施合理、可靠、有效，总体上对评价区域环境影响较小。本报告表认为，在拟建项目投产后全面落实各项污染防治措施、废气达标排放、固废合理处置，从环保角度讲，本项目的建设是可行的。</w:t>
            </w:r>
          </w:p>
          <w:p w14:paraId="449F4D03">
            <w:pPr>
              <w:ind w:firstLine="480"/>
              <w:rPr>
                <w:rFonts w:cs="Times New Roman"/>
                <w:color w:val="000000" w:themeColor="text1"/>
                <w14:textFill>
                  <w14:solidFill>
                    <w14:schemeClr w14:val="tx1"/>
                  </w14:solidFill>
                </w14:textFill>
              </w:rPr>
            </w:pPr>
          </w:p>
          <w:p w14:paraId="49D4D0E0">
            <w:pPr>
              <w:ind w:firstLine="480"/>
              <w:rPr>
                <w:rFonts w:cs="Times New Roman"/>
                <w:color w:val="000000" w:themeColor="text1"/>
                <w14:textFill>
                  <w14:solidFill>
                    <w14:schemeClr w14:val="tx1"/>
                  </w14:solidFill>
                </w14:textFill>
              </w:rPr>
            </w:pPr>
          </w:p>
        </w:tc>
      </w:tr>
    </w:tbl>
    <w:p w14:paraId="1BB74114">
      <w:pPr>
        <w:ind w:firstLine="480"/>
        <w:rPr>
          <w:rFonts w:cs="Times New Roman"/>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A668FDF">
      <w:pPr>
        <w:pStyle w:val="17"/>
        <w:adjustRightInd w:val="0"/>
        <w:snapToGrid w:val="0"/>
        <w:spacing w:before="0" w:beforeAutospacing="0" w:after="0" w:afterAutospacing="0" w:line="648" w:lineRule="auto"/>
        <w:ind w:firstLine="640"/>
        <w:outlineLvl w:val="0"/>
        <w:rPr>
          <w:rFonts w:ascii="Times New Roman" w:hAnsi="Times New Roman" w:cs="Times New Roman"/>
          <w:snapToGrid w:val="0"/>
          <w:color w:val="000000" w:themeColor="text1"/>
          <w:sz w:val="32"/>
          <w:szCs w:val="32"/>
          <w14:textFill>
            <w14:solidFill>
              <w14:schemeClr w14:val="tx1"/>
            </w14:solidFill>
          </w14:textFill>
        </w:rPr>
      </w:pPr>
      <w:bookmarkStart w:id="22" w:name="_Toc7909"/>
      <w:r>
        <w:rPr>
          <w:rFonts w:ascii="Times New Roman" w:hAnsi="Times New Roman" w:cs="Times New Roman"/>
          <w:snapToGrid w:val="0"/>
          <w:color w:val="000000" w:themeColor="text1"/>
          <w:sz w:val="32"/>
          <w:szCs w:val="32"/>
          <w14:textFill>
            <w14:solidFill>
              <w14:schemeClr w14:val="tx1"/>
            </w14:solidFill>
          </w14:textFill>
        </w:rPr>
        <w:t>附表</w:t>
      </w:r>
      <w:bookmarkEnd w:id="22"/>
    </w:p>
    <w:p w14:paraId="6C43CBA4">
      <w:pPr>
        <w:pStyle w:val="17"/>
        <w:adjustRightInd w:val="0"/>
        <w:snapToGrid w:val="0"/>
        <w:spacing w:before="0" w:beforeAutospacing="0" w:after="0" w:afterAutospacing="0" w:line="552" w:lineRule="auto"/>
        <w:jc w:val="center"/>
        <w:outlineLvl w:val="0"/>
        <w:rPr>
          <w:rFonts w:hint="eastAsia" w:ascii="方正小标宋_GBK" w:hAnsi="黑体" w:eastAsia="方正小标宋_GBK"/>
          <w:snapToGrid w:val="0"/>
          <w:color w:val="000000" w:themeColor="text1"/>
          <w:sz w:val="38"/>
          <w:szCs w:val="38"/>
          <w14:textFill>
            <w14:solidFill>
              <w14:schemeClr w14:val="tx1"/>
            </w14:solidFill>
          </w14:textFill>
        </w:rPr>
      </w:pPr>
      <w:bookmarkStart w:id="23" w:name="_Toc26786"/>
      <w:r>
        <w:rPr>
          <w:rFonts w:ascii="Times New Roman" w:hAnsi="Times New Roman" w:cs="Times New Roman"/>
          <w:b/>
          <w:bCs/>
          <w:snapToGrid w:val="0"/>
          <w:color w:val="000000" w:themeColor="text1"/>
          <w:sz w:val="38"/>
          <w:szCs w:val="38"/>
          <w14:textFill>
            <w14:solidFill>
              <w14:schemeClr w14:val="tx1"/>
            </w14:solidFill>
          </w14:textFill>
        </w:rPr>
        <w:t>建设项目污染物排放量汇总</w:t>
      </w:r>
      <w:bookmarkEnd w:id="23"/>
      <w:bookmarkStart w:id="24" w:name="_Toc30415"/>
      <w:r>
        <w:rPr>
          <w:rFonts w:hint="eastAsia" w:ascii="宋体" w:hAnsi="宋体" w:eastAsia="宋体" w:cs="宋体"/>
          <w:b/>
          <w:bCs/>
          <w:snapToGrid w:val="0"/>
          <w:color w:val="000000" w:themeColor="text1"/>
          <w:sz w:val="38"/>
          <w:szCs w:val="38"/>
          <w14:textFill>
            <w14:solidFill>
              <w14:schemeClr w14:val="tx1"/>
            </w14:solidFill>
          </w14:textFill>
        </w:rPr>
        <w:t>表</w:t>
      </w:r>
    </w:p>
    <w:tbl>
      <w:tblPr>
        <w:tblStyle w:val="2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449"/>
        <w:gridCol w:w="1336"/>
      </w:tblGrid>
      <w:tr w14:paraId="7578AE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14:paraId="0CAD0201">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right"/>
              <w:textAlignment w:val="baseline"/>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t>项目</w:t>
            </w:r>
          </w:p>
          <w:p w14:paraId="10B8BBC0">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left"/>
              <w:textAlignment w:val="baseline"/>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t>分类</w:t>
            </w:r>
          </w:p>
        </w:tc>
        <w:tc>
          <w:tcPr>
            <w:tcW w:w="1417" w:type="dxa"/>
            <w:noWrap w:val="0"/>
            <w:tcMar>
              <w:left w:w="28" w:type="dxa"/>
              <w:right w:w="28" w:type="dxa"/>
            </w:tcMar>
            <w:vAlign w:val="center"/>
          </w:tcPr>
          <w:p w14:paraId="670EA6D5">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t>污染物名称</w:t>
            </w:r>
          </w:p>
        </w:tc>
        <w:tc>
          <w:tcPr>
            <w:tcW w:w="1701" w:type="dxa"/>
            <w:noWrap w:val="0"/>
            <w:tcMar>
              <w:left w:w="28" w:type="dxa"/>
              <w:right w:w="28" w:type="dxa"/>
            </w:tcMar>
            <w:vAlign w:val="center"/>
          </w:tcPr>
          <w:p w14:paraId="1A4372A0">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t>现有工程</w:t>
            </w:r>
          </w:p>
          <w:p w14:paraId="3FFEAA68">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t>排放量（固体废物产生量）</w:t>
            </w:r>
            <w:r>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fldChar w:fldCharType="begin"/>
            </w:r>
            <w:r>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instrText xml:space="preserve"> = 1 \* GB3 \* MERGEFORMAT </w:instrText>
            </w:r>
            <w:r>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fldChar w:fldCharType="separate"/>
            </w:r>
            <w:r>
              <w:rPr>
                <w:rFonts w:hint="default" w:ascii="Times New Roman" w:hAnsi="Times New Roman" w:eastAsia="宋体" w:cs="Times New Roman"/>
                <w:b/>
                <w:bCs w:val="0"/>
                <w:color w:val="000000" w:themeColor="text1"/>
                <w:kern w:val="2"/>
                <w:sz w:val="24"/>
                <w:szCs w:val="24"/>
                <w14:textFill>
                  <w14:solidFill>
                    <w14:schemeClr w14:val="tx1"/>
                  </w14:solidFill>
                </w14:textFill>
              </w:rPr>
              <w:t>①</w:t>
            </w:r>
            <w:r>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fldChar w:fldCharType="end"/>
            </w:r>
          </w:p>
        </w:tc>
        <w:tc>
          <w:tcPr>
            <w:tcW w:w="1276" w:type="dxa"/>
            <w:noWrap w:val="0"/>
            <w:tcMar>
              <w:left w:w="28" w:type="dxa"/>
              <w:right w:w="28" w:type="dxa"/>
            </w:tcMar>
            <w:vAlign w:val="center"/>
          </w:tcPr>
          <w:p w14:paraId="18CCDDBB">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t>现有工程</w:t>
            </w:r>
          </w:p>
          <w:p w14:paraId="0746F449">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t>许可排放量</w:t>
            </w:r>
          </w:p>
          <w:p w14:paraId="35CAF28F">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fldChar w:fldCharType="begin"/>
            </w:r>
            <w:r>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instrText xml:space="preserve"> = 2 \* GB3 \* MERGEFORMAT </w:instrText>
            </w:r>
            <w:r>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fldChar w:fldCharType="separate"/>
            </w:r>
            <w:r>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t>②</w:t>
            </w:r>
            <w:r>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fldChar w:fldCharType="end"/>
            </w:r>
          </w:p>
        </w:tc>
        <w:tc>
          <w:tcPr>
            <w:tcW w:w="1701" w:type="dxa"/>
            <w:noWrap w:val="0"/>
            <w:tcMar>
              <w:left w:w="28" w:type="dxa"/>
              <w:right w:w="28" w:type="dxa"/>
            </w:tcMar>
            <w:vAlign w:val="center"/>
          </w:tcPr>
          <w:p w14:paraId="62058B69">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t>在建工程</w:t>
            </w:r>
          </w:p>
          <w:p w14:paraId="6F2169E6">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t>排放量（固体废物产生量）</w:t>
            </w:r>
            <w:r>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fldChar w:fldCharType="begin"/>
            </w:r>
            <w:r>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instrText xml:space="preserve"> = 3 \* GB3 \* MERGEFORMAT </w:instrText>
            </w:r>
            <w:r>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fldChar w:fldCharType="separate"/>
            </w:r>
            <w:r>
              <w:rPr>
                <w:rFonts w:hint="default" w:ascii="Times New Roman" w:hAnsi="Times New Roman" w:eastAsia="宋体" w:cs="Times New Roman"/>
                <w:b/>
                <w:bCs w:val="0"/>
                <w:color w:val="000000" w:themeColor="text1"/>
                <w:kern w:val="2"/>
                <w:sz w:val="24"/>
                <w:szCs w:val="24"/>
                <w14:textFill>
                  <w14:solidFill>
                    <w14:schemeClr w14:val="tx1"/>
                  </w14:solidFill>
                </w14:textFill>
              </w:rPr>
              <w:t>③</w:t>
            </w:r>
            <w:r>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fldChar w:fldCharType="end"/>
            </w:r>
          </w:p>
        </w:tc>
        <w:tc>
          <w:tcPr>
            <w:tcW w:w="1559" w:type="dxa"/>
            <w:noWrap w:val="0"/>
            <w:tcMar>
              <w:left w:w="28" w:type="dxa"/>
              <w:right w:w="28" w:type="dxa"/>
            </w:tcMar>
            <w:vAlign w:val="center"/>
          </w:tcPr>
          <w:p w14:paraId="34A816C0">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t>本项目</w:t>
            </w:r>
          </w:p>
          <w:p w14:paraId="4309F8E5">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t>排放量（固体废物产生量）</w:t>
            </w:r>
            <w:r>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fldChar w:fldCharType="begin"/>
            </w:r>
            <w:r>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instrText xml:space="preserve"> = 4 \* GB3 \* MERGEFORMAT </w:instrText>
            </w:r>
            <w:r>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fldChar w:fldCharType="separate"/>
            </w:r>
            <w:r>
              <w:rPr>
                <w:rFonts w:hint="default" w:ascii="Times New Roman" w:hAnsi="Times New Roman" w:eastAsia="宋体" w:cs="Times New Roman"/>
                <w:b/>
                <w:bCs w:val="0"/>
                <w:color w:val="000000" w:themeColor="text1"/>
                <w:kern w:val="2"/>
                <w:sz w:val="24"/>
                <w:szCs w:val="24"/>
                <w14:textFill>
                  <w14:solidFill>
                    <w14:schemeClr w14:val="tx1"/>
                  </w14:solidFill>
                </w14:textFill>
              </w:rPr>
              <w:t>④</w:t>
            </w:r>
            <w:r>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fldChar w:fldCharType="end"/>
            </w:r>
          </w:p>
        </w:tc>
        <w:tc>
          <w:tcPr>
            <w:tcW w:w="1761" w:type="dxa"/>
            <w:noWrap w:val="0"/>
            <w:tcMar>
              <w:left w:w="28" w:type="dxa"/>
              <w:right w:w="28" w:type="dxa"/>
            </w:tcMar>
            <w:vAlign w:val="center"/>
          </w:tcPr>
          <w:p w14:paraId="7CF4A2EA">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spacing w:val="-16"/>
                <w:kern w:val="21"/>
                <w:sz w:val="24"/>
                <w:szCs w:val="24"/>
                <w14:textFill>
                  <w14:solidFill>
                    <w14:schemeClr w14:val="tx1"/>
                  </w14:solidFill>
                </w14:textFill>
              </w:rPr>
            </w:pPr>
            <w:r>
              <w:rPr>
                <w:rFonts w:hint="default" w:ascii="Times New Roman" w:hAnsi="Times New Roman" w:eastAsia="宋体" w:cs="Times New Roman"/>
                <w:b/>
                <w:bCs w:val="0"/>
                <w:snapToGrid w:val="0"/>
                <w:color w:val="000000" w:themeColor="text1"/>
                <w:spacing w:val="-16"/>
                <w:kern w:val="21"/>
                <w:sz w:val="24"/>
                <w:szCs w:val="24"/>
                <w14:textFill>
                  <w14:solidFill>
                    <w14:schemeClr w14:val="tx1"/>
                  </w14:solidFill>
                </w14:textFill>
              </w:rPr>
              <w:t>以新带老削减量</w:t>
            </w:r>
          </w:p>
          <w:p w14:paraId="5B9D7FD1">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spacing w:val="-16"/>
                <w:kern w:val="21"/>
                <w:sz w:val="24"/>
                <w:szCs w:val="24"/>
                <w14:textFill>
                  <w14:solidFill>
                    <w14:schemeClr w14:val="tx1"/>
                  </w14:solidFill>
                </w14:textFill>
              </w:rPr>
            </w:pPr>
            <w:r>
              <w:rPr>
                <w:rFonts w:hint="default" w:ascii="Times New Roman" w:hAnsi="Times New Roman" w:eastAsia="宋体" w:cs="Times New Roman"/>
                <w:b/>
                <w:bCs w:val="0"/>
                <w:snapToGrid w:val="0"/>
                <w:color w:val="000000" w:themeColor="text1"/>
                <w:spacing w:val="-16"/>
                <w:kern w:val="21"/>
                <w:sz w:val="24"/>
                <w:szCs w:val="24"/>
                <w14:textFill>
                  <w14:solidFill>
                    <w14:schemeClr w14:val="tx1"/>
                  </w14:solidFill>
                </w14:textFill>
              </w:rPr>
              <w:t>（新建项目不填）</w:t>
            </w:r>
            <w:r>
              <w:rPr>
                <w:rFonts w:hint="default" w:ascii="Times New Roman" w:hAnsi="Times New Roman" w:eastAsia="宋体" w:cs="Times New Roman"/>
                <w:b/>
                <w:bCs w:val="0"/>
                <w:snapToGrid w:val="0"/>
                <w:color w:val="000000" w:themeColor="text1"/>
                <w:spacing w:val="-16"/>
                <w:kern w:val="21"/>
                <w:sz w:val="24"/>
                <w:szCs w:val="24"/>
                <w14:textFill>
                  <w14:solidFill>
                    <w14:schemeClr w14:val="tx1"/>
                  </w14:solidFill>
                </w14:textFill>
              </w:rPr>
              <w:fldChar w:fldCharType="begin"/>
            </w:r>
            <w:r>
              <w:rPr>
                <w:rFonts w:hint="default" w:ascii="Times New Roman" w:hAnsi="Times New Roman" w:eastAsia="宋体" w:cs="Times New Roman"/>
                <w:b/>
                <w:bCs w:val="0"/>
                <w:snapToGrid w:val="0"/>
                <w:color w:val="000000" w:themeColor="text1"/>
                <w:spacing w:val="-16"/>
                <w:kern w:val="21"/>
                <w:sz w:val="24"/>
                <w:szCs w:val="24"/>
                <w14:textFill>
                  <w14:solidFill>
                    <w14:schemeClr w14:val="tx1"/>
                  </w14:solidFill>
                </w14:textFill>
              </w:rPr>
              <w:instrText xml:space="preserve"> = 5 \* GB3 \* MERGEFORMAT </w:instrText>
            </w:r>
            <w:r>
              <w:rPr>
                <w:rFonts w:hint="default" w:ascii="Times New Roman" w:hAnsi="Times New Roman" w:eastAsia="宋体" w:cs="Times New Roman"/>
                <w:b/>
                <w:bCs w:val="0"/>
                <w:snapToGrid w:val="0"/>
                <w:color w:val="000000" w:themeColor="text1"/>
                <w:spacing w:val="-16"/>
                <w:kern w:val="21"/>
                <w:sz w:val="24"/>
                <w:szCs w:val="24"/>
                <w14:textFill>
                  <w14:solidFill>
                    <w14:schemeClr w14:val="tx1"/>
                  </w14:solidFill>
                </w14:textFill>
              </w:rPr>
              <w:fldChar w:fldCharType="separate"/>
            </w:r>
            <w:r>
              <w:rPr>
                <w:rFonts w:hint="default" w:ascii="Times New Roman" w:hAnsi="Times New Roman" w:eastAsia="宋体" w:cs="Times New Roman"/>
                <w:b/>
                <w:bCs w:val="0"/>
                <w:color w:val="000000" w:themeColor="text1"/>
                <w:kern w:val="2"/>
                <w:sz w:val="24"/>
                <w:szCs w:val="24"/>
                <w14:textFill>
                  <w14:solidFill>
                    <w14:schemeClr w14:val="tx1"/>
                  </w14:solidFill>
                </w14:textFill>
              </w:rPr>
              <w:t>⑤</w:t>
            </w:r>
            <w:r>
              <w:rPr>
                <w:rFonts w:hint="default" w:ascii="Times New Roman" w:hAnsi="Times New Roman" w:eastAsia="宋体" w:cs="Times New Roman"/>
                <w:b/>
                <w:bCs w:val="0"/>
                <w:snapToGrid w:val="0"/>
                <w:color w:val="000000" w:themeColor="text1"/>
                <w:spacing w:val="-16"/>
                <w:kern w:val="21"/>
                <w:sz w:val="24"/>
                <w:szCs w:val="24"/>
                <w14:textFill>
                  <w14:solidFill>
                    <w14:schemeClr w14:val="tx1"/>
                  </w14:solidFill>
                </w14:textFill>
              </w:rPr>
              <w:fldChar w:fldCharType="end"/>
            </w:r>
          </w:p>
        </w:tc>
        <w:tc>
          <w:tcPr>
            <w:tcW w:w="1449" w:type="dxa"/>
            <w:noWrap w:val="0"/>
            <w:tcMar>
              <w:left w:w="28" w:type="dxa"/>
              <w:right w:w="28" w:type="dxa"/>
            </w:tcMar>
            <w:vAlign w:val="center"/>
          </w:tcPr>
          <w:p w14:paraId="6686CAEF">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spacing w:val="-16"/>
                <w:kern w:val="21"/>
                <w:sz w:val="24"/>
                <w:szCs w:val="24"/>
                <w14:textFill>
                  <w14:solidFill>
                    <w14:schemeClr w14:val="tx1"/>
                  </w14:solidFill>
                </w14:textFill>
              </w:rPr>
            </w:pPr>
            <w:r>
              <w:rPr>
                <w:rFonts w:hint="default" w:ascii="Times New Roman" w:hAnsi="Times New Roman" w:eastAsia="宋体" w:cs="Times New Roman"/>
                <w:b/>
                <w:bCs w:val="0"/>
                <w:snapToGrid w:val="0"/>
                <w:color w:val="000000" w:themeColor="text1"/>
                <w:spacing w:val="-16"/>
                <w:kern w:val="21"/>
                <w:sz w:val="24"/>
                <w:szCs w:val="24"/>
                <w14:textFill>
                  <w14:solidFill>
                    <w14:schemeClr w14:val="tx1"/>
                  </w14:solidFill>
                </w14:textFill>
              </w:rPr>
              <w:t>本项目建成后</w:t>
            </w:r>
          </w:p>
          <w:p w14:paraId="6214D298">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spacing w:val="-16"/>
                <w:kern w:val="21"/>
                <w:sz w:val="24"/>
                <w:szCs w:val="24"/>
                <w14:textFill>
                  <w14:solidFill>
                    <w14:schemeClr w14:val="tx1"/>
                  </w14:solidFill>
                </w14:textFill>
              </w:rPr>
            </w:pPr>
            <w:r>
              <w:rPr>
                <w:rFonts w:hint="default" w:ascii="Times New Roman" w:hAnsi="Times New Roman" w:eastAsia="宋体" w:cs="Times New Roman"/>
                <w:b/>
                <w:bCs w:val="0"/>
                <w:snapToGrid w:val="0"/>
                <w:color w:val="000000" w:themeColor="text1"/>
                <w:spacing w:val="-16"/>
                <w:kern w:val="21"/>
                <w:sz w:val="24"/>
                <w:szCs w:val="24"/>
                <w14:textFill>
                  <w14:solidFill>
                    <w14:schemeClr w14:val="tx1"/>
                  </w14:solidFill>
                </w14:textFill>
              </w:rPr>
              <w:t>全厂排放量（固体废物产生量）</w:t>
            </w:r>
            <w:r>
              <w:rPr>
                <w:rFonts w:hint="default" w:ascii="Times New Roman" w:hAnsi="Times New Roman" w:eastAsia="宋体" w:cs="Times New Roman"/>
                <w:b/>
                <w:bCs w:val="0"/>
                <w:snapToGrid w:val="0"/>
                <w:color w:val="000000" w:themeColor="text1"/>
                <w:spacing w:val="-16"/>
                <w:kern w:val="21"/>
                <w:sz w:val="24"/>
                <w:szCs w:val="24"/>
                <w14:textFill>
                  <w14:solidFill>
                    <w14:schemeClr w14:val="tx1"/>
                  </w14:solidFill>
                </w14:textFill>
              </w:rPr>
              <w:fldChar w:fldCharType="begin"/>
            </w:r>
            <w:r>
              <w:rPr>
                <w:rFonts w:hint="default" w:ascii="Times New Roman" w:hAnsi="Times New Roman" w:eastAsia="宋体" w:cs="Times New Roman"/>
                <w:b/>
                <w:bCs w:val="0"/>
                <w:snapToGrid w:val="0"/>
                <w:color w:val="000000" w:themeColor="text1"/>
                <w:spacing w:val="-16"/>
                <w:kern w:val="21"/>
                <w:sz w:val="24"/>
                <w:szCs w:val="24"/>
                <w14:textFill>
                  <w14:solidFill>
                    <w14:schemeClr w14:val="tx1"/>
                  </w14:solidFill>
                </w14:textFill>
              </w:rPr>
              <w:instrText xml:space="preserve"> = 6 \* GB3 \* MERGEFORMAT </w:instrText>
            </w:r>
            <w:r>
              <w:rPr>
                <w:rFonts w:hint="default" w:ascii="Times New Roman" w:hAnsi="Times New Roman" w:eastAsia="宋体" w:cs="Times New Roman"/>
                <w:b/>
                <w:bCs w:val="0"/>
                <w:snapToGrid w:val="0"/>
                <w:color w:val="000000" w:themeColor="text1"/>
                <w:spacing w:val="-16"/>
                <w:kern w:val="21"/>
                <w:sz w:val="24"/>
                <w:szCs w:val="24"/>
                <w14:textFill>
                  <w14:solidFill>
                    <w14:schemeClr w14:val="tx1"/>
                  </w14:solidFill>
                </w14:textFill>
              </w:rPr>
              <w:fldChar w:fldCharType="separate"/>
            </w:r>
            <w:r>
              <w:rPr>
                <w:rFonts w:hint="default" w:ascii="Times New Roman" w:hAnsi="Times New Roman" w:eastAsia="宋体" w:cs="Times New Roman"/>
                <w:b/>
                <w:bCs w:val="0"/>
                <w:color w:val="000000" w:themeColor="text1"/>
                <w:kern w:val="2"/>
                <w:sz w:val="24"/>
                <w:szCs w:val="24"/>
                <w14:textFill>
                  <w14:solidFill>
                    <w14:schemeClr w14:val="tx1"/>
                  </w14:solidFill>
                </w14:textFill>
              </w:rPr>
              <w:t>⑥</w:t>
            </w:r>
            <w:r>
              <w:rPr>
                <w:rFonts w:hint="default" w:ascii="Times New Roman" w:hAnsi="Times New Roman" w:eastAsia="宋体" w:cs="Times New Roman"/>
                <w:b/>
                <w:bCs w:val="0"/>
                <w:snapToGrid w:val="0"/>
                <w:color w:val="000000" w:themeColor="text1"/>
                <w:spacing w:val="-16"/>
                <w:kern w:val="21"/>
                <w:sz w:val="24"/>
                <w:szCs w:val="24"/>
                <w14:textFill>
                  <w14:solidFill>
                    <w14:schemeClr w14:val="tx1"/>
                  </w14:solidFill>
                </w14:textFill>
              </w:rPr>
              <w:fldChar w:fldCharType="end"/>
            </w:r>
          </w:p>
        </w:tc>
        <w:tc>
          <w:tcPr>
            <w:tcW w:w="1336" w:type="dxa"/>
            <w:noWrap w:val="0"/>
            <w:tcMar>
              <w:left w:w="28" w:type="dxa"/>
              <w:right w:w="28" w:type="dxa"/>
            </w:tcMar>
            <w:vAlign w:val="center"/>
          </w:tcPr>
          <w:p w14:paraId="443BF90E">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t>变化量</w:t>
            </w:r>
          </w:p>
          <w:p w14:paraId="60E831B5">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pPr>
            <w:r>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fldChar w:fldCharType="begin"/>
            </w:r>
            <w:r>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instrText xml:space="preserve"> = 7 \* GB3 \* MERGEFORMAT </w:instrText>
            </w:r>
            <w:r>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fldChar w:fldCharType="separate"/>
            </w:r>
            <w:r>
              <w:rPr>
                <w:rFonts w:hint="default" w:ascii="Times New Roman" w:hAnsi="Times New Roman" w:eastAsia="宋体" w:cs="Times New Roman"/>
                <w:b/>
                <w:bCs w:val="0"/>
                <w:color w:val="000000" w:themeColor="text1"/>
                <w:kern w:val="2"/>
                <w:sz w:val="24"/>
                <w:szCs w:val="24"/>
                <w14:textFill>
                  <w14:solidFill>
                    <w14:schemeClr w14:val="tx1"/>
                  </w14:solidFill>
                </w14:textFill>
              </w:rPr>
              <w:t>⑦</w:t>
            </w:r>
            <w:r>
              <w:rPr>
                <w:rFonts w:hint="default" w:ascii="Times New Roman" w:hAnsi="Times New Roman" w:eastAsia="宋体" w:cs="Times New Roman"/>
                <w:b/>
                <w:bCs w:val="0"/>
                <w:snapToGrid w:val="0"/>
                <w:color w:val="000000" w:themeColor="text1"/>
                <w:spacing w:val="-6"/>
                <w:kern w:val="21"/>
                <w:sz w:val="24"/>
                <w:szCs w:val="24"/>
                <w14:textFill>
                  <w14:solidFill>
                    <w14:schemeClr w14:val="tx1"/>
                  </w14:solidFill>
                </w14:textFill>
              </w:rPr>
              <w:fldChar w:fldCharType="end"/>
            </w:r>
          </w:p>
        </w:tc>
      </w:tr>
      <w:tr w14:paraId="0F923C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0A353734">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b/>
                <w:bCs w:val="0"/>
                <w:snapToGrid w:val="0"/>
                <w:color w:val="000000" w:themeColor="text1"/>
                <w:kern w:val="21"/>
                <w:sz w:val="24"/>
                <w:szCs w:val="24"/>
                <w14:textFill>
                  <w14:solidFill>
                    <w14:schemeClr w14:val="tx1"/>
                  </w14:solidFill>
                </w14:textFill>
              </w:rPr>
              <w:t>废气</w:t>
            </w:r>
          </w:p>
        </w:tc>
        <w:tc>
          <w:tcPr>
            <w:tcW w:w="1417" w:type="dxa"/>
            <w:noWrap w:val="0"/>
            <w:vAlign w:val="center"/>
          </w:tcPr>
          <w:p w14:paraId="4A4CE4ED">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b w:val="0"/>
                <w:bCs/>
                <w:snapToGrid w:val="0"/>
                <w:color w:val="000000" w:themeColor="text1"/>
                <w:kern w:val="21"/>
                <w:sz w:val="24"/>
                <w:szCs w:val="24"/>
                <w14:textFill>
                  <w14:solidFill>
                    <w14:schemeClr w14:val="tx1"/>
                  </w14:solidFill>
                </w14:textFill>
              </w:rPr>
              <w:t>VOCs</w:t>
            </w:r>
          </w:p>
          <w:p w14:paraId="4CC9DA65">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bidi="ar-SA"/>
                <w14:textFill>
                  <w14:solidFill>
                    <w14:schemeClr w14:val="tx1"/>
                  </w14:solidFill>
                </w14:textFill>
              </w:rPr>
            </w:pPr>
            <w:r>
              <w:rPr>
                <w:rFonts w:hint="eastAsia" w:ascii="Times New Roman" w:cs="Times New Roman"/>
                <w:b w:val="0"/>
                <w:bCs/>
                <w:snapToGrid w:val="0"/>
                <w:color w:val="000000" w:themeColor="text1"/>
                <w:kern w:val="21"/>
                <w:sz w:val="24"/>
                <w:szCs w:val="24"/>
                <w:lang w:eastAsia="zh-CN"/>
                <w14:textFill>
                  <w14:solidFill>
                    <w14:schemeClr w14:val="tx1"/>
                  </w14:solidFill>
                </w14:textFill>
              </w:rPr>
              <w:t>（有组织）</w:t>
            </w:r>
          </w:p>
        </w:tc>
        <w:tc>
          <w:tcPr>
            <w:tcW w:w="1701" w:type="dxa"/>
            <w:noWrap w:val="0"/>
            <w:vAlign w:val="center"/>
          </w:tcPr>
          <w:p w14:paraId="7E88B62C">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snapToGrid w:val="0"/>
                <w:color w:val="000000" w:themeColor="text1"/>
                <w:kern w:val="21"/>
                <w:sz w:val="24"/>
                <w:szCs w:val="24"/>
                <w:lang w:val="en-US" w:eastAsia="zh-CN" w:bidi="ar-SA"/>
                <w14:textFill>
                  <w14:solidFill>
                    <w14:schemeClr w14:val="tx1"/>
                  </w14:solidFill>
                </w14:textFill>
              </w:rPr>
            </w:pPr>
            <w:r>
              <w:rPr>
                <w:rFonts w:hint="eastAsia" w:ascii="Times New Roman" w:cs="Times New Roman"/>
                <w:b w:val="0"/>
                <w:bCs/>
                <w:snapToGrid w:val="0"/>
                <w:color w:val="000000" w:themeColor="text1"/>
                <w:kern w:val="21"/>
                <w:sz w:val="24"/>
                <w:szCs w:val="24"/>
                <w:lang w:val="en-US" w:eastAsia="zh-CN" w:bidi="ar-SA"/>
                <w14:textFill>
                  <w14:solidFill>
                    <w14:schemeClr w14:val="tx1"/>
                  </w14:solidFill>
                </w14:textFill>
              </w:rPr>
              <w:t>0</w:t>
            </w:r>
          </w:p>
        </w:tc>
        <w:tc>
          <w:tcPr>
            <w:tcW w:w="1276" w:type="dxa"/>
            <w:noWrap w:val="0"/>
            <w:vAlign w:val="center"/>
          </w:tcPr>
          <w:p w14:paraId="2C1EFB10">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snapToGrid w:val="0"/>
                <w:color w:val="000000" w:themeColor="text1"/>
                <w:kern w:val="21"/>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701" w:type="dxa"/>
            <w:noWrap w:val="0"/>
            <w:vAlign w:val="center"/>
          </w:tcPr>
          <w:p w14:paraId="57194253">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snapToGrid w:val="0"/>
                <w:color w:val="000000" w:themeColor="text1"/>
                <w:kern w:val="21"/>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559" w:type="dxa"/>
            <w:shd w:val="clear" w:color="auto" w:fill="auto"/>
            <w:noWrap w:val="0"/>
            <w:vAlign w:val="center"/>
          </w:tcPr>
          <w:p w14:paraId="773D5F16">
            <w:pPr>
              <w:spacing w:line="240" w:lineRule="auto"/>
              <w:ind w:firstLine="0" w:firstLineChars="0"/>
              <w:jc w:val="cente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pPr>
            <w:r>
              <w:rPr>
                <w:rFonts w:hint="eastAsia" w:cs="Times New Roman"/>
                <w:b w:val="0"/>
                <w:bCs/>
                <w:color w:val="000000" w:themeColor="text1"/>
                <w:kern w:val="2"/>
                <w:sz w:val="24"/>
                <w:szCs w:val="24"/>
                <w:highlight w:val="none"/>
                <w:lang w:val="en-US" w:eastAsia="zh-CN" w:bidi="ar-SA"/>
                <w14:textFill>
                  <w14:solidFill>
                    <w14:schemeClr w14:val="tx1"/>
                  </w14:solidFill>
                </w14:textFill>
              </w:rPr>
              <w:t>0.034</w:t>
            </w:r>
          </w:p>
        </w:tc>
        <w:tc>
          <w:tcPr>
            <w:tcW w:w="1761" w:type="dxa"/>
            <w:noWrap w:val="0"/>
            <w:vAlign w:val="center"/>
          </w:tcPr>
          <w:p w14:paraId="4CB089C7">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bidi="ar-SA"/>
                <w14:textFill>
                  <w14:solidFill>
                    <w14:schemeClr w14:val="tx1"/>
                  </w14:solidFill>
                </w14:textFill>
              </w:rPr>
            </w:pPr>
            <w:r>
              <w:rPr>
                <w:rFonts w:hint="eastAsia" w:ascii="Times New Roman" w:cs="Times New Roman"/>
                <w:b w:val="0"/>
                <w:bCs/>
                <w:snapToGrid w:val="0"/>
                <w:color w:val="000000" w:themeColor="text1"/>
                <w:kern w:val="21"/>
                <w:sz w:val="24"/>
                <w:szCs w:val="24"/>
                <w:lang w:val="en-US" w:eastAsia="zh-CN"/>
                <w14:textFill>
                  <w14:solidFill>
                    <w14:schemeClr w14:val="tx1"/>
                  </w14:solidFill>
                </w14:textFill>
              </w:rPr>
              <w:t>0</w:t>
            </w:r>
          </w:p>
        </w:tc>
        <w:tc>
          <w:tcPr>
            <w:tcW w:w="1449" w:type="dxa"/>
            <w:shd w:val="clear" w:color="auto" w:fill="auto"/>
            <w:noWrap w:val="0"/>
            <w:vAlign w:val="center"/>
          </w:tcPr>
          <w:p w14:paraId="1C5352FA">
            <w:pPr>
              <w:spacing w:line="240" w:lineRule="auto"/>
              <w:ind w:firstLine="0" w:firstLineChars="0"/>
              <w:jc w:val="cente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0.04</w:t>
            </w:r>
            <w:r>
              <w:rPr>
                <w:rFonts w:hint="eastAsia" w:cs="Times New Roman"/>
                <w:b w:val="0"/>
                <w:bCs/>
                <w:color w:val="000000" w:themeColor="text1"/>
                <w:kern w:val="2"/>
                <w:sz w:val="24"/>
                <w:szCs w:val="24"/>
                <w:highlight w:val="none"/>
                <w:lang w:val="en-US" w:eastAsia="zh-CN" w:bidi="ar-SA"/>
                <w14:textFill>
                  <w14:solidFill>
                    <w14:schemeClr w14:val="tx1"/>
                  </w14:solidFill>
                </w14:textFill>
              </w:rPr>
              <w:t>0</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3</w:t>
            </w:r>
          </w:p>
        </w:tc>
        <w:tc>
          <w:tcPr>
            <w:tcW w:w="1336" w:type="dxa"/>
            <w:shd w:val="clear" w:color="auto" w:fill="auto"/>
            <w:noWrap w:val="0"/>
            <w:vAlign w:val="center"/>
          </w:tcPr>
          <w:p w14:paraId="51609190">
            <w:pPr>
              <w:spacing w:line="240" w:lineRule="auto"/>
              <w:ind w:firstLine="0" w:firstLineChars="0"/>
              <w:jc w:val="cente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pPr>
            <w:r>
              <w:rPr>
                <w:rFonts w:hint="eastAsia" w:cs="Times New Roman"/>
                <w:b w:val="0"/>
                <w:bCs/>
                <w:color w:val="000000" w:themeColor="text1"/>
                <w:kern w:val="2"/>
                <w:sz w:val="24"/>
                <w:szCs w:val="24"/>
                <w:highlight w:val="none"/>
                <w:lang w:val="en-US" w:eastAsia="zh-CN" w:bidi="ar-SA"/>
                <w14:textFill>
                  <w14:solidFill>
                    <w14:schemeClr w14:val="tx1"/>
                  </w14:solidFill>
                </w14:textFill>
              </w:rPr>
              <w:t>+0.034</w:t>
            </w:r>
          </w:p>
        </w:tc>
      </w:tr>
      <w:tr w14:paraId="4342DF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5A0760DC">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kern w:val="21"/>
                <w:sz w:val="24"/>
                <w:szCs w:val="24"/>
                <w14:textFill>
                  <w14:solidFill>
                    <w14:schemeClr w14:val="tx1"/>
                  </w14:solidFill>
                </w14:textFill>
              </w:rPr>
            </w:pPr>
          </w:p>
        </w:tc>
        <w:tc>
          <w:tcPr>
            <w:tcW w:w="1417" w:type="dxa"/>
            <w:noWrap w:val="0"/>
            <w:vAlign w:val="center"/>
          </w:tcPr>
          <w:p w14:paraId="58C52A02">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锡及其化合物</w:t>
            </w:r>
            <w:r>
              <w:rPr>
                <w:rFonts w:hint="eastAsia" w:ascii="Times New Roman" w:cs="Times New Roman"/>
                <w:b w:val="0"/>
                <w:bCs/>
                <w:snapToGrid w:val="0"/>
                <w:color w:val="000000" w:themeColor="text1"/>
                <w:kern w:val="21"/>
                <w:sz w:val="24"/>
                <w:szCs w:val="24"/>
                <w:lang w:eastAsia="zh-CN"/>
                <w14:textFill>
                  <w14:solidFill>
                    <w14:schemeClr w14:val="tx1"/>
                  </w14:solidFill>
                </w14:textFill>
              </w:rPr>
              <w:t>（有组织）</w:t>
            </w:r>
          </w:p>
        </w:tc>
        <w:tc>
          <w:tcPr>
            <w:tcW w:w="1701" w:type="dxa"/>
            <w:shd w:val="clear" w:color="auto" w:fill="auto"/>
            <w:noWrap w:val="0"/>
            <w:vAlign w:val="center"/>
          </w:tcPr>
          <w:p w14:paraId="74E5FF73">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pPr>
            <w:r>
              <w:rPr>
                <w:rFonts w:hint="default" w:ascii="Times New Roman" w:hAnsi="Times New Roman" w:cs="Times New Roman"/>
                <w:b w:val="0"/>
                <w:bCs/>
                <w:color w:val="FF0000"/>
                <w:sz w:val="24"/>
                <w:szCs w:val="24"/>
                <w:lang w:val="en-US" w:eastAsia="zh-CN"/>
              </w:rPr>
              <w:t>0.000</w:t>
            </w:r>
            <w:r>
              <w:rPr>
                <w:rFonts w:hint="eastAsia" w:ascii="Times New Roman" w:cs="Times New Roman"/>
                <w:b w:val="0"/>
                <w:bCs/>
                <w:color w:val="FF0000"/>
                <w:sz w:val="24"/>
                <w:szCs w:val="24"/>
                <w:lang w:val="en-US" w:eastAsia="zh-CN"/>
              </w:rPr>
              <w:t>81</w:t>
            </w:r>
          </w:p>
        </w:tc>
        <w:tc>
          <w:tcPr>
            <w:tcW w:w="1276" w:type="dxa"/>
            <w:shd w:val="clear" w:color="auto" w:fill="auto"/>
            <w:noWrap w:val="0"/>
            <w:vAlign w:val="center"/>
          </w:tcPr>
          <w:p w14:paraId="49C27323">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pPr>
            <w:r>
              <w:rPr>
                <w:rFonts w:hint="default" w:ascii="Times New Roman" w:hAnsi="Times New Roman" w:cs="Times New Roman"/>
                <w:b w:val="0"/>
                <w:bCs/>
                <w:color w:val="FF0000"/>
                <w:sz w:val="24"/>
                <w:szCs w:val="24"/>
                <w:lang w:val="en-US" w:eastAsia="zh-CN"/>
              </w:rPr>
              <w:t>0.000</w:t>
            </w:r>
            <w:r>
              <w:rPr>
                <w:rFonts w:hint="eastAsia" w:ascii="Times New Roman" w:cs="Times New Roman"/>
                <w:b w:val="0"/>
                <w:bCs/>
                <w:color w:val="FF0000"/>
                <w:sz w:val="24"/>
                <w:szCs w:val="24"/>
                <w:lang w:val="en-US" w:eastAsia="zh-CN"/>
              </w:rPr>
              <w:t>81</w:t>
            </w:r>
          </w:p>
        </w:tc>
        <w:tc>
          <w:tcPr>
            <w:tcW w:w="1701" w:type="dxa"/>
            <w:noWrap w:val="0"/>
            <w:vAlign w:val="center"/>
          </w:tcPr>
          <w:p w14:paraId="0432803A">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559" w:type="dxa"/>
            <w:shd w:val="clear" w:color="auto" w:fill="auto"/>
            <w:noWrap w:val="0"/>
            <w:vAlign w:val="center"/>
          </w:tcPr>
          <w:p w14:paraId="11028866">
            <w:pPr>
              <w:spacing w:line="240" w:lineRule="auto"/>
              <w:ind w:firstLine="0" w:firstLineChars="0"/>
              <w:jc w:val="cente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pPr>
            <w:r>
              <w:rPr>
                <w:rFonts w:hint="eastAsia" w:cs="Times New Roman"/>
                <w:b w:val="0"/>
                <w:bCs/>
                <w:color w:val="FF0000"/>
                <w:kern w:val="2"/>
                <w:sz w:val="24"/>
                <w:szCs w:val="24"/>
                <w:highlight w:val="none"/>
                <w:lang w:val="en-US" w:eastAsia="zh-CN" w:bidi="ar-SA"/>
              </w:rPr>
              <w:t>0.00002</w:t>
            </w:r>
          </w:p>
        </w:tc>
        <w:tc>
          <w:tcPr>
            <w:tcW w:w="1761" w:type="dxa"/>
            <w:noWrap w:val="0"/>
            <w:vAlign w:val="center"/>
          </w:tcPr>
          <w:p w14:paraId="248C2F74">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1"/>
                <w:sz w:val="24"/>
                <w:szCs w:val="24"/>
                <w:lang w:val="en-US" w:eastAsia="zh-CN" w:bidi="ar-SA"/>
                <w14:textFill>
                  <w14:solidFill>
                    <w14:schemeClr w14:val="tx1"/>
                  </w14:solidFill>
                </w14:textFill>
              </w:rPr>
              <w:t>0.00038</w:t>
            </w:r>
          </w:p>
        </w:tc>
        <w:tc>
          <w:tcPr>
            <w:tcW w:w="1449" w:type="dxa"/>
            <w:shd w:val="clear" w:color="auto" w:fill="auto"/>
            <w:noWrap w:val="0"/>
            <w:vAlign w:val="center"/>
          </w:tcPr>
          <w:p w14:paraId="02F62918">
            <w:pPr>
              <w:spacing w:line="240" w:lineRule="auto"/>
              <w:ind w:firstLine="0" w:firstLineChars="0"/>
              <w:jc w:val="cente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pPr>
            <w:r>
              <w:rPr>
                <w:rFonts w:hint="eastAsia" w:cs="Times New Roman"/>
                <w:b w:val="0"/>
                <w:bCs/>
                <w:color w:val="FF0000"/>
                <w:kern w:val="2"/>
                <w:sz w:val="24"/>
                <w:szCs w:val="24"/>
                <w:highlight w:val="none"/>
                <w:lang w:val="en-US" w:eastAsia="zh-CN" w:bidi="ar-SA"/>
              </w:rPr>
              <w:t>0.00045</w:t>
            </w:r>
          </w:p>
        </w:tc>
        <w:tc>
          <w:tcPr>
            <w:tcW w:w="1336" w:type="dxa"/>
            <w:shd w:val="clear" w:color="auto" w:fill="auto"/>
            <w:noWrap w:val="0"/>
            <w:vAlign w:val="center"/>
          </w:tcPr>
          <w:p w14:paraId="22DA86FF">
            <w:pPr>
              <w:spacing w:line="240" w:lineRule="auto"/>
              <w:ind w:firstLine="0" w:firstLineChars="0"/>
              <w:jc w:val="cente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pPr>
            <w:r>
              <w:rPr>
                <w:rFonts w:hint="eastAsia" w:cs="Times New Roman"/>
                <w:b w:val="0"/>
                <w:bCs/>
                <w:color w:val="000000" w:themeColor="text1"/>
                <w:kern w:val="0"/>
                <w:sz w:val="24"/>
                <w:szCs w:val="24"/>
                <w:highlight w:val="none"/>
                <w:lang w:val="en-US" w:eastAsia="zh-CN" w:bidi="ar-SA"/>
                <w14:textFill>
                  <w14:solidFill>
                    <w14:schemeClr w14:val="tx1"/>
                  </w14:solidFill>
                </w14:textFill>
              </w:rPr>
              <w:t>-0.00036</w:t>
            </w:r>
          </w:p>
        </w:tc>
      </w:tr>
      <w:tr w14:paraId="2A95C0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59F91B22">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kern w:val="21"/>
                <w:sz w:val="24"/>
                <w:szCs w:val="24"/>
                <w14:textFill>
                  <w14:solidFill>
                    <w14:schemeClr w14:val="tx1"/>
                  </w14:solidFill>
                </w14:textFill>
              </w:rPr>
            </w:pPr>
          </w:p>
        </w:tc>
        <w:tc>
          <w:tcPr>
            <w:tcW w:w="1417" w:type="dxa"/>
            <w:noWrap w:val="0"/>
            <w:vAlign w:val="center"/>
          </w:tcPr>
          <w:p w14:paraId="735AED9F">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cs="Times New Roman"/>
                <w:b w:val="0"/>
                <w:bCs/>
                <w:snapToGrid w:val="0"/>
                <w:color w:val="000000" w:themeColor="text1"/>
                <w:kern w:val="21"/>
                <w:sz w:val="24"/>
                <w:szCs w:val="24"/>
                <w:lang w:eastAsia="zh-CN"/>
                <w14:textFill>
                  <w14:solidFill>
                    <w14:schemeClr w14:val="tx1"/>
                  </w14:solidFill>
                </w14:textFill>
              </w:rPr>
            </w:pPr>
            <w:r>
              <w:rPr>
                <w:rFonts w:hint="eastAsia" w:ascii="Times New Roman" w:hAnsi="Times New Roman" w:cs="Times New Roman"/>
                <w:b w:val="0"/>
                <w:bCs/>
                <w:snapToGrid w:val="0"/>
                <w:color w:val="000000" w:themeColor="text1"/>
                <w:kern w:val="21"/>
                <w:sz w:val="24"/>
                <w:szCs w:val="24"/>
                <w:lang w:eastAsia="zh-CN"/>
                <w14:textFill>
                  <w14:solidFill>
                    <w14:schemeClr w14:val="tx1"/>
                  </w14:solidFill>
                </w14:textFill>
              </w:rPr>
              <w:t>颗粒物</w:t>
            </w:r>
          </w:p>
          <w:p w14:paraId="58D666A3">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cs="Times New Roman"/>
                <w:b w:val="0"/>
                <w:bCs/>
                <w:snapToGrid w:val="0"/>
                <w:color w:val="000000" w:themeColor="text1"/>
                <w:kern w:val="21"/>
                <w:sz w:val="24"/>
                <w:szCs w:val="24"/>
                <w:lang w:eastAsia="zh-CN"/>
                <w14:textFill>
                  <w14:solidFill>
                    <w14:schemeClr w14:val="tx1"/>
                  </w14:solidFill>
                </w14:textFill>
              </w:rPr>
            </w:pPr>
            <w:r>
              <w:rPr>
                <w:rFonts w:hint="eastAsia" w:ascii="Times New Roman" w:cs="Times New Roman"/>
                <w:b w:val="0"/>
                <w:bCs/>
                <w:snapToGrid w:val="0"/>
                <w:color w:val="000000" w:themeColor="text1"/>
                <w:kern w:val="21"/>
                <w:sz w:val="24"/>
                <w:szCs w:val="24"/>
                <w:lang w:eastAsia="zh-CN"/>
                <w14:textFill>
                  <w14:solidFill>
                    <w14:schemeClr w14:val="tx1"/>
                  </w14:solidFill>
                </w14:textFill>
              </w:rPr>
              <w:t>（有组织）</w:t>
            </w:r>
          </w:p>
        </w:tc>
        <w:tc>
          <w:tcPr>
            <w:tcW w:w="1701" w:type="dxa"/>
            <w:shd w:val="clear" w:color="auto" w:fill="auto"/>
            <w:noWrap w:val="0"/>
            <w:vAlign w:val="center"/>
          </w:tcPr>
          <w:p w14:paraId="745449CC">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pPr>
            <w:r>
              <w:rPr>
                <w:rFonts w:hint="eastAsia" w:ascii="Times New Roman" w:cs="Times New Roman"/>
                <w:b w:val="0"/>
                <w:bCs/>
                <w:color w:val="FF0000"/>
                <w:sz w:val="24"/>
                <w:szCs w:val="24"/>
                <w:lang w:val="en-US" w:eastAsia="zh-CN"/>
              </w:rPr>
              <w:t>0.03</w:t>
            </w:r>
          </w:p>
        </w:tc>
        <w:tc>
          <w:tcPr>
            <w:tcW w:w="1276" w:type="dxa"/>
            <w:shd w:val="clear" w:color="auto" w:fill="auto"/>
            <w:noWrap w:val="0"/>
            <w:vAlign w:val="center"/>
          </w:tcPr>
          <w:p w14:paraId="29142397">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pPr>
            <w:r>
              <w:rPr>
                <w:rFonts w:hint="eastAsia" w:ascii="Times New Roman" w:cs="Times New Roman"/>
                <w:b w:val="0"/>
                <w:bCs/>
                <w:color w:val="FF0000"/>
                <w:sz w:val="24"/>
                <w:szCs w:val="24"/>
                <w:lang w:val="en-US" w:eastAsia="zh-CN"/>
              </w:rPr>
              <w:t>0.03</w:t>
            </w:r>
          </w:p>
        </w:tc>
        <w:tc>
          <w:tcPr>
            <w:tcW w:w="1701" w:type="dxa"/>
            <w:noWrap w:val="0"/>
            <w:vAlign w:val="center"/>
          </w:tcPr>
          <w:p w14:paraId="4946ADE3">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cs="Times New Roman"/>
                <w:b w:val="0"/>
                <w:bCs/>
                <w:color w:val="000000" w:themeColor="text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559" w:type="dxa"/>
            <w:shd w:val="clear" w:color="auto" w:fill="auto"/>
            <w:noWrap w:val="0"/>
            <w:vAlign w:val="center"/>
          </w:tcPr>
          <w:p w14:paraId="3F2D0549">
            <w:pPr>
              <w:spacing w:line="240" w:lineRule="auto"/>
              <w:ind w:firstLine="0" w:firstLineChars="0"/>
              <w:jc w:val="center"/>
              <w:rPr>
                <w:rFonts w:hint="default"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pPr>
            <w:r>
              <w:rPr>
                <w:rFonts w:hint="eastAsia" w:cs="Times New Roman"/>
                <w:b w:val="0"/>
                <w:bCs/>
                <w:color w:val="000000" w:themeColor="text1"/>
                <w:kern w:val="0"/>
                <w:sz w:val="24"/>
                <w:szCs w:val="24"/>
                <w:highlight w:val="none"/>
                <w:lang w:val="en-US" w:eastAsia="zh-CN" w:bidi="ar-SA"/>
                <w14:textFill>
                  <w14:solidFill>
                    <w14:schemeClr w14:val="tx1"/>
                  </w14:solidFill>
                </w14:textFill>
              </w:rPr>
              <w:t>0.00152</w:t>
            </w:r>
          </w:p>
        </w:tc>
        <w:tc>
          <w:tcPr>
            <w:tcW w:w="1761" w:type="dxa"/>
            <w:noWrap w:val="0"/>
            <w:vAlign w:val="center"/>
          </w:tcPr>
          <w:p w14:paraId="31604279">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cs="Times New Roman"/>
                <w:b w:val="0"/>
                <w:bCs/>
                <w:snapToGrid w:val="0"/>
                <w:color w:val="000000" w:themeColor="text1"/>
                <w:kern w:val="21"/>
                <w:sz w:val="24"/>
                <w:szCs w:val="24"/>
                <w:lang w:val="en-US" w:eastAsia="zh-CN"/>
                <w14:textFill>
                  <w14:solidFill>
                    <w14:schemeClr w14:val="tx1"/>
                  </w14:solidFill>
                </w14:textFill>
              </w:rPr>
              <w:t>0</w:t>
            </w:r>
          </w:p>
        </w:tc>
        <w:tc>
          <w:tcPr>
            <w:tcW w:w="1449" w:type="dxa"/>
            <w:shd w:val="clear" w:color="auto" w:fill="auto"/>
            <w:noWrap w:val="0"/>
            <w:vAlign w:val="center"/>
          </w:tcPr>
          <w:p w14:paraId="24C85FE4">
            <w:pPr>
              <w:spacing w:line="240" w:lineRule="auto"/>
              <w:ind w:firstLine="0" w:firstLineChars="0"/>
              <w:jc w:val="center"/>
              <w:rPr>
                <w:rFonts w:hint="default"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pPr>
            <w:r>
              <w:rPr>
                <w:rFonts w:hint="eastAsia" w:cs="Times New Roman"/>
                <w:b w:val="0"/>
                <w:bCs/>
                <w:color w:val="FF0000"/>
                <w:kern w:val="0"/>
                <w:sz w:val="24"/>
                <w:szCs w:val="24"/>
                <w:highlight w:val="none"/>
                <w:lang w:val="en-US" w:eastAsia="zh-CN" w:bidi="ar-SA"/>
              </w:rPr>
              <w:t>0.02062</w:t>
            </w:r>
          </w:p>
        </w:tc>
        <w:tc>
          <w:tcPr>
            <w:tcW w:w="1336" w:type="dxa"/>
            <w:shd w:val="clear" w:color="auto" w:fill="auto"/>
            <w:noWrap w:val="0"/>
            <w:vAlign w:val="center"/>
          </w:tcPr>
          <w:p w14:paraId="4F5963C1">
            <w:pPr>
              <w:spacing w:line="240" w:lineRule="auto"/>
              <w:ind w:firstLine="0" w:firstLineChars="0"/>
              <w:jc w:val="center"/>
              <w:rPr>
                <w:rFonts w:hint="default"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pPr>
            <w:r>
              <w:rPr>
                <w:rFonts w:hint="eastAsia" w:cs="Times New Roman"/>
                <w:b w:val="0"/>
                <w:bCs/>
                <w:color w:val="FF0000"/>
                <w:kern w:val="0"/>
                <w:sz w:val="24"/>
                <w:szCs w:val="24"/>
                <w:highlight w:val="none"/>
                <w:lang w:val="en-US" w:eastAsia="zh-CN" w:bidi="ar-SA"/>
              </w:rPr>
              <w:t>-0.00938</w:t>
            </w:r>
          </w:p>
        </w:tc>
      </w:tr>
      <w:tr w14:paraId="7BA69B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3819417A">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kern w:val="21"/>
                <w:sz w:val="24"/>
                <w:szCs w:val="24"/>
                <w14:textFill>
                  <w14:solidFill>
                    <w14:schemeClr w14:val="tx1"/>
                  </w14:solidFill>
                </w14:textFill>
              </w:rPr>
            </w:pPr>
          </w:p>
        </w:tc>
        <w:tc>
          <w:tcPr>
            <w:tcW w:w="1417" w:type="dxa"/>
            <w:noWrap w:val="0"/>
            <w:vAlign w:val="center"/>
          </w:tcPr>
          <w:p w14:paraId="09F80EAF">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snapToGrid w:val="0"/>
                <w:color w:val="000000" w:themeColor="text1"/>
                <w:kern w:val="21"/>
                <w:sz w:val="24"/>
                <w:szCs w:val="24"/>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油烟</w:t>
            </w:r>
            <w:r>
              <w:rPr>
                <w:rFonts w:hint="eastAsia" w:ascii="Times New Roman" w:cs="Times New Roman"/>
                <w:b w:val="0"/>
                <w:bCs/>
                <w:snapToGrid w:val="0"/>
                <w:color w:val="000000" w:themeColor="text1"/>
                <w:kern w:val="21"/>
                <w:sz w:val="24"/>
                <w:szCs w:val="24"/>
                <w:lang w:eastAsia="zh-CN"/>
                <w14:textFill>
                  <w14:solidFill>
                    <w14:schemeClr w14:val="tx1"/>
                  </w14:solidFill>
                </w14:textFill>
              </w:rPr>
              <w:t>（有组织）</w:t>
            </w:r>
          </w:p>
        </w:tc>
        <w:tc>
          <w:tcPr>
            <w:tcW w:w="1701" w:type="dxa"/>
            <w:noWrap w:val="0"/>
            <w:vAlign w:val="center"/>
          </w:tcPr>
          <w:p w14:paraId="00555080">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0.035</w:t>
            </w:r>
          </w:p>
        </w:tc>
        <w:tc>
          <w:tcPr>
            <w:tcW w:w="1276" w:type="dxa"/>
            <w:noWrap w:val="0"/>
            <w:vAlign w:val="center"/>
          </w:tcPr>
          <w:p w14:paraId="2CA767D5">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0.035</w:t>
            </w:r>
          </w:p>
        </w:tc>
        <w:tc>
          <w:tcPr>
            <w:tcW w:w="1701" w:type="dxa"/>
            <w:noWrap w:val="0"/>
            <w:vAlign w:val="center"/>
          </w:tcPr>
          <w:p w14:paraId="552EC7D8">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559" w:type="dxa"/>
            <w:noWrap w:val="0"/>
            <w:vAlign w:val="center"/>
          </w:tcPr>
          <w:p w14:paraId="2D652CDF">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snapToGrid w:val="0"/>
                <w:color w:val="000000" w:themeColor="text1"/>
                <w:kern w:val="21"/>
                <w:sz w:val="24"/>
                <w:szCs w:val="24"/>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761" w:type="dxa"/>
            <w:noWrap w:val="0"/>
            <w:vAlign w:val="center"/>
          </w:tcPr>
          <w:p w14:paraId="34230E5A">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cs="Times New Roman"/>
                <w:b w:val="0"/>
                <w:bCs/>
                <w:snapToGrid w:val="0"/>
                <w:color w:val="000000" w:themeColor="text1"/>
                <w:kern w:val="21"/>
                <w:sz w:val="24"/>
                <w:szCs w:val="24"/>
                <w:lang w:val="en-US" w:eastAsia="zh-CN"/>
                <w14:textFill>
                  <w14:solidFill>
                    <w14:schemeClr w14:val="tx1"/>
                  </w14:solidFill>
                </w14:textFill>
              </w:rPr>
              <w:t>0</w:t>
            </w:r>
          </w:p>
        </w:tc>
        <w:tc>
          <w:tcPr>
            <w:tcW w:w="1449" w:type="dxa"/>
            <w:noWrap w:val="0"/>
            <w:vAlign w:val="center"/>
          </w:tcPr>
          <w:p w14:paraId="20CCEE23">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0.035</w:t>
            </w:r>
          </w:p>
        </w:tc>
        <w:tc>
          <w:tcPr>
            <w:tcW w:w="1336" w:type="dxa"/>
            <w:noWrap w:val="0"/>
            <w:vAlign w:val="center"/>
          </w:tcPr>
          <w:p w14:paraId="7588DA3E">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r>
      <w:tr w14:paraId="112F96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24333F31">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kern w:val="21"/>
                <w:sz w:val="24"/>
                <w:szCs w:val="24"/>
                <w14:textFill>
                  <w14:solidFill>
                    <w14:schemeClr w14:val="tx1"/>
                  </w14:solidFill>
                </w14:textFill>
              </w:rPr>
            </w:pPr>
          </w:p>
        </w:tc>
        <w:tc>
          <w:tcPr>
            <w:tcW w:w="1417" w:type="dxa"/>
            <w:noWrap w:val="0"/>
            <w:vAlign w:val="center"/>
          </w:tcPr>
          <w:p w14:paraId="0BA668D6">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b w:val="0"/>
                <w:bCs/>
                <w:snapToGrid w:val="0"/>
                <w:color w:val="000000" w:themeColor="text1"/>
                <w:kern w:val="21"/>
                <w:sz w:val="24"/>
                <w:szCs w:val="24"/>
                <w14:textFill>
                  <w14:solidFill>
                    <w14:schemeClr w14:val="tx1"/>
                  </w14:solidFill>
                </w14:textFill>
              </w:rPr>
              <w:t>VOCs</w:t>
            </w:r>
          </w:p>
          <w:p w14:paraId="1A11A5A9">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snapToGrid w:val="0"/>
                <w:color w:val="000000" w:themeColor="text1"/>
                <w:kern w:val="21"/>
                <w:sz w:val="24"/>
                <w:szCs w:val="24"/>
                <w14:textFill>
                  <w14:solidFill>
                    <w14:schemeClr w14:val="tx1"/>
                  </w14:solidFill>
                </w14:textFill>
              </w:rPr>
            </w:pPr>
            <w:r>
              <w:rPr>
                <w:rFonts w:hint="eastAsia" w:ascii="Times New Roman" w:cs="Times New Roman"/>
                <w:b w:val="0"/>
                <w:bCs/>
                <w:snapToGrid w:val="0"/>
                <w:color w:val="000000" w:themeColor="text1"/>
                <w:kern w:val="21"/>
                <w:sz w:val="24"/>
                <w:szCs w:val="24"/>
                <w:lang w:eastAsia="zh-CN"/>
                <w14:textFill>
                  <w14:solidFill>
                    <w14:schemeClr w14:val="tx1"/>
                  </w14:solidFill>
                </w14:textFill>
              </w:rPr>
              <w:t>（无组织）</w:t>
            </w:r>
          </w:p>
        </w:tc>
        <w:tc>
          <w:tcPr>
            <w:tcW w:w="1701" w:type="dxa"/>
            <w:noWrap w:val="0"/>
            <w:vAlign w:val="center"/>
          </w:tcPr>
          <w:p w14:paraId="2D1EFB4B">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t>0.007</w:t>
            </w:r>
          </w:p>
        </w:tc>
        <w:tc>
          <w:tcPr>
            <w:tcW w:w="1276" w:type="dxa"/>
            <w:noWrap w:val="0"/>
            <w:vAlign w:val="center"/>
          </w:tcPr>
          <w:p w14:paraId="70C43F80">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701" w:type="dxa"/>
            <w:noWrap w:val="0"/>
            <w:vAlign w:val="center"/>
          </w:tcPr>
          <w:p w14:paraId="38DA8E10">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559" w:type="dxa"/>
            <w:shd w:val="clear" w:color="auto" w:fill="auto"/>
            <w:noWrap w:val="0"/>
            <w:vAlign w:val="center"/>
          </w:tcPr>
          <w:p w14:paraId="679D4301">
            <w:pPr>
              <w:pStyle w:val="30"/>
              <w:ind w:firstLine="0" w:firstLineChars="0"/>
              <w:rPr>
                <w:rFonts w:hint="default"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0.0</w:t>
            </w:r>
            <w:r>
              <w:rPr>
                <w:rFonts w:hint="eastAsia" w:ascii="Times New Roman" w:cs="Times New Roman"/>
                <w:b w:val="0"/>
                <w:bCs/>
                <w:color w:val="000000" w:themeColor="text1"/>
                <w:kern w:val="0"/>
                <w:sz w:val="24"/>
                <w:szCs w:val="24"/>
                <w:lang w:val="en-US" w:eastAsia="zh-CN" w:bidi="ar-SA"/>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78</w:t>
            </w:r>
          </w:p>
        </w:tc>
        <w:tc>
          <w:tcPr>
            <w:tcW w:w="1761" w:type="dxa"/>
            <w:noWrap w:val="0"/>
            <w:vAlign w:val="center"/>
          </w:tcPr>
          <w:p w14:paraId="5D4EC735">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cs="Times New Roman"/>
                <w:b w:val="0"/>
                <w:bCs/>
                <w:snapToGrid w:val="0"/>
                <w:color w:val="000000" w:themeColor="text1"/>
                <w:kern w:val="21"/>
                <w:sz w:val="24"/>
                <w:szCs w:val="24"/>
                <w:lang w:val="en-US" w:eastAsia="zh-CN"/>
                <w14:textFill>
                  <w14:solidFill>
                    <w14:schemeClr w14:val="tx1"/>
                  </w14:solidFill>
                </w14:textFill>
              </w:rPr>
              <w:t>0</w:t>
            </w:r>
          </w:p>
        </w:tc>
        <w:tc>
          <w:tcPr>
            <w:tcW w:w="1449" w:type="dxa"/>
            <w:shd w:val="clear" w:color="auto" w:fill="auto"/>
            <w:noWrap w:val="0"/>
            <w:vAlign w:val="center"/>
          </w:tcPr>
          <w:p w14:paraId="6DEC3C42">
            <w:pPr>
              <w:pStyle w:val="30"/>
              <w:ind w:firstLine="0" w:firstLineChars="0"/>
              <w:rPr>
                <w:rFonts w:hint="eastAsia"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0.0</w:t>
            </w:r>
            <w:r>
              <w:rPr>
                <w:rFonts w:hint="eastAsia" w:ascii="Times New Roman" w:cs="Times New Roman"/>
                <w:b w:val="0"/>
                <w:bCs/>
                <w:color w:val="000000" w:themeColor="text1"/>
                <w:kern w:val="0"/>
                <w:sz w:val="24"/>
                <w:szCs w:val="24"/>
                <w:lang w:val="en-US" w:eastAsia="zh-CN" w:bidi="ar-SA"/>
                <w14:textFill>
                  <w14:solidFill>
                    <w14:schemeClr w14:val="tx1"/>
                  </w14:solidFill>
                </w14:textFill>
              </w:rPr>
              <w:t>4</w:t>
            </w:r>
            <w:r>
              <w:rPr>
                <w:rFonts w:hint="eastAsia"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48</w:t>
            </w:r>
          </w:p>
        </w:tc>
        <w:tc>
          <w:tcPr>
            <w:tcW w:w="1336" w:type="dxa"/>
            <w:shd w:val="clear" w:color="auto" w:fill="auto"/>
            <w:noWrap w:val="0"/>
            <w:vAlign w:val="center"/>
          </w:tcPr>
          <w:p w14:paraId="6007E780">
            <w:pPr>
              <w:pStyle w:val="30"/>
              <w:ind w:firstLine="0" w:firstLineChars="0"/>
              <w:rPr>
                <w:rFonts w:hint="eastAsia"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+0.0378</w:t>
            </w:r>
          </w:p>
        </w:tc>
      </w:tr>
      <w:tr w14:paraId="4B9C16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6417939F">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kern w:val="21"/>
                <w:sz w:val="24"/>
                <w:szCs w:val="24"/>
                <w14:textFill>
                  <w14:solidFill>
                    <w14:schemeClr w14:val="tx1"/>
                  </w14:solidFill>
                </w14:textFill>
              </w:rPr>
            </w:pPr>
          </w:p>
        </w:tc>
        <w:tc>
          <w:tcPr>
            <w:tcW w:w="1417" w:type="dxa"/>
            <w:shd w:val="clear" w:color="auto" w:fill="auto"/>
            <w:noWrap w:val="0"/>
            <w:vAlign w:val="center"/>
          </w:tcPr>
          <w:p w14:paraId="5D54AE61">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锡及其化合物</w:t>
            </w:r>
            <w:r>
              <w:rPr>
                <w:rFonts w:hint="eastAsia" w:ascii="Times New Roman" w:cs="Times New Roman"/>
                <w:b w:val="0"/>
                <w:bCs/>
                <w:snapToGrid w:val="0"/>
                <w:color w:val="000000" w:themeColor="text1"/>
                <w:kern w:val="21"/>
                <w:sz w:val="24"/>
                <w:szCs w:val="24"/>
                <w:lang w:eastAsia="zh-CN"/>
                <w14:textFill>
                  <w14:solidFill>
                    <w14:schemeClr w14:val="tx1"/>
                  </w14:solidFill>
                </w14:textFill>
              </w:rPr>
              <w:t>（无组织）</w:t>
            </w:r>
          </w:p>
        </w:tc>
        <w:tc>
          <w:tcPr>
            <w:tcW w:w="1701" w:type="dxa"/>
            <w:shd w:val="clear" w:color="auto" w:fill="auto"/>
            <w:noWrap w:val="0"/>
            <w:vAlign w:val="center"/>
          </w:tcPr>
          <w:p w14:paraId="7124D000">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276" w:type="dxa"/>
            <w:shd w:val="clear" w:color="auto" w:fill="auto"/>
            <w:noWrap w:val="0"/>
            <w:vAlign w:val="center"/>
          </w:tcPr>
          <w:p w14:paraId="4514A075">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701" w:type="dxa"/>
            <w:shd w:val="clear" w:color="auto" w:fill="auto"/>
            <w:noWrap w:val="0"/>
            <w:vAlign w:val="center"/>
          </w:tcPr>
          <w:p w14:paraId="0870591E">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559" w:type="dxa"/>
            <w:shd w:val="clear" w:color="auto" w:fill="auto"/>
            <w:noWrap w:val="0"/>
            <w:vAlign w:val="center"/>
          </w:tcPr>
          <w:p w14:paraId="4734F19E">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snapToGrid w:val="0"/>
                <w:color w:val="000000" w:themeColor="text1"/>
                <w:kern w:val="21"/>
                <w:sz w:val="24"/>
                <w:szCs w:val="24"/>
                <w:lang w:val="en-US" w:eastAsia="zh-CN" w:bidi="ar-SA"/>
                <w14:textFill>
                  <w14:solidFill>
                    <w14:schemeClr w14:val="tx1"/>
                  </w14:solidFill>
                </w14:textFill>
              </w:rPr>
            </w:pPr>
            <w:r>
              <w:rPr>
                <w:rFonts w:hint="default" w:ascii="Times New Roman" w:hAnsi="Times New Roman" w:eastAsia="宋体" w:cs="Times New Roman"/>
                <w:b w:val="0"/>
                <w:bCs/>
                <w:color w:val="FF0000"/>
                <w:kern w:val="0"/>
                <w:sz w:val="24"/>
                <w:szCs w:val="24"/>
                <w:lang w:val="en-US" w:eastAsia="zh-CN" w:bidi="ar-SA"/>
              </w:rPr>
              <w:t>0.00002</w:t>
            </w:r>
          </w:p>
        </w:tc>
        <w:tc>
          <w:tcPr>
            <w:tcW w:w="1761" w:type="dxa"/>
            <w:shd w:val="clear" w:color="auto" w:fill="auto"/>
            <w:noWrap w:val="0"/>
            <w:vAlign w:val="center"/>
          </w:tcPr>
          <w:p w14:paraId="04A4476A">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449" w:type="dxa"/>
            <w:shd w:val="clear" w:color="auto" w:fill="auto"/>
            <w:noWrap w:val="0"/>
            <w:vAlign w:val="center"/>
          </w:tcPr>
          <w:p w14:paraId="1035AFD1">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snapToGrid w:val="0"/>
                <w:color w:val="000000" w:themeColor="text1"/>
                <w:kern w:val="21"/>
                <w:sz w:val="24"/>
                <w:szCs w:val="24"/>
                <w:lang w:val="en-US" w:eastAsia="zh-CN" w:bidi="ar-SA"/>
                <w14:textFill>
                  <w14:solidFill>
                    <w14:schemeClr w14:val="tx1"/>
                  </w14:solidFill>
                </w14:textFill>
              </w:rPr>
            </w:pPr>
            <w:r>
              <w:rPr>
                <w:rFonts w:hint="default" w:ascii="Times New Roman" w:hAnsi="Times New Roman" w:eastAsia="宋体" w:cs="Times New Roman"/>
                <w:b w:val="0"/>
                <w:bCs/>
                <w:color w:val="FF0000"/>
                <w:kern w:val="0"/>
                <w:sz w:val="24"/>
                <w:szCs w:val="24"/>
                <w:lang w:val="en-US" w:eastAsia="zh-CN" w:bidi="ar-SA"/>
              </w:rPr>
              <w:t>0.00002</w:t>
            </w:r>
          </w:p>
        </w:tc>
        <w:tc>
          <w:tcPr>
            <w:tcW w:w="1336" w:type="dxa"/>
            <w:shd w:val="clear" w:color="auto" w:fill="auto"/>
            <w:noWrap w:val="0"/>
            <w:vAlign w:val="center"/>
          </w:tcPr>
          <w:p w14:paraId="2F32BDD5">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bidi="ar-SA"/>
                <w14:textFill>
                  <w14:solidFill>
                    <w14:schemeClr w14:val="tx1"/>
                  </w14:solidFill>
                </w14:textFill>
              </w:rPr>
            </w:pPr>
            <w:r>
              <w:rPr>
                <w:rFonts w:hint="eastAsia" w:ascii="Times New Roman" w:cs="Times New Roman"/>
                <w:b w:val="0"/>
                <w:bCs/>
                <w:color w:val="FF0000"/>
                <w:kern w:val="0"/>
                <w:sz w:val="24"/>
                <w:szCs w:val="24"/>
                <w:lang w:val="en-US" w:eastAsia="zh-CN" w:bidi="ar-SA"/>
              </w:rPr>
              <w:t>+</w:t>
            </w:r>
            <w:r>
              <w:rPr>
                <w:rFonts w:hint="default" w:ascii="Times New Roman" w:hAnsi="Times New Roman" w:eastAsia="宋体" w:cs="Times New Roman"/>
                <w:b w:val="0"/>
                <w:bCs/>
                <w:color w:val="FF0000"/>
                <w:kern w:val="0"/>
                <w:sz w:val="24"/>
                <w:szCs w:val="24"/>
                <w:lang w:val="en-US" w:eastAsia="zh-CN" w:bidi="ar-SA"/>
              </w:rPr>
              <w:t>0.00002</w:t>
            </w:r>
          </w:p>
        </w:tc>
      </w:tr>
      <w:tr w14:paraId="7FFF99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5889B530">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kern w:val="21"/>
                <w:sz w:val="24"/>
                <w:szCs w:val="24"/>
                <w14:textFill>
                  <w14:solidFill>
                    <w14:schemeClr w14:val="tx1"/>
                  </w14:solidFill>
                </w14:textFill>
              </w:rPr>
            </w:pPr>
          </w:p>
        </w:tc>
        <w:tc>
          <w:tcPr>
            <w:tcW w:w="1417" w:type="dxa"/>
            <w:noWrap w:val="0"/>
            <w:vAlign w:val="center"/>
          </w:tcPr>
          <w:p w14:paraId="2379DF77">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eastAsia="zh-CN"/>
                <w14:textFill>
                  <w14:solidFill>
                    <w14:schemeClr w14:val="tx1"/>
                  </w14:solidFill>
                </w14:textFill>
              </w:rPr>
            </w:pPr>
            <w:r>
              <w:rPr>
                <w:rFonts w:hint="eastAsia" w:ascii="Times New Roman" w:hAnsi="Times New Roman" w:cs="Times New Roman"/>
                <w:b w:val="0"/>
                <w:bCs/>
                <w:snapToGrid w:val="0"/>
                <w:color w:val="000000" w:themeColor="text1"/>
                <w:kern w:val="21"/>
                <w:sz w:val="24"/>
                <w:szCs w:val="24"/>
                <w:lang w:eastAsia="zh-CN"/>
                <w14:textFill>
                  <w14:solidFill>
                    <w14:schemeClr w14:val="tx1"/>
                  </w14:solidFill>
                </w14:textFill>
              </w:rPr>
              <w:t>颗粒物</w:t>
            </w:r>
          </w:p>
          <w:p w14:paraId="7FD6BDD3">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cs="Times New Roman"/>
                <w:b w:val="0"/>
                <w:bCs/>
                <w:snapToGrid w:val="0"/>
                <w:color w:val="000000" w:themeColor="text1"/>
                <w:kern w:val="21"/>
                <w:sz w:val="24"/>
                <w:szCs w:val="24"/>
                <w:lang w:eastAsia="zh-CN"/>
                <w14:textFill>
                  <w14:solidFill>
                    <w14:schemeClr w14:val="tx1"/>
                  </w14:solidFill>
                </w14:textFill>
              </w:rPr>
            </w:pPr>
            <w:r>
              <w:rPr>
                <w:rFonts w:hint="eastAsia" w:ascii="Times New Roman" w:cs="Times New Roman"/>
                <w:b w:val="0"/>
                <w:bCs/>
                <w:snapToGrid w:val="0"/>
                <w:color w:val="000000" w:themeColor="text1"/>
                <w:kern w:val="21"/>
                <w:sz w:val="24"/>
                <w:szCs w:val="24"/>
                <w:lang w:eastAsia="zh-CN"/>
                <w14:textFill>
                  <w14:solidFill>
                    <w14:schemeClr w14:val="tx1"/>
                  </w14:solidFill>
                </w14:textFill>
              </w:rPr>
              <w:t>（无组织）</w:t>
            </w:r>
          </w:p>
        </w:tc>
        <w:tc>
          <w:tcPr>
            <w:tcW w:w="1701" w:type="dxa"/>
            <w:noWrap w:val="0"/>
            <w:vAlign w:val="center"/>
          </w:tcPr>
          <w:p w14:paraId="11B12F72">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cs="Times New Roman"/>
                <w:b w:val="0"/>
                <w:bCs/>
                <w:color w:val="000000" w:themeColor="text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276" w:type="dxa"/>
            <w:noWrap w:val="0"/>
            <w:vAlign w:val="center"/>
          </w:tcPr>
          <w:p w14:paraId="2ED942D5">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cs="Times New Roman"/>
                <w:b w:val="0"/>
                <w:bCs/>
                <w:color w:val="000000" w:themeColor="text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701" w:type="dxa"/>
            <w:noWrap w:val="0"/>
            <w:vAlign w:val="center"/>
          </w:tcPr>
          <w:p w14:paraId="4F5A5730">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cs="Times New Roman"/>
                <w:b w:val="0"/>
                <w:bCs/>
                <w:color w:val="000000" w:themeColor="text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559" w:type="dxa"/>
            <w:shd w:val="clear" w:color="auto" w:fill="auto"/>
            <w:noWrap w:val="0"/>
            <w:vAlign w:val="center"/>
          </w:tcPr>
          <w:p w14:paraId="42719EAC">
            <w:pPr>
              <w:pStyle w:val="30"/>
              <w:ind w:firstLine="0" w:firstLineChars="0"/>
              <w:rPr>
                <w:rFonts w:hint="default"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0.00112</w:t>
            </w:r>
          </w:p>
        </w:tc>
        <w:tc>
          <w:tcPr>
            <w:tcW w:w="1761" w:type="dxa"/>
            <w:noWrap w:val="0"/>
            <w:vAlign w:val="center"/>
          </w:tcPr>
          <w:p w14:paraId="080B48D7">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cs="Times New Roman"/>
                <w:b w:val="0"/>
                <w:bCs/>
                <w:snapToGrid w:val="0"/>
                <w:color w:val="000000" w:themeColor="text1"/>
                <w:kern w:val="21"/>
                <w:sz w:val="24"/>
                <w:szCs w:val="24"/>
                <w:lang w:val="en-US" w:eastAsia="zh-CN"/>
                <w14:textFill>
                  <w14:solidFill>
                    <w14:schemeClr w14:val="tx1"/>
                  </w14:solidFill>
                </w14:textFill>
              </w:rPr>
              <w:t>0</w:t>
            </w:r>
          </w:p>
        </w:tc>
        <w:tc>
          <w:tcPr>
            <w:tcW w:w="1449" w:type="dxa"/>
            <w:shd w:val="clear" w:color="auto" w:fill="auto"/>
            <w:noWrap w:val="0"/>
            <w:vAlign w:val="center"/>
          </w:tcPr>
          <w:p w14:paraId="5B760076">
            <w:pPr>
              <w:pStyle w:val="30"/>
              <w:ind w:firstLine="0" w:firstLineChars="0"/>
              <w:rPr>
                <w:rFonts w:hint="default"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0.00112</w:t>
            </w:r>
          </w:p>
        </w:tc>
        <w:tc>
          <w:tcPr>
            <w:tcW w:w="1336" w:type="dxa"/>
            <w:shd w:val="clear" w:color="auto" w:fill="auto"/>
            <w:noWrap w:val="0"/>
            <w:vAlign w:val="center"/>
          </w:tcPr>
          <w:p w14:paraId="31F3D489">
            <w:pPr>
              <w:pStyle w:val="30"/>
              <w:ind w:firstLine="0" w:firstLineChars="0"/>
              <w:rPr>
                <w:rFonts w:hint="default"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+0.00112</w:t>
            </w:r>
          </w:p>
        </w:tc>
      </w:tr>
      <w:tr w14:paraId="086C63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630AF8FF">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b/>
                <w:bCs w:val="0"/>
                <w:snapToGrid w:val="0"/>
                <w:color w:val="000000" w:themeColor="text1"/>
                <w:kern w:val="21"/>
                <w:sz w:val="24"/>
                <w:szCs w:val="24"/>
                <w14:textFill>
                  <w14:solidFill>
                    <w14:schemeClr w14:val="tx1"/>
                  </w14:solidFill>
                </w14:textFill>
              </w:rPr>
              <w:t>废水</w:t>
            </w:r>
          </w:p>
        </w:tc>
        <w:tc>
          <w:tcPr>
            <w:tcW w:w="1417" w:type="dxa"/>
            <w:noWrap w:val="0"/>
            <w:vAlign w:val="center"/>
          </w:tcPr>
          <w:p w14:paraId="379929E1">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1"/>
                <w:sz w:val="24"/>
                <w:szCs w:val="24"/>
                <w:lang w:eastAsia="zh-CN"/>
                <w14:textFill>
                  <w14:solidFill>
                    <w14:schemeClr w14:val="tx1"/>
                  </w14:solidFill>
                </w14:textFill>
              </w:rPr>
              <w:t>废水量</w:t>
            </w:r>
          </w:p>
        </w:tc>
        <w:tc>
          <w:tcPr>
            <w:tcW w:w="1701" w:type="dxa"/>
            <w:noWrap w:val="0"/>
            <w:vAlign w:val="center"/>
          </w:tcPr>
          <w:p w14:paraId="7A2E7C54">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eastAsia" w:ascii="Times New Roman" w:hAnsi="Times New Roman" w:eastAsia="宋体" w:cs="Times New Roman"/>
                <w:b w:val="0"/>
                <w:bCs/>
                <w:color w:val="000000" w:themeColor="text1"/>
                <w:spacing w:val="-10"/>
                <w:kern w:val="0"/>
                <w:sz w:val="24"/>
                <w:szCs w:val="24"/>
                <w:lang w:val="en-US" w:eastAsia="zh-CN" w:bidi="ar-SA"/>
                <w14:textFill>
                  <w14:solidFill>
                    <w14:schemeClr w14:val="tx1"/>
                  </w14:solidFill>
                </w14:textFill>
              </w:rPr>
            </w:pPr>
            <w:r>
              <w:rPr>
                <w:rFonts w:hint="eastAsia" w:ascii="Times New Roman" w:cs="Times New Roman"/>
                <w:b w:val="0"/>
                <w:bCs/>
                <w:color w:val="000000" w:themeColor="text1"/>
                <w:spacing w:val="-10"/>
                <w:kern w:val="0"/>
                <w:sz w:val="24"/>
                <w:szCs w:val="24"/>
                <w:lang w:val="en-US" w:eastAsia="zh-CN" w:bidi="ar-SA"/>
                <w14:textFill>
                  <w14:solidFill>
                    <w14:schemeClr w14:val="tx1"/>
                  </w14:solidFill>
                </w14:textFill>
              </w:rPr>
              <w:t>23197</w:t>
            </w:r>
          </w:p>
        </w:tc>
        <w:tc>
          <w:tcPr>
            <w:tcW w:w="1276" w:type="dxa"/>
            <w:noWrap w:val="0"/>
            <w:vAlign w:val="center"/>
          </w:tcPr>
          <w:p w14:paraId="5DC3A5EE">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701" w:type="dxa"/>
            <w:noWrap w:val="0"/>
            <w:vAlign w:val="center"/>
          </w:tcPr>
          <w:p w14:paraId="2EB3C036">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snapToGrid w:val="0"/>
                <w:color w:val="000000" w:themeColor="text1"/>
                <w:spacing w:val="-10"/>
                <w:kern w:val="21"/>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559" w:type="dxa"/>
            <w:noWrap w:val="0"/>
            <w:vAlign w:val="center"/>
          </w:tcPr>
          <w:p w14:paraId="28EEE5F4">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761" w:type="dxa"/>
            <w:noWrap w:val="0"/>
            <w:vAlign w:val="center"/>
          </w:tcPr>
          <w:p w14:paraId="3CC5256E">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449" w:type="dxa"/>
            <w:noWrap w:val="0"/>
            <w:vAlign w:val="center"/>
          </w:tcPr>
          <w:p w14:paraId="70CAA1A5">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336" w:type="dxa"/>
            <w:noWrap w:val="0"/>
            <w:vAlign w:val="center"/>
          </w:tcPr>
          <w:p w14:paraId="2696AC6F">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r>
      <w:tr w14:paraId="46339D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212E57F7">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kern w:val="21"/>
                <w:sz w:val="24"/>
                <w:szCs w:val="24"/>
                <w14:textFill>
                  <w14:solidFill>
                    <w14:schemeClr w14:val="tx1"/>
                  </w14:solidFill>
                </w14:textFill>
              </w:rPr>
            </w:pPr>
          </w:p>
        </w:tc>
        <w:tc>
          <w:tcPr>
            <w:tcW w:w="1417" w:type="dxa"/>
            <w:noWrap w:val="0"/>
            <w:vAlign w:val="center"/>
          </w:tcPr>
          <w:p w14:paraId="4D73880A">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b w:val="0"/>
                <w:bCs/>
                <w:snapToGrid w:val="0"/>
                <w:color w:val="000000" w:themeColor="text1"/>
                <w:kern w:val="21"/>
                <w:sz w:val="24"/>
                <w:szCs w:val="24"/>
                <w14:textFill>
                  <w14:solidFill>
                    <w14:schemeClr w14:val="tx1"/>
                  </w14:solidFill>
                </w14:textFill>
              </w:rPr>
              <w:t>COD</w:t>
            </w:r>
          </w:p>
        </w:tc>
        <w:tc>
          <w:tcPr>
            <w:tcW w:w="1701" w:type="dxa"/>
            <w:noWrap w:val="0"/>
            <w:vAlign w:val="center"/>
          </w:tcPr>
          <w:p w14:paraId="259DF80D">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eastAsia" w:ascii="Times New Roman" w:hAnsi="Times New Roman" w:eastAsia="宋体" w:cs="Times New Roman"/>
                <w:b w:val="0"/>
                <w:bCs/>
                <w:color w:val="000000" w:themeColor="text1"/>
                <w:spacing w:val="-10"/>
                <w:kern w:val="0"/>
                <w:sz w:val="24"/>
                <w:szCs w:val="24"/>
                <w:lang w:val="en-US" w:eastAsia="zh-CN" w:bidi="ar-SA"/>
                <w14:textFill>
                  <w14:solidFill>
                    <w14:schemeClr w14:val="tx1"/>
                  </w14:solidFill>
                </w14:textFill>
              </w:rPr>
            </w:pPr>
            <w:r>
              <w:rPr>
                <w:rFonts w:hint="eastAsia" w:ascii="Times New Roman" w:cs="Times New Roman"/>
                <w:b w:val="0"/>
                <w:bCs/>
                <w:color w:val="000000" w:themeColor="text1"/>
                <w:spacing w:val="-10"/>
                <w:kern w:val="0"/>
                <w:sz w:val="24"/>
                <w:szCs w:val="24"/>
                <w:lang w:val="en-US" w:eastAsia="zh-CN" w:bidi="ar-SA"/>
                <w14:textFill>
                  <w14:solidFill>
                    <w14:schemeClr w14:val="tx1"/>
                  </w14:solidFill>
                </w14:textFill>
              </w:rPr>
              <w:t>0.989</w:t>
            </w:r>
          </w:p>
        </w:tc>
        <w:tc>
          <w:tcPr>
            <w:tcW w:w="1276" w:type="dxa"/>
            <w:noWrap w:val="0"/>
            <w:vAlign w:val="center"/>
          </w:tcPr>
          <w:p w14:paraId="478B674E">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701" w:type="dxa"/>
            <w:noWrap w:val="0"/>
            <w:vAlign w:val="center"/>
          </w:tcPr>
          <w:p w14:paraId="147D5AD4">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snapToGrid w:val="0"/>
                <w:color w:val="000000" w:themeColor="text1"/>
                <w:spacing w:val="-10"/>
                <w:kern w:val="21"/>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559" w:type="dxa"/>
            <w:noWrap w:val="0"/>
            <w:vAlign w:val="center"/>
          </w:tcPr>
          <w:p w14:paraId="567705AD">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761" w:type="dxa"/>
            <w:noWrap w:val="0"/>
            <w:vAlign w:val="center"/>
          </w:tcPr>
          <w:p w14:paraId="7E7C20E8">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449" w:type="dxa"/>
            <w:noWrap w:val="0"/>
            <w:vAlign w:val="center"/>
          </w:tcPr>
          <w:p w14:paraId="4BF9B507">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336" w:type="dxa"/>
            <w:noWrap w:val="0"/>
            <w:vAlign w:val="center"/>
          </w:tcPr>
          <w:p w14:paraId="6B8CCE57">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r>
      <w:tr w14:paraId="1D9E87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37BAB97D">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kern w:val="21"/>
                <w:sz w:val="24"/>
                <w:szCs w:val="24"/>
                <w14:textFill>
                  <w14:solidFill>
                    <w14:schemeClr w14:val="tx1"/>
                  </w14:solidFill>
                </w14:textFill>
              </w:rPr>
            </w:pPr>
          </w:p>
        </w:tc>
        <w:tc>
          <w:tcPr>
            <w:tcW w:w="1417" w:type="dxa"/>
            <w:noWrap w:val="0"/>
            <w:vAlign w:val="center"/>
          </w:tcPr>
          <w:p w14:paraId="72CE8739">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cs="Times New Roman"/>
                <w:b w:val="0"/>
                <w:bCs/>
                <w:snapToGrid w:val="0"/>
                <w:color w:val="000000" w:themeColor="text1"/>
                <w:kern w:val="21"/>
                <w:sz w:val="24"/>
                <w:szCs w:val="24"/>
                <w:lang w:val="en-US" w:eastAsia="zh-CN"/>
                <w14:textFill>
                  <w14:solidFill>
                    <w14:schemeClr w14:val="tx1"/>
                  </w14:solidFill>
                </w14:textFill>
              </w:rPr>
              <w:t>BOD</w:t>
            </w:r>
            <w:r>
              <w:rPr>
                <w:rFonts w:hint="eastAsia" w:ascii="Times New Roman" w:cs="Times New Roman"/>
                <w:b w:val="0"/>
                <w:bCs/>
                <w:snapToGrid w:val="0"/>
                <w:color w:val="000000" w:themeColor="text1"/>
                <w:kern w:val="21"/>
                <w:sz w:val="24"/>
                <w:szCs w:val="24"/>
                <w:vertAlign w:val="subscript"/>
                <w:lang w:val="en-US" w:eastAsia="zh-CN"/>
                <w14:textFill>
                  <w14:solidFill>
                    <w14:schemeClr w14:val="tx1"/>
                  </w14:solidFill>
                </w14:textFill>
              </w:rPr>
              <w:t>5</w:t>
            </w:r>
          </w:p>
        </w:tc>
        <w:tc>
          <w:tcPr>
            <w:tcW w:w="1701" w:type="dxa"/>
            <w:noWrap w:val="0"/>
            <w:vAlign w:val="center"/>
          </w:tcPr>
          <w:p w14:paraId="6BED82C0">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cs="Times New Roman"/>
                <w:b w:val="0"/>
                <w:bCs/>
                <w:color w:val="000000" w:themeColor="text1"/>
                <w:spacing w:val="-10"/>
                <w:kern w:val="0"/>
                <w:sz w:val="24"/>
                <w:szCs w:val="24"/>
                <w:lang w:val="en-US" w:eastAsia="zh-CN" w:bidi="ar-SA"/>
                <w14:textFill>
                  <w14:solidFill>
                    <w14:schemeClr w14:val="tx1"/>
                  </w14:solidFill>
                </w14:textFill>
              </w:rPr>
              <w:t>0.2</w:t>
            </w:r>
          </w:p>
        </w:tc>
        <w:tc>
          <w:tcPr>
            <w:tcW w:w="1276" w:type="dxa"/>
            <w:noWrap w:val="0"/>
            <w:vAlign w:val="center"/>
          </w:tcPr>
          <w:p w14:paraId="12F3D038">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701" w:type="dxa"/>
            <w:noWrap w:val="0"/>
            <w:vAlign w:val="center"/>
          </w:tcPr>
          <w:p w14:paraId="040F043D">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559" w:type="dxa"/>
            <w:noWrap w:val="0"/>
            <w:vAlign w:val="center"/>
          </w:tcPr>
          <w:p w14:paraId="784C7754">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761" w:type="dxa"/>
            <w:noWrap w:val="0"/>
            <w:vAlign w:val="center"/>
          </w:tcPr>
          <w:p w14:paraId="757D12BE">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449" w:type="dxa"/>
            <w:noWrap w:val="0"/>
            <w:vAlign w:val="center"/>
          </w:tcPr>
          <w:p w14:paraId="4FCA7C70">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336" w:type="dxa"/>
            <w:noWrap w:val="0"/>
            <w:vAlign w:val="center"/>
          </w:tcPr>
          <w:p w14:paraId="6CC914B6">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spacing w:val="-10"/>
                <w:kern w:val="0"/>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r>
      <w:tr w14:paraId="40E7ED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475B0EB7">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kern w:val="21"/>
                <w:sz w:val="24"/>
                <w:szCs w:val="24"/>
                <w14:textFill>
                  <w14:solidFill>
                    <w14:schemeClr w14:val="tx1"/>
                  </w14:solidFill>
                </w14:textFill>
              </w:rPr>
            </w:pPr>
          </w:p>
        </w:tc>
        <w:tc>
          <w:tcPr>
            <w:tcW w:w="1417" w:type="dxa"/>
            <w:noWrap w:val="0"/>
            <w:vAlign w:val="center"/>
          </w:tcPr>
          <w:p w14:paraId="4AE2ADAA">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b w:val="0"/>
                <w:bCs/>
                <w:snapToGrid w:val="0"/>
                <w:color w:val="000000" w:themeColor="text1"/>
                <w:kern w:val="21"/>
                <w:sz w:val="24"/>
                <w:szCs w:val="24"/>
                <w14:textFill>
                  <w14:solidFill>
                    <w14:schemeClr w14:val="tx1"/>
                  </w14:solidFill>
                </w14:textFill>
              </w:rPr>
              <w:t>SS</w:t>
            </w:r>
          </w:p>
        </w:tc>
        <w:tc>
          <w:tcPr>
            <w:tcW w:w="1701" w:type="dxa"/>
            <w:noWrap w:val="0"/>
            <w:vAlign w:val="center"/>
          </w:tcPr>
          <w:p w14:paraId="0A75E6C9">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eastAsia" w:ascii="Times New Roman" w:hAnsi="Times New Roman" w:eastAsia="宋体" w:cs="Times New Roman"/>
                <w:b w:val="0"/>
                <w:bCs/>
                <w:color w:val="000000" w:themeColor="text1"/>
                <w:spacing w:val="-10"/>
                <w:kern w:val="0"/>
                <w:sz w:val="24"/>
                <w:szCs w:val="24"/>
                <w:lang w:val="en-US" w:eastAsia="zh-CN" w:bidi="ar-SA"/>
                <w14:textFill>
                  <w14:solidFill>
                    <w14:schemeClr w14:val="tx1"/>
                  </w14:solidFill>
                </w14:textFill>
              </w:rPr>
            </w:pPr>
            <w:r>
              <w:rPr>
                <w:rFonts w:hint="eastAsia" w:ascii="Times New Roman" w:cs="Times New Roman"/>
                <w:b w:val="0"/>
                <w:bCs/>
                <w:color w:val="000000" w:themeColor="text1"/>
                <w:spacing w:val="-10"/>
                <w:kern w:val="0"/>
                <w:sz w:val="24"/>
                <w:szCs w:val="24"/>
                <w:lang w:val="en-US" w:eastAsia="zh-CN" w:bidi="ar-SA"/>
                <w14:textFill>
                  <w14:solidFill>
                    <w14:schemeClr w14:val="tx1"/>
                  </w14:solidFill>
                </w14:textFill>
              </w:rPr>
              <w:t>0.2</w:t>
            </w:r>
          </w:p>
        </w:tc>
        <w:tc>
          <w:tcPr>
            <w:tcW w:w="1276" w:type="dxa"/>
            <w:noWrap w:val="0"/>
            <w:vAlign w:val="center"/>
          </w:tcPr>
          <w:p w14:paraId="439C040A">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4"/>
                <w:szCs w:val="24"/>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t>0</w:t>
            </w:r>
          </w:p>
        </w:tc>
        <w:tc>
          <w:tcPr>
            <w:tcW w:w="1701" w:type="dxa"/>
            <w:noWrap w:val="0"/>
            <w:vAlign w:val="center"/>
          </w:tcPr>
          <w:p w14:paraId="548D9CF9">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snapToGrid w:val="0"/>
                <w:color w:val="000000" w:themeColor="text1"/>
                <w:spacing w:val="-10"/>
                <w:kern w:val="21"/>
                <w:sz w:val="24"/>
                <w:szCs w:val="24"/>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t>0</w:t>
            </w:r>
          </w:p>
        </w:tc>
        <w:tc>
          <w:tcPr>
            <w:tcW w:w="1559" w:type="dxa"/>
            <w:noWrap w:val="0"/>
            <w:vAlign w:val="center"/>
          </w:tcPr>
          <w:p w14:paraId="295B0CB4">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4"/>
                <w:szCs w:val="24"/>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t>0</w:t>
            </w:r>
          </w:p>
        </w:tc>
        <w:tc>
          <w:tcPr>
            <w:tcW w:w="1761" w:type="dxa"/>
            <w:noWrap w:val="0"/>
            <w:vAlign w:val="center"/>
          </w:tcPr>
          <w:p w14:paraId="79CAB1E6">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t>0</w:t>
            </w:r>
          </w:p>
        </w:tc>
        <w:tc>
          <w:tcPr>
            <w:tcW w:w="1449" w:type="dxa"/>
            <w:noWrap w:val="0"/>
            <w:vAlign w:val="center"/>
          </w:tcPr>
          <w:p w14:paraId="654CA743">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4"/>
                <w:szCs w:val="24"/>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t>0</w:t>
            </w:r>
          </w:p>
        </w:tc>
        <w:tc>
          <w:tcPr>
            <w:tcW w:w="1336" w:type="dxa"/>
            <w:noWrap w:val="0"/>
            <w:vAlign w:val="center"/>
          </w:tcPr>
          <w:p w14:paraId="7C6E77A4">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4"/>
                <w:szCs w:val="24"/>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t>0</w:t>
            </w:r>
          </w:p>
        </w:tc>
      </w:tr>
      <w:tr w14:paraId="4DF7E3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50314E59">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kern w:val="21"/>
                <w:sz w:val="24"/>
                <w:szCs w:val="24"/>
                <w14:textFill>
                  <w14:solidFill>
                    <w14:schemeClr w14:val="tx1"/>
                  </w14:solidFill>
                </w14:textFill>
              </w:rPr>
            </w:pPr>
          </w:p>
        </w:tc>
        <w:tc>
          <w:tcPr>
            <w:tcW w:w="1417" w:type="dxa"/>
            <w:noWrap w:val="0"/>
            <w:vAlign w:val="center"/>
          </w:tcPr>
          <w:p w14:paraId="04D28ACA">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b w:val="0"/>
                <w:bCs/>
                <w:snapToGrid w:val="0"/>
                <w:color w:val="000000" w:themeColor="text1"/>
                <w:kern w:val="21"/>
                <w:sz w:val="24"/>
                <w:szCs w:val="24"/>
                <w14:textFill>
                  <w14:solidFill>
                    <w14:schemeClr w14:val="tx1"/>
                  </w14:solidFill>
                </w14:textFill>
              </w:rPr>
              <w:t>氨氮</w:t>
            </w:r>
          </w:p>
        </w:tc>
        <w:tc>
          <w:tcPr>
            <w:tcW w:w="1701" w:type="dxa"/>
            <w:noWrap w:val="0"/>
            <w:vAlign w:val="center"/>
          </w:tcPr>
          <w:p w14:paraId="589BFB69">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eastAsia" w:ascii="Times New Roman" w:hAnsi="Times New Roman" w:eastAsia="宋体" w:cs="Times New Roman"/>
                <w:b w:val="0"/>
                <w:bCs/>
                <w:color w:val="000000" w:themeColor="text1"/>
                <w:spacing w:val="-10"/>
                <w:kern w:val="0"/>
                <w:sz w:val="24"/>
                <w:szCs w:val="24"/>
                <w:lang w:val="en-US" w:eastAsia="zh-CN" w:bidi="ar-SA"/>
                <w14:textFill>
                  <w14:solidFill>
                    <w14:schemeClr w14:val="tx1"/>
                  </w14:solidFill>
                </w14:textFill>
              </w:rPr>
            </w:pPr>
            <w:r>
              <w:rPr>
                <w:rFonts w:hint="eastAsia" w:ascii="Times New Roman" w:cs="Times New Roman"/>
                <w:b w:val="0"/>
                <w:bCs/>
                <w:color w:val="000000" w:themeColor="text1"/>
                <w:spacing w:val="-10"/>
                <w:kern w:val="0"/>
                <w:sz w:val="24"/>
                <w:szCs w:val="24"/>
                <w:lang w:val="en-US" w:eastAsia="zh-CN" w:bidi="ar-SA"/>
                <w14:textFill>
                  <w14:solidFill>
                    <w14:schemeClr w14:val="tx1"/>
                  </w14:solidFill>
                </w14:textFill>
              </w:rPr>
              <w:t>0.1</w:t>
            </w:r>
          </w:p>
        </w:tc>
        <w:tc>
          <w:tcPr>
            <w:tcW w:w="1276" w:type="dxa"/>
            <w:noWrap w:val="0"/>
            <w:vAlign w:val="center"/>
          </w:tcPr>
          <w:p w14:paraId="4E8F0E13">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4"/>
                <w:szCs w:val="24"/>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t>0</w:t>
            </w:r>
          </w:p>
        </w:tc>
        <w:tc>
          <w:tcPr>
            <w:tcW w:w="1701" w:type="dxa"/>
            <w:noWrap w:val="0"/>
            <w:vAlign w:val="center"/>
          </w:tcPr>
          <w:p w14:paraId="24A8F7D8">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snapToGrid w:val="0"/>
                <w:color w:val="000000" w:themeColor="text1"/>
                <w:spacing w:val="-10"/>
                <w:kern w:val="21"/>
                <w:sz w:val="24"/>
                <w:szCs w:val="24"/>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t>0</w:t>
            </w:r>
          </w:p>
        </w:tc>
        <w:tc>
          <w:tcPr>
            <w:tcW w:w="1559" w:type="dxa"/>
            <w:noWrap w:val="0"/>
            <w:vAlign w:val="center"/>
          </w:tcPr>
          <w:p w14:paraId="3807F5E1">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4"/>
                <w:szCs w:val="24"/>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t>0</w:t>
            </w:r>
          </w:p>
        </w:tc>
        <w:tc>
          <w:tcPr>
            <w:tcW w:w="1761" w:type="dxa"/>
            <w:noWrap w:val="0"/>
            <w:vAlign w:val="center"/>
          </w:tcPr>
          <w:p w14:paraId="3931C24F">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t>0</w:t>
            </w:r>
          </w:p>
        </w:tc>
        <w:tc>
          <w:tcPr>
            <w:tcW w:w="1449" w:type="dxa"/>
            <w:noWrap w:val="0"/>
            <w:vAlign w:val="center"/>
          </w:tcPr>
          <w:p w14:paraId="39C40536">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4"/>
                <w:szCs w:val="24"/>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t>0</w:t>
            </w:r>
          </w:p>
        </w:tc>
        <w:tc>
          <w:tcPr>
            <w:tcW w:w="1336" w:type="dxa"/>
            <w:noWrap w:val="0"/>
            <w:vAlign w:val="center"/>
          </w:tcPr>
          <w:p w14:paraId="6261CE1E">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color w:val="000000" w:themeColor="text1"/>
                <w:spacing w:val="-10"/>
                <w:kern w:val="0"/>
                <w:sz w:val="24"/>
                <w:szCs w:val="24"/>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t>0</w:t>
            </w:r>
          </w:p>
        </w:tc>
      </w:tr>
      <w:tr w14:paraId="77C20E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065F84DA">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kern w:val="21"/>
                <w:sz w:val="24"/>
                <w:szCs w:val="24"/>
                <w14:textFill>
                  <w14:solidFill>
                    <w14:schemeClr w14:val="tx1"/>
                  </w14:solidFill>
                </w14:textFill>
              </w:rPr>
            </w:pPr>
          </w:p>
        </w:tc>
        <w:tc>
          <w:tcPr>
            <w:tcW w:w="1417" w:type="dxa"/>
            <w:noWrap w:val="0"/>
            <w:vAlign w:val="center"/>
          </w:tcPr>
          <w:p w14:paraId="539B3E2D">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b w:val="0"/>
                <w:bCs/>
                <w:snapToGrid w:val="0"/>
                <w:color w:val="000000" w:themeColor="text1"/>
                <w:kern w:val="21"/>
                <w:sz w:val="24"/>
                <w:szCs w:val="24"/>
                <w14:textFill>
                  <w14:solidFill>
                    <w14:schemeClr w14:val="tx1"/>
                  </w14:solidFill>
                </w14:textFill>
              </w:rPr>
              <w:t>TP</w:t>
            </w:r>
          </w:p>
        </w:tc>
        <w:tc>
          <w:tcPr>
            <w:tcW w:w="1701" w:type="dxa"/>
            <w:noWrap w:val="0"/>
            <w:vAlign w:val="center"/>
          </w:tcPr>
          <w:p w14:paraId="699C87FC">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color w:val="000000" w:themeColor="text1"/>
                <w:spacing w:val="-10"/>
                <w:kern w:val="0"/>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0.01</w:t>
            </w:r>
          </w:p>
        </w:tc>
        <w:tc>
          <w:tcPr>
            <w:tcW w:w="1276" w:type="dxa"/>
            <w:noWrap w:val="0"/>
            <w:vAlign w:val="center"/>
          </w:tcPr>
          <w:p w14:paraId="012F3034">
            <w:pPr>
              <w:pStyle w:val="30"/>
              <w:keepNext w:val="0"/>
              <w:keepLines w:val="0"/>
              <w:pageBreakBefore w:val="0"/>
              <w:widowControl w:val="0"/>
              <w:kinsoku/>
              <w:wordWrap/>
              <w:overflowPunct/>
              <w:topLinePunct w:val="0"/>
              <w:autoSpaceDE/>
              <w:autoSpaceDN/>
              <w:bidi w:val="0"/>
              <w:adjustRightInd w:val="0"/>
              <w:snapToGrid w:val="0"/>
              <w:spacing w:beforeLines="0" w:afterLines="0" w:line="260" w:lineRule="auto"/>
              <w:ind w:firstLine="0" w:firstLineChars="0"/>
              <w:textAlignment w:val="baseline"/>
              <w:rPr>
                <w:rFonts w:hint="default" w:ascii="Times New Roman" w:hAnsi="Times New Roman" w:eastAsia="宋体" w:cs="Times New Roman"/>
                <w:b w:val="0"/>
                <w:bCs/>
                <w:color w:val="000000" w:themeColor="text1"/>
                <w:spacing w:val="-10"/>
                <w:kern w:val="0"/>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701" w:type="dxa"/>
            <w:noWrap w:val="0"/>
            <w:vAlign w:val="center"/>
          </w:tcPr>
          <w:p w14:paraId="2B2D709A">
            <w:pPr>
              <w:pStyle w:val="30"/>
              <w:keepNext w:val="0"/>
              <w:keepLines w:val="0"/>
              <w:pageBreakBefore w:val="0"/>
              <w:widowControl w:val="0"/>
              <w:kinsoku/>
              <w:wordWrap/>
              <w:overflowPunct/>
              <w:topLinePunct w:val="0"/>
              <w:autoSpaceDE/>
              <w:autoSpaceDN/>
              <w:bidi w:val="0"/>
              <w:adjustRightInd w:val="0"/>
              <w:snapToGrid w:val="0"/>
              <w:spacing w:beforeLines="0" w:afterLines="0" w:line="260" w:lineRule="auto"/>
              <w:ind w:firstLine="0" w:firstLineChars="0"/>
              <w:textAlignment w:val="baseline"/>
              <w:rPr>
                <w:rFonts w:hint="default" w:ascii="Times New Roman" w:hAnsi="Times New Roman" w:eastAsia="宋体" w:cs="Times New Roman"/>
                <w:b w:val="0"/>
                <w:bCs/>
                <w:snapToGrid w:val="0"/>
                <w:color w:val="000000" w:themeColor="text1"/>
                <w:spacing w:val="-10"/>
                <w:kern w:val="21"/>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559" w:type="dxa"/>
            <w:noWrap w:val="0"/>
            <w:vAlign w:val="center"/>
          </w:tcPr>
          <w:p w14:paraId="761DCD49">
            <w:pPr>
              <w:pStyle w:val="30"/>
              <w:keepNext w:val="0"/>
              <w:keepLines w:val="0"/>
              <w:pageBreakBefore w:val="0"/>
              <w:widowControl w:val="0"/>
              <w:kinsoku/>
              <w:wordWrap/>
              <w:overflowPunct/>
              <w:topLinePunct w:val="0"/>
              <w:autoSpaceDE/>
              <w:autoSpaceDN/>
              <w:bidi w:val="0"/>
              <w:adjustRightInd w:val="0"/>
              <w:snapToGrid w:val="0"/>
              <w:spacing w:beforeLines="0" w:afterLines="0" w:line="260" w:lineRule="auto"/>
              <w:ind w:firstLine="0" w:firstLineChars="0"/>
              <w:textAlignment w:val="baseline"/>
              <w:rPr>
                <w:rFonts w:hint="default" w:ascii="Times New Roman" w:hAnsi="Times New Roman" w:eastAsia="宋体" w:cs="Times New Roman"/>
                <w:b w:val="0"/>
                <w:bCs/>
                <w:color w:val="000000" w:themeColor="text1"/>
                <w:spacing w:val="-10"/>
                <w:kern w:val="0"/>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761" w:type="dxa"/>
            <w:noWrap w:val="0"/>
            <w:vAlign w:val="center"/>
          </w:tcPr>
          <w:p w14:paraId="57124586">
            <w:pPr>
              <w:pStyle w:val="30"/>
              <w:keepNext w:val="0"/>
              <w:keepLines w:val="0"/>
              <w:pageBreakBefore w:val="0"/>
              <w:widowControl w:val="0"/>
              <w:kinsoku/>
              <w:wordWrap/>
              <w:overflowPunct/>
              <w:topLinePunct w:val="0"/>
              <w:autoSpaceDE/>
              <w:autoSpaceDN/>
              <w:bidi w:val="0"/>
              <w:adjustRightInd w:val="0"/>
              <w:snapToGrid w:val="0"/>
              <w:spacing w:beforeLines="0" w:afterLines="0" w:line="26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449" w:type="dxa"/>
            <w:noWrap w:val="0"/>
            <w:vAlign w:val="center"/>
          </w:tcPr>
          <w:p w14:paraId="18DA4C92">
            <w:pPr>
              <w:pStyle w:val="30"/>
              <w:keepNext w:val="0"/>
              <w:keepLines w:val="0"/>
              <w:pageBreakBefore w:val="0"/>
              <w:widowControl w:val="0"/>
              <w:kinsoku/>
              <w:wordWrap/>
              <w:overflowPunct/>
              <w:topLinePunct w:val="0"/>
              <w:autoSpaceDE/>
              <w:autoSpaceDN/>
              <w:bidi w:val="0"/>
              <w:adjustRightInd w:val="0"/>
              <w:snapToGrid w:val="0"/>
              <w:spacing w:beforeLines="0" w:afterLines="0" w:line="260" w:lineRule="auto"/>
              <w:ind w:firstLine="0" w:firstLineChars="0"/>
              <w:textAlignment w:val="baseline"/>
              <w:rPr>
                <w:rFonts w:hint="default" w:ascii="Times New Roman" w:hAnsi="Times New Roman" w:eastAsia="宋体" w:cs="Times New Roman"/>
                <w:b w:val="0"/>
                <w:bCs/>
                <w:color w:val="000000" w:themeColor="text1"/>
                <w:spacing w:val="-10"/>
                <w:kern w:val="0"/>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c>
          <w:tcPr>
            <w:tcW w:w="1336" w:type="dxa"/>
            <w:noWrap w:val="0"/>
            <w:vAlign w:val="center"/>
          </w:tcPr>
          <w:p w14:paraId="14F4BC55">
            <w:pPr>
              <w:pStyle w:val="30"/>
              <w:keepNext w:val="0"/>
              <w:keepLines w:val="0"/>
              <w:pageBreakBefore w:val="0"/>
              <w:widowControl w:val="0"/>
              <w:kinsoku/>
              <w:wordWrap/>
              <w:overflowPunct/>
              <w:topLinePunct w:val="0"/>
              <w:autoSpaceDE/>
              <w:autoSpaceDN/>
              <w:bidi w:val="0"/>
              <w:adjustRightInd w:val="0"/>
              <w:snapToGrid w:val="0"/>
              <w:spacing w:beforeLines="0" w:afterLines="0" w:line="260" w:lineRule="auto"/>
              <w:ind w:firstLine="0" w:firstLineChars="0"/>
              <w:textAlignment w:val="baseline"/>
              <w:rPr>
                <w:rFonts w:hint="default" w:ascii="Times New Roman" w:hAnsi="Times New Roman" w:eastAsia="宋体" w:cs="Times New Roman"/>
                <w:b w:val="0"/>
                <w:bCs/>
                <w:color w:val="000000" w:themeColor="text1"/>
                <w:spacing w:val="-10"/>
                <w:kern w:val="0"/>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w:t>
            </w:r>
          </w:p>
        </w:tc>
      </w:tr>
      <w:tr w14:paraId="3E2C0A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509326FF">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b/>
                <w:bCs w:val="0"/>
                <w:snapToGrid w:val="0"/>
                <w:color w:val="000000" w:themeColor="text1"/>
                <w:kern w:val="21"/>
                <w:sz w:val="24"/>
                <w:szCs w:val="24"/>
                <w14:textFill>
                  <w14:solidFill>
                    <w14:schemeClr w14:val="tx1"/>
                  </w14:solidFill>
                </w14:textFill>
              </w:rPr>
              <w:t>一般工业</w:t>
            </w:r>
          </w:p>
          <w:p w14:paraId="1F74ED08">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b/>
                <w:bCs w:val="0"/>
                <w:snapToGrid w:val="0"/>
                <w:color w:val="000000" w:themeColor="text1"/>
                <w:kern w:val="21"/>
                <w:sz w:val="24"/>
                <w:szCs w:val="24"/>
                <w14:textFill>
                  <w14:solidFill>
                    <w14:schemeClr w14:val="tx1"/>
                  </w14:solidFill>
                </w14:textFill>
              </w:rPr>
              <w:t>固体废物</w:t>
            </w:r>
          </w:p>
        </w:tc>
        <w:tc>
          <w:tcPr>
            <w:tcW w:w="1417" w:type="dxa"/>
            <w:noWrap w:val="0"/>
            <w:vAlign w:val="center"/>
          </w:tcPr>
          <w:p w14:paraId="3054F70B">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4"/>
                <w:szCs w:val="24"/>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4"/>
                <w:kern w:val="0"/>
                <w:sz w:val="24"/>
                <w:szCs w:val="24"/>
                <w:lang w:val="en-US" w:eastAsia="zh-CN" w:bidi="ar-SA"/>
                <w14:textFill>
                  <w14:solidFill>
                    <w14:schemeClr w14:val="tx1"/>
                  </w14:solidFill>
                </w14:textFill>
              </w:rPr>
              <w:t>废包装材料</w:t>
            </w:r>
          </w:p>
        </w:tc>
        <w:tc>
          <w:tcPr>
            <w:tcW w:w="1701" w:type="dxa"/>
            <w:noWrap w:val="0"/>
            <w:vAlign w:val="center"/>
          </w:tcPr>
          <w:p w14:paraId="3A51EF9C">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snapToGrid w:val="0"/>
                <w:color w:val="000000" w:themeColor="text1"/>
                <w:spacing w:val="-10"/>
                <w:kern w:val="21"/>
                <w:sz w:val="24"/>
                <w:szCs w:val="24"/>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t>0</w:t>
            </w:r>
          </w:p>
        </w:tc>
        <w:tc>
          <w:tcPr>
            <w:tcW w:w="1276" w:type="dxa"/>
            <w:noWrap w:val="0"/>
            <w:vAlign w:val="center"/>
          </w:tcPr>
          <w:p w14:paraId="3830CA9D">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snapToGrid w:val="0"/>
                <w:color w:val="000000" w:themeColor="text1"/>
                <w:spacing w:val="-10"/>
                <w:kern w:val="21"/>
                <w:sz w:val="24"/>
                <w:szCs w:val="24"/>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t>0</w:t>
            </w:r>
          </w:p>
        </w:tc>
        <w:tc>
          <w:tcPr>
            <w:tcW w:w="1701" w:type="dxa"/>
            <w:noWrap w:val="0"/>
            <w:vAlign w:val="center"/>
          </w:tcPr>
          <w:p w14:paraId="262D453C">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snapToGrid w:val="0"/>
                <w:color w:val="000000" w:themeColor="text1"/>
                <w:spacing w:val="-10"/>
                <w:kern w:val="21"/>
                <w:sz w:val="24"/>
                <w:szCs w:val="24"/>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t>0</w:t>
            </w:r>
          </w:p>
        </w:tc>
        <w:tc>
          <w:tcPr>
            <w:tcW w:w="1559" w:type="dxa"/>
            <w:noWrap w:val="0"/>
            <w:vAlign w:val="center"/>
          </w:tcPr>
          <w:p w14:paraId="73506542">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10"/>
                <w:kern w:val="0"/>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2</w:t>
            </w:r>
          </w:p>
        </w:tc>
        <w:tc>
          <w:tcPr>
            <w:tcW w:w="1761" w:type="dxa"/>
            <w:noWrap w:val="0"/>
            <w:vAlign w:val="center"/>
          </w:tcPr>
          <w:p w14:paraId="3096BD20">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snapToGrid w:val="0"/>
                <w:color w:val="000000" w:themeColor="text1"/>
                <w:spacing w:val="-10"/>
                <w:kern w:val="21"/>
                <w:sz w:val="24"/>
                <w:szCs w:val="24"/>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t>0</w:t>
            </w:r>
          </w:p>
        </w:tc>
        <w:tc>
          <w:tcPr>
            <w:tcW w:w="1449" w:type="dxa"/>
            <w:noWrap w:val="0"/>
            <w:vAlign w:val="center"/>
          </w:tcPr>
          <w:p w14:paraId="7B760325">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10"/>
                <w:kern w:val="0"/>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2</w:t>
            </w:r>
          </w:p>
        </w:tc>
        <w:tc>
          <w:tcPr>
            <w:tcW w:w="1336" w:type="dxa"/>
            <w:noWrap w:val="0"/>
            <w:vAlign w:val="center"/>
          </w:tcPr>
          <w:p w14:paraId="23FF5AD2">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10"/>
                <w:kern w:val="0"/>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2</w:t>
            </w:r>
          </w:p>
        </w:tc>
      </w:tr>
      <w:tr w14:paraId="002D7D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54C97E7A">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kern w:val="21"/>
                <w:sz w:val="24"/>
                <w:szCs w:val="24"/>
                <w14:textFill>
                  <w14:solidFill>
                    <w14:schemeClr w14:val="tx1"/>
                  </w14:solidFill>
                </w14:textFill>
              </w:rPr>
            </w:pPr>
          </w:p>
        </w:tc>
        <w:tc>
          <w:tcPr>
            <w:tcW w:w="1417" w:type="dxa"/>
            <w:noWrap w:val="0"/>
            <w:vAlign w:val="center"/>
          </w:tcPr>
          <w:p w14:paraId="19DE1971">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4"/>
                <w:szCs w:val="24"/>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4"/>
                <w:kern w:val="0"/>
                <w:sz w:val="24"/>
                <w:szCs w:val="24"/>
                <w:lang w:val="en-US" w:eastAsia="zh-CN" w:bidi="ar-SA"/>
                <w14:textFill>
                  <w14:solidFill>
                    <w14:schemeClr w14:val="tx1"/>
                  </w14:solidFill>
                </w14:textFill>
              </w:rPr>
              <w:t>不合格品</w:t>
            </w:r>
          </w:p>
        </w:tc>
        <w:tc>
          <w:tcPr>
            <w:tcW w:w="1701" w:type="dxa"/>
            <w:noWrap w:val="0"/>
            <w:vAlign w:val="center"/>
          </w:tcPr>
          <w:p w14:paraId="65CAD073">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cs="Times New Roman"/>
                <w:b w:val="0"/>
                <w:bCs/>
                <w:snapToGrid w:val="0"/>
                <w:color w:val="000000" w:themeColor="text1"/>
                <w:kern w:val="21"/>
                <w:sz w:val="24"/>
                <w:szCs w:val="24"/>
                <w:lang w:val="en-US" w:eastAsia="zh-CN"/>
                <w14:textFill>
                  <w14:solidFill>
                    <w14:schemeClr w14:val="tx1"/>
                  </w14:solidFill>
                </w14:textFill>
              </w:rPr>
              <w:t>0</w:t>
            </w:r>
          </w:p>
        </w:tc>
        <w:tc>
          <w:tcPr>
            <w:tcW w:w="1276" w:type="dxa"/>
            <w:noWrap w:val="0"/>
            <w:vAlign w:val="center"/>
          </w:tcPr>
          <w:p w14:paraId="18A9A832">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cs="Times New Roman"/>
                <w:b w:val="0"/>
                <w:bCs/>
                <w:snapToGrid w:val="0"/>
                <w:color w:val="000000" w:themeColor="text1"/>
                <w:kern w:val="21"/>
                <w:sz w:val="24"/>
                <w:szCs w:val="24"/>
                <w:lang w:val="en-US" w:eastAsia="zh-CN"/>
                <w14:textFill>
                  <w14:solidFill>
                    <w14:schemeClr w14:val="tx1"/>
                  </w14:solidFill>
                </w14:textFill>
              </w:rPr>
              <w:t>0</w:t>
            </w:r>
          </w:p>
        </w:tc>
        <w:tc>
          <w:tcPr>
            <w:tcW w:w="1701" w:type="dxa"/>
            <w:noWrap w:val="0"/>
            <w:vAlign w:val="center"/>
          </w:tcPr>
          <w:p w14:paraId="529B4C7A">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cs="Times New Roman"/>
                <w:b w:val="0"/>
                <w:bCs/>
                <w:snapToGrid w:val="0"/>
                <w:color w:val="000000" w:themeColor="text1"/>
                <w:kern w:val="21"/>
                <w:sz w:val="24"/>
                <w:szCs w:val="24"/>
                <w:lang w:val="en-US" w:eastAsia="zh-CN"/>
                <w14:textFill>
                  <w14:solidFill>
                    <w14:schemeClr w14:val="tx1"/>
                  </w14:solidFill>
                </w14:textFill>
              </w:rPr>
              <w:t>0</w:t>
            </w:r>
          </w:p>
        </w:tc>
        <w:tc>
          <w:tcPr>
            <w:tcW w:w="1559" w:type="dxa"/>
            <w:noWrap w:val="0"/>
            <w:vAlign w:val="center"/>
          </w:tcPr>
          <w:p w14:paraId="63CCD26D">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0.5</w:t>
            </w:r>
          </w:p>
        </w:tc>
        <w:tc>
          <w:tcPr>
            <w:tcW w:w="1761" w:type="dxa"/>
            <w:noWrap w:val="0"/>
            <w:vAlign w:val="center"/>
          </w:tcPr>
          <w:p w14:paraId="30BE3E61">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cs="Times New Roman"/>
                <w:b w:val="0"/>
                <w:bCs/>
                <w:snapToGrid w:val="0"/>
                <w:color w:val="000000" w:themeColor="text1"/>
                <w:kern w:val="21"/>
                <w:sz w:val="24"/>
                <w:szCs w:val="24"/>
                <w:lang w:val="en-US" w:eastAsia="zh-CN"/>
                <w14:textFill>
                  <w14:solidFill>
                    <w14:schemeClr w14:val="tx1"/>
                  </w14:solidFill>
                </w14:textFill>
              </w:rPr>
              <w:t>0</w:t>
            </w:r>
          </w:p>
        </w:tc>
        <w:tc>
          <w:tcPr>
            <w:tcW w:w="1449" w:type="dxa"/>
            <w:noWrap w:val="0"/>
            <w:vAlign w:val="center"/>
          </w:tcPr>
          <w:p w14:paraId="4B5611D0">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0.5</w:t>
            </w:r>
          </w:p>
        </w:tc>
        <w:tc>
          <w:tcPr>
            <w:tcW w:w="1336" w:type="dxa"/>
            <w:noWrap w:val="0"/>
            <w:vAlign w:val="center"/>
          </w:tcPr>
          <w:p w14:paraId="1A454542">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0.5</w:t>
            </w:r>
          </w:p>
        </w:tc>
      </w:tr>
      <w:tr w14:paraId="048BEC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669D4087">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kern w:val="21"/>
                <w:sz w:val="24"/>
                <w:szCs w:val="24"/>
                <w14:textFill>
                  <w14:solidFill>
                    <w14:schemeClr w14:val="tx1"/>
                  </w14:solidFill>
                </w14:textFill>
              </w:rPr>
            </w:pPr>
          </w:p>
        </w:tc>
        <w:tc>
          <w:tcPr>
            <w:tcW w:w="1417" w:type="dxa"/>
            <w:noWrap w:val="0"/>
            <w:vAlign w:val="center"/>
          </w:tcPr>
          <w:p w14:paraId="34F3639F">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4"/>
                <w:szCs w:val="24"/>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4"/>
                <w:kern w:val="0"/>
                <w:sz w:val="24"/>
                <w:szCs w:val="24"/>
                <w:lang w:val="en-US" w:eastAsia="zh-CN" w:bidi="ar-SA"/>
                <w14:textFill>
                  <w14:solidFill>
                    <w14:schemeClr w14:val="tx1"/>
                  </w14:solidFill>
                </w14:textFill>
              </w:rPr>
              <w:t>废边角料</w:t>
            </w:r>
          </w:p>
        </w:tc>
        <w:tc>
          <w:tcPr>
            <w:tcW w:w="1701" w:type="dxa"/>
            <w:noWrap w:val="0"/>
            <w:vAlign w:val="center"/>
          </w:tcPr>
          <w:p w14:paraId="01C4DAE1">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snapToGrid w:val="0"/>
                <w:color w:val="000000" w:themeColor="text1"/>
                <w:spacing w:val="-10"/>
                <w:kern w:val="21"/>
                <w:sz w:val="24"/>
                <w:szCs w:val="24"/>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t>0</w:t>
            </w:r>
          </w:p>
        </w:tc>
        <w:tc>
          <w:tcPr>
            <w:tcW w:w="1276" w:type="dxa"/>
            <w:noWrap w:val="0"/>
            <w:vAlign w:val="center"/>
          </w:tcPr>
          <w:p w14:paraId="0D04C791">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snapToGrid w:val="0"/>
                <w:color w:val="000000" w:themeColor="text1"/>
                <w:spacing w:val="-10"/>
                <w:kern w:val="21"/>
                <w:sz w:val="24"/>
                <w:szCs w:val="24"/>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t>0</w:t>
            </w:r>
          </w:p>
        </w:tc>
        <w:tc>
          <w:tcPr>
            <w:tcW w:w="1701" w:type="dxa"/>
            <w:noWrap w:val="0"/>
            <w:vAlign w:val="center"/>
          </w:tcPr>
          <w:p w14:paraId="49E3D8BA">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snapToGrid w:val="0"/>
                <w:color w:val="000000" w:themeColor="text1"/>
                <w:spacing w:val="-10"/>
                <w:kern w:val="21"/>
                <w:sz w:val="24"/>
                <w:szCs w:val="24"/>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t>0</w:t>
            </w:r>
          </w:p>
        </w:tc>
        <w:tc>
          <w:tcPr>
            <w:tcW w:w="1559" w:type="dxa"/>
            <w:noWrap w:val="0"/>
            <w:vAlign w:val="center"/>
          </w:tcPr>
          <w:p w14:paraId="777C7A8A">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10"/>
                <w:kern w:val="0"/>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1</w:t>
            </w:r>
          </w:p>
        </w:tc>
        <w:tc>
          <w:tcPr>
            <w:tcW w:w="1761" w:type="dxa"/>
            <w:noWrap w:val="0"/>
            <w:vAlign w:val="center"/>
          </w:tcPr>
          <w:p w14:paraId="26C1B8E5">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snapToGrid w:val="0"/>
                <w:color w:val="000000" w:themeColor="text1"/>
                <w:spacing w:val="-10"/>
                <w:kern w:val="21"/>
                <w:sz w:val="24"/>
                <w:szCs w:val="24"/>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t>0</w:t>
            </w:r>
          </w:p>
        </w:tc>
        <w:tc>
          <w:tcPr>
            <w:tcW w:w="1449" w:type="dxa"/>
            <w:noWrap w:val="0"/>
            <w:vAlign w:val="center"/>
          </w:tcPr>
          <w:p w14:paraId="477637C7">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10"/>
                <w:kern w:val="0"/>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1</w:t>
            </w:r>
          </w:p>
        </w:tc>
        <w:tc>
          <w:tcPr>
            <w:tcW w:w="1336" w:type="dxa"/>
            <w:noWrap w:val="0"/>
            <w:vAlign w:val="center"/>
          </w:tcPr>
          <w:p w14:paraId="2E8A3F5C">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10"/>
                <w:kern w:val="0"/>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1</w:t>
            </w:r>
          </w:p>
        </w:tc>
      </w:tr>
      <w:tr w14:paraId="67EB73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5E883A85">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kern w:val="21"/>
                <w:sz w:val="24"/>
                <w:szCs w:val="24"/>
                <w14:textFill>
                  <w14:solidFill>
                    <w14:schemeClr w14:val="tx1"/>
                  </w14:solidFill>
                </w14:textFill>
              </w:rPr>
            </w:pPr>
          </w:p>
        </w:tc>
        <w:tc>
          <w:tcPr>
            <w:tcW w:w="1417" w:type="dxa"/>
            <w:noWrap w:val="0"/>
            <w:vAlign w:val="center"/>
          </w:tcPr>
          <w:p w14:paraId="76C16010">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4"/>
                <w:szCs w:val="24"/>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收集粉尘</w:t>
            </w:r>
          </w:p>
        </w:tc>
        <w:tc>
          <w:tcPr>
            <w:tcW w:w="1701" w:type="dxa"/>
            <w:noWrap w:val="0"/>
            <w:vAlign w:val="center"/>
          </w:tcPr>
          <w:p w14:paraId="3EA30493">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cs="Times New Roman"/>
                <w:b w:val="0"/>
                <w:bCs/>
                <w:snapToGrid w:val="0"/>
                <w:color w:val="000000" w:themeColor="text1"/>
                <w:kern w:val="21"/>
                <w:sz w:val="24"/>
                <w:szCs w:val="24"/>
                <w:lang w:val="en-US" w:eastAsia="zh-CN"/>
                <w14:textFill>
                  <w14:solidFill>
                    <w14:schemeClr w14:val="tx1"/>
                  </w14:solidFill>
                </w14:textFill>
              </w:rPr>
              <w:t>0</w:t>
            </w:r>
          </w:p>
        </w:tc>
        <w:tc>
          <w:tcPr>
            <w:tcW w:w="1276" w:type="dxa"/>
            <w:noWrap w:val="0"/>
            <w:vAlign w:val="center"/>
          </w:tcPr>
          <w:p w14:paraId="33DBF4B4">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cs="Times New Roman"/>
                <w:b w:val="0"/>
                <w:bCs/>
                <w:snapToGrid w:val="0"/>
                <w:color w:val="000000" w:themeColor="text1"/>
                <w:kern w:val="21"/>
                <w:sz w:val="24"/>
                <w:szCs w:val="24"/>
                <w:lang w:val="en-US" w:eastAsia="zh-CN"/>
                <w14:textFill>
                  <w14:solidFill>
                    <w14:schemeClr w14:val="tx1"/>
                  </w14:solidFill>
                </w14:textFill>
              </w:rPr>
              <w:t>0</w:t>
            </w:r>
          </w:p>
        </w:tc>
        <w:tc>
          <w:tcPr>
            <w:tcW w:w="1701" w:type="dxa"/>
            <w:noWrap w:val="0"/>
            <w:vAlign w:val="center"/>
          </w:tcPr>
          <w:p w14:paraId="6406D355">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cs="Times New Roman"/>
                <w:b w:val="0"/>
                <w:bCs/>
                <w:snapToGrid w:val="0"/>
                <w:color w:val="000000" w:themeColor="text1"/>
                <w:kern w:val="21"/>
                <w:sz w:val="24"/>
                <w:szCs w:val="24"/>
                <w:lang w:val="en-US" w:eastAsia="zh-CN"/>
                <w14:textFill>
                  <w14:solidFill>
                    <w14:schemeClr w14:val="tx1"/>
                  </w14:solidFill>
                </w14:textFill>
              </w:rPr>
              <w:t>0</w:t>
            </w:r>
          </w:p>
        </w:tc>
        <w:tc>
          <w:tcPr>
            <w:tcW w:w="1559" w:type="dxa"/>
            <w:noWrap w:val="0"/>
            <w:vAlign w:val="center"/>
          </w:tcPr>
          <w:p w14:paraId="10299B6F">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cs="Times New Roman"/>
                <w:b w:val="0"/>
                <w:bCs/>
                <w:color w:val="000000" w:themeColor="text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0.0084</w:t>
            </w:r>
          </w:p>
        </w:tc>
        <w:tc>
          <w:tcPr>
            <w:tcW w:w="1761" w:type="dxa"/>
            <w:noWrap w:val="0"/>
            <w:vAlign w:val="center"/>
          </w:tcPr>
          <w:p w14:paraId="4020E236">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cs="Times New Roman"/>
                <w:b w:val="0"/>
                <w:bCs/>
                <w:snapToGrid w:val="0"/>
                <w:color w:val="000000" w:themeColor="text1"/>
                <w:kern w:val="21"/>
                <w:sz w:val="24"/>
                <w:szCs w:val="24"/>
                <w:lang w:val="en-US" w:eastAsia="zh-CN"/>
                <w14:textFill>
                  <w14:solidFill>
                    <w14:schemeClr w14:val="tx1"/>
                  </w14:solidFill>
                </w14:textFill>
              </w:rPr>
              <w:t>0</w:t>
            </w:r>
          </w:p>
        </w:tc>
        <w:tc>
          <w:tcPr>
            <w:tcW w:w="1449" w:type="dxa"/>
            <w:noWrap w:val="0"/>
            <w:vAlign w:val="center"/>
          </w:tcPr>
          <w:p w14:paraId="5C09E03C">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cs="Times New Roman"/>
                <w:b w:val="0"/>
                <w:bCs/>
                <w:color w:val="000000" w:themeColor="text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0.0084</w:t>
            </w:r>
          </w:p>
        </w:tc>
        <w:tc>
          <w:tcPr>
            <w:tcW w:w="1336" w:type="dxa"/>
            <w:noWrap w:val="0"/>
            <w:vAlign w:val="center"/>
          </w:tcPr>
          <w:p w14:paraId="0B693F67">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cs="Times New Roman"/>
                <w:b w:val="0"/>
                <w:bCs/>
                <w:color w:val="000000" w:themeColor="text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0.0084</w:t>
            </w:r>
          </w:p>
        </w:tc>
      </w:tr>
      <w:tr w14:paraId="5B7C12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7B8FB01C">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kern w:val="21"/>
                <w:sz w:val="24"/>
                <w:szCs w:val="24"/>
                <w14:textFill>
                  <w14:solidFill>
                    <w14:schemeClr w14:val="tx1"/>
                  </w14:solidFill>
                </w14:textFill>
              </w:rPr>
            </w:pPr>
          </w:p>
        </w:tc>
        <w:tc>
          <w:tcPr>
            <w:tcW w:w="1417" w:type="dxa"/>
            <w:noWrap w:val="0"/>
            <w:vAlign w:val="center"/>
          </w:tcPr>
          <w:p w14:paraId="7764982E">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4"/>
                <w:szCs w:val="24"/>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废过滤材料</w:t>
            </w:r>
          </w:p>
        </w:tc>
        <w:tc>
          <w:tcPr>
            <w:tcW w:w="1701" w:type="dxa"/>
            <w:noWrap w:val="0"/>
            <w:vAlign w:val="center"/>
          </w:tcPr>
          <w:p w14:paraId="09E4033E">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t>0</w:t>
            </w:r>
          </w:p>
        </w:tc>
        <w:tc>
          <w:tcPr>
            <w:tcW w:w="1276" w:type="dxa"/>
            <w:noWrap w:val="0"/>
            <w:vAlign w:val="center"/>
          </w:tcPr>
          <w:p w14:paraId="189CD3EB">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t>0</w:t>
            </w:r>
          </w:p>
        </w:tc>
        <w:tc>
          <w:tcPr>
            <w:tcW w:w="1701" w:type="dxa"/>
            <w:noWrap w:val="0"/>
            <w:vAlign w:val="center"/>
          </w:tcPr>
          <w:p w14:paraId="5A0ECAEF">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t>0</w:t>
            </w:r>
          </w:p>
        </w:tc>
        <w:tc>
          <w:tcPr>
            <w:tcW w:w="1559" w:type="dxa"/>
            <w:noWrap w:val="0"/>
            <w:vAlign w:val="center"/>
          </w:tcPr>
          <w:p w14:paraId="6E00F6F1">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cs="Times New Roman"/>
                <w:b w:val="0"/>
                <w:bCs/>
                <w:color w:val="000000" w:themeColor="text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0.03</w:t>
            </w:r>
          </w:p>
        </w:tc>
        <w:tc>
          <w:tcPr>
            <w:tcW w:w="1761" w:type="dxa"/>
            <w:noWrap w:val="0"/>
            <w:vAlign w:val="center"/>
          </w:tcPr>
          <w:p w14:paraId="0996AB10">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cs="Times New Roman"/>
                <w:b w:val="0"/>
                <w:bCs/>
                <w:snapToGrid w:val="0"/>
                <w:color w:val="000000" w:themeColor="text1"/>
                <w:kern w:val="21"/>
                <w:sz w:val="24"/>
                <w:szCs w:val="24"/>
                <w:lang w:val="en-US" w:eastAsia="zh-CN"/>
                <w14:textFill>
                  <w14:solidFill>
                    <w14:schemeClr w14:val="tx1"/>
                  </w14:solidFill>
                </w14:textFill>
              </w:rPr>
              <w:t>0</w:t>
            </w:r>
          </w:p>
        </w:tc>
        <w:tc>
          <w:tcPr>
            <w:tcW w:w="1449" w:type="dxa"/>
            <w:noWrap w:val="0"/>
            <w:vAlign w:val="center"/>
          </w:tcPr>
          <w:p w14:paraId="2B490290">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cs="Times New Roman"/>
                <w:b w:val="0"/>
                <w:bCs/>
                <w:color w:val="000000" w:themeColor="text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0.03</w:t>
            </w:r>
          </w:p>
        </w:tc>
        <w:tc>
          <w:tcPr>
            <w:tcW w:w="1336" w:type="dxa"/>
            <w:noWrap w:val="0"/>
            <w:vAlign w:val="center"/>
          </w:tcPr>
          <w:p w14:paraId="7BE0E357">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eastAsia" w:ascii="Times New Roman" w:cs="Times New Roman"/>
                <w:b w:val="0"/>
                <w:bCs/>
                <w:color w:val="000000" w:themeColor="text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0.03</w:t>
            </w:r>
          </w:p>
        </w:tc>
      </w:tr>
      <w:tr w14:paraId="3B744A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23CED324">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b/>
                <w:bCs w:val="0"/>
                <w:snapToGrid w:val="0"/>
                <w:color w:val="000000" w:themeColor="text1"/>
                <w:kern w:val="21"/>
                <w:sz w:val="24"/>
                <w:szCs w:val="24"/>
                <w14:textFill>
                  <w14:solidFill>
                    <w14:schemeClr w14:val="tx1"/>
                  </w14:solidFill>
                </w14:textFill>
              </w:rPr>
              <w:t>危险废物</w:t>
            </w:r>
          </w:p>
        </w:tc>
        <w:tc>
          <w:tcPr>
            <w:tcW w:w="1417" w:type="dxa"/>
            <w:noWrap w:val="0"/>
            <w:vAlign w:val="center"/>
          </w:tcPr>
          <w:p w14:paraId="2FF41B21">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4"/>
                <w:szCs w:val="24"/>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4"/>
                <w:kern w:val="0"/>
                <w:sz w:val="24"/>
                <w:szCs w:val="24"/>
                <w:lang w:val="en-US" w:eastAsia="zh-CN" w:bidi="ar-SA"/>
                <w14:textFill>
                  <w14:solidFill>
                    <w14:schemeClr w14:val="tx1"/>
                  </w14:solidFill>
                </w14:textFill>
              </w:rPr>
              <w:t>废无尘布</w:t>
            </w:r>
          </w:p>
        </w:tc>
        <w:tc>
          <w:tcPr>
            <w:tcW w:w="1701" w:type="dxa"/>
            <w:noWrap w:val="0"/>
            <w:vAlign w:val="center"/>
          </w:tcPr>
          <w:p w14:paraId="25CB7C39">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snapToGrid w:val="0"/>
                <w:color w:val="000000" w:themeColor="text1"/>
                <w:spacing w:val="-10"/>
                <w:kern w:val="21"/>
                <w:sz w:val="24"/>
                <w:szCs w:val="24"/>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t>0</w:t>
            </w:r>
          </w:p>
        </w:tc>
        <w:tc>
          <w:tcPr>
            <w:tcW w:w="1276" w:type="dxa"/>
            <w:noWrap w:val="0"/>
            <w:vAlign w:val="center"/>
          </w:tcPr>
          <w:p w14:paraId="00D21D4F">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snapToGrid w:val="0"/>
                <w:color w:val="000000" w:themeColor="text1"/>
                <w:spacing w:val="-10"/>
                <w:kern w:val="21"/>
                <w:sz w:val="24"/>
                <w:szCs w:val="24"/>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t>0</w:t>
            </w:r>
          </w:p>
        </w:tc>
        <w:tc>
          <w:tcPr>
            <w:tcW w:w="1701" w:type="dxa"/>
            <w:noWrap w:val="0"/>
            <w:vAlign w:val="center"/>
          </w:tcPr>
          <w:p w14:paraId="1746F0B7">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snapToGrid w:val="0"/>
                <w:color w:val="000000" w:themeColor="text1"/>
                <w:spacing w:val="-10"/>
                <w:kern w:val="21"/>
                <w:sz w:val="24"/>
                <w:szCs w:val="24"/>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t>0</w:t>
            </w:r>
          </w:p>
        </w:tc>
        <w:tc>
          <w:tcPr>
            <w:tcW w:w="1559" w:type="dxa"/>
            <w:noWrap w:val="0"/>
            <w:vAlign w:val="center"/>
          </w:tcPr>
          <w:p w14:paraId="4110787D">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0.02</w:t>
            </w:r>
          </w:p>
        </w:tc>
        <w:tc>
          <w:tcPr>
            <w:tcW w:w="1761" w:type="dxa"/>
            <w:noWrap w:val="0"/>
            <w:vAlign w:val="center"/>
          </w:tcPr>
          <w:p w14:paraId="6D8F4266">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val="0"/>
                <w:bCs/>
                <w:snapToGrid w:val="0"/>
                <w:color w:val="000000" w:themeColor="text1"/>
                <w:spacing w:val="-10"/>
                <w:kern w:val="21"/>
                <w:sz w:val="24"/>
                <w:szCs w:val="24"/>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t>0</w:t>
            </w:r>
          </w:p>
        </w:tc>
        <w:tc>
          <w:tcPr>
            <w:tcW w:w="1449" w:type="dxa"/>
            <w:noWrap w:val="0"/>
            <w:vAlign w:val="center"/>
          </w:tcPr>
          <w:p w14:paraId="26C372B1">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0.02</w:t>
            </w:r>
          </w:p>
        </w:tc>
        <w:tc>
          <w:tcPr>
            <w:tcW w:w="1336" w:type="dxa"/>
            <w:noWrap w:val="0"/>
            <w:vAlign w:val="center"/>
          </w:tcPr>
          <w:p w14:paraId="220EECF5">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4"/>
                <w:szCs w:val="24"/>
                <w:lang w:val="en-US" w:eastAsia="zh-CN" w:bidi="ar-SA"/>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0.02</w:t>
            </w:r>
          </w:p>
        </w:tc>
      </w:tr>
      <w:tr w14:paraId="2686F8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36B1311A">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kern w:val="21"/>
                <w:sz w:val="24"/>
                <w:szCs w:val="24"/>
                <w14:textFill>
                  <w14:solidFill>
                    <w14:schemeClr w14:val="tx1"/>
                  </w14:solidFill>
                </w14:textFill>
              </w:rPr>
            </w:pPr>
          </w:p>
        </w:tc>
        <w:tc>
          <w:tcPr>
            <w:tcW w:w="1417" w:type="dxa"/>
            <w:noWrap w:val="0"/>
            <w:vAlign w:val="center"/>
          </w:tcPr>
          <w:p w14:paraId="108C716F">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4"/>
                <w:szCs w:val="24"/>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废活性炭</w:t>
            </w:r>
          </w:p>
        </w:tc>
        <w:tc>
          <w:tcPr>
            <w:tcW w:w="1701" w:type="dxa"/>
            <w:noWrap w:val="0"/>
            <w:vAlign w:val="center"/>
          </w:tcPr>
          <w:p w14:paraId="27971535">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cs="Times New Roman"/>
                <w:b w:val="0"/>
                <w:bCs/>
                <w:snapToGrid w:val="0"/>
                <w:color w:val="000000" w:themeColor="text1"/>
                <w:kern w:val="21"/>
                <w:sz w:val="24"/>
                <w:szCs w:val="24"/>
                <w:lang w:val="en-US" w:eastAsia="zh-CN"/>
                <w14:textFill>
                  <w14:solidFill>
                    <w14:schemeClr w14:val="tx1"/>
                  </w14:solidFill>
                </w14:textFill>
              </w:rPr>
              <w:t>0</w:t>
            </w:r>
          </w:p>
        </w:tc>
        <w:tc>
          <w:tcPr>
            <w:tcW w:w="1276" w:type="dxa"/>
            <w:noWrap w:val="0"/>
            <w:vAlign w:val="center"/>
          </w:tcPr>
          <w:p w14:paraId="7B9BA5A0">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cs="Times New Roman"/>
                <w:b w:val="0"/>
                <w:bCs/>
                <w:snapToGrid w:val="0"/>
                <w:color w:val="000000" w:themeColor="text1"/>
                <w:kern w:val="21"/>
                <w:sz w:val="24"/>
                <w:szCs w:val="24"/>
                <w:lang w:val="en-US" w:eastAsia="zh-CN"/>
                <w14:textFill>
                  <w14:solidFill>
                    <w14:schemeClr w14:val="tx1"/>
                  </w14:solidFill>
                </w14:textFill>
              </w:rPr>
              <w:t>0</w:t>
            </w:r>
          </w:p>
        </w:tc>
        <w:tc>
          <w:tcPr>
            <w:tcW w:w="1701" w:type="dxa"/>
            <w:noWrap w:val="0"/>
            <w:vAlign w:val="center"/>
          </w:tcPr>
          <w:p w14:paraId="2BE69C3A">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cs="Times New Roman"/>
                <w:b w:val="0"/>
                <w:bCs/>
                <w:snapToGrid w:val="0"/>
                <w:color w:val="000000" w:themeColor="text1"/>
                <w:kern w:val="21"/>
                <w:sz w:val="24"/>
                <w:szCs w:val="24"/>
                <w:lang w:val="en-US" w:eastAsia="zh-CN"/>
                <w14:textFill>
                  <w14:solidFill>
                    <w14:schemeClr w14:val="tx1"/>
                  </w14:solidFill>
                </w14:textFill>
              </w:rPr>
              <w:t>0</w:t>
            </w:r>
          </w:p>
        </w:tc>
        <w:tc>
          <w:tcPr>
            <w:tcW w:w="1559" w:type="dxa"/>
            <w:noWrap w:val="0"/>
            <w:vAlign w:val="center"/>
          </w:tcPr>
          <w:p w14:paraId="0F192F2C">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4.3381</w:t>
            </w:r>
          </w:p>
        </w:tc>
        <w:tc>
          <w:tcPr>
            <w:tcW w:w="1761" w:type="dxa"/>
            <w:noWrap w:val="0"/>
            <w:vAlign w:val="center"/>
          </w:tcPr>
          <w:p w14:paraId="36A46EDD">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cs="Times New Roman"/>
                <w:b w:val="0"/>
                <w:bCs/>
                <w:snapToGrid w:val="0"/>
                <w:color w:val="000000" w:themeColor="text1"/>
                <w:kern w:val="21"/>
                <w:sz w:val="24"/>
                <w:szCs w:val="24"/>
                <w:lang w:val="en-US" w:eastAsia="zh-CN"/>
                <w14:textFill>
                  <w14:solidFill>
                    <w14:schemeClr w14:val="tx1"/>
                  </w14:solidFill>
                </w14:textFill>
              </w:rPr>
              <w:t>0</w:t>
            </w:r>
          </w:p>
        </w:tc>
        <w:tc>
          <w:tcPr>
            <w:tcW w:w="1449" w:type="dxa"/>
            <w:noWrap w:val="0"/>
            <w:vAlign w:val="center"/>
          </w:tcPr>
          <w:p w14:paraId="0FCEA00C">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4.3381</w:t>
            </w:r>
          </w:p>
        </w:tc>
        <w:tc>
          <w:tcPr>
            <w:tcW w:w="1336" w:type="dxa"/>
            <w:noWrap w:val="0"/>
            <w:vAlign w:val="center"/>
          </w:tcPr>
          <w:p w14:paraId="0A993F81">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4.3381</w:t>
            </w:r>
          </w:p>
        </w:tc>
      </w:tr>
      <w:tr w14:paraId="0928D9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136ECD73">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default" w:ascii="Times New Roman" w:hAnsi="Times New Roman" w:eastAsia="宋体" w:cs="Times New Roman"/>
                <w:b/>
                <w:bCs w:val="0"/>
                <w:snapToGrid w:val="0"/>
                <w:color w:val="000000" w:themeColor="text1"/>
                <w:kern w:val="21"/>
                <w:sz w:val="24"/>
                <w:szCs w:val="24"/>
                <w14:textFill>
                  <w14:solidFill>
                    <w14:schemeClr w14:val="tx1"/>
                  </w14:solidFill>
                </w14:textFill>
              </w:rPr>
            </w:pPr>
          </w:p>
        </w:tc>
        <w:tc>
          <w:tcPr>
            <w:tcW w:w="1417" w:type="dxa"/>
            <w:noWrap w:val="0"/>
            <w:vAlign w:val="center"/>
          </w:tcPr>
          <w:p w14:paraId="01CF4B34">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pacing w:val="4"/>
                <w:kern w:val="0"/>
                <w:sz w:val="24"/>
                <w:szCs w:val="24"/>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废包装</w:t>
            </w:r>
          </w:p>
        </w:tc>
        <w:tc>
          <w:tcPr>
            <w:tcW w:w="1701" w:type="dxa"/>
            <w:noWrap w:val="0"/>
            <w:vAlign w:val="center"/>
          </w:tcPr>
          <w:p w14:paraId="61B1293D">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t>0</w:t>
            </w:r>
          </w:p>
        </w:tc>
        <w:tc>
          <w:tcPr>
            <w:tcW w:w="1276" w:type="dxa"/>
            <w:noWrap w:val="0"/>
            <w:vAlign w:val="center"/>
          </w:tcPr>
          <w:p w14:paraId="7914645B">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t>0</w:t>
            </w:r>
          </w:p>
        </w:tc>
        <w:tc>
          <w:tcPr>
            <w:tcW w:w="1701" w:type="dxa"/>
            <w:noWrap w:val="0"/>
            <w:vAlign w:val="center"/>
          </w:tcPr>
          <w:p w14:paraId="4D64F5F8">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t>0</w:t>
            </w:r>
          </w:p>
        </w:tc>
        <w:tc>
          <w:tcPr>
            <w:tcW w:w="1559" w:type="dxa"/>
            <w:noWrap w:val="0"/>
            <w:vAlign w:val="center"/>
          </w:tcPr>
          <w:p w14:paraId="2D259A9C">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0.2</w:t>
            </w:r>
          </w:p>
        </w:tc>
        <w:tc>
          <w:tcPr>
            <w:tcW w:w="1761" w:type="dxa"/>
            <w:noWrap w:val="0"/>
            <w:vAlign w:val="center"/>
          </w:tcPr>
          <w:p w14:paraId="61132656">
            <w:pPr>
              <w:pStyle w:val="3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baseline"/>
              <w:rPr>
                <w:rFonts w:hint="eastAsia" w:ascii="Times New Roman" w:hAnsi="Times New Roman" w:eastAsia="宋体" w:cs="Times New Roman"/>
                <w:b w:val="0"/>
                <w:bCs/>
                <w:snapToGrid w:val="0"/>
                <w:color w:val="000000" w:themeColor="text1"/>
                <w:kern w:val="21"/>
                <w:sz w:val="24"/>
                <w:szCs w:val="24"/>
                <w:lang w:val="en-US" w:eastAsia="zh-CN"/>
                <w14:textFill>
                  <w14:solidFill>
                    <w14:schemeClr w14:val="tx1"/>
                  </w14:solidFill>
                </w14:textFill>
              </w:rPr>
            </w:pPr>
            <w:r>
              <w:rPr>
                <w:rFonts w:hint="eastAsia" w:ascii="Times New Roman" w:cs="Times New Roman"/>
                <w:b w:val="0"/>
                <w:bCs/>
                <w:snapToGrid w:val="0"/>
                <w:color w:val="000000" w:themeColor="text1"/>
                <w:kern w:val="21"/>
                <w:sz w:val="24"/>
                <w:szCs w:val="24"/>
                <w:lang w:val="en-US" w:eastAsia="zh-CN"/>
                <w14:textFill>
                  <w14:solidFill>
                    <w14:schemeClr w14:val="tx1"/>
                  </w14:solidFill>
                </w14:textFill>
              </w:rPr>
              <w:t>0</w:t>
            </w:r>
          </w:p>
        </w:tc>
        <w:tc>
          <w:tcPr>
            <w:tcW w:w="1449" w:type="dxa"/>
            <w:noWrap w:val="0"/>
            <w:vAlign w:val="center"/>
          </w:tcPr>
          <w:p w14:paraId="30C702B0">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0.2</w:t>
            </w:r>
          </w:p>
        </w:tc>
        <w:tc>
          <w:tcPr>
            <w:tcW w:w="1336" w:type="dxa"/>
            <w:noWrap w:val="0"/>
            <w:vAlign w:val="center"/>
          </w:tcPr>
          <w:p w14:paraId="22800A3F">
            <w:pPr>
              <w:pStyle w:val="30"/>
              <w:keepNext w:val="0"/>
              <w:keepLines w:val="0"/>
              <w:pageBreakBefore w:val="0"/>
              <w:widowControl w:val="0"/>
              <w:kinsoku/>
              <w:wordWrap/>
              <w:overflowPunct/>
              <w:topLinePunct w:val="0"/>
              <w:autoSpaceDE/>
              <w:autoSpaceDN/>
              <w:bidi w:val="0"/>
              <w:adjustRightInd w:val="0"/>
              <w:snapToGrid w:val="0"/>
              <w:ind w:firstLine="0" w:firstLineChars="0"/>
              <w:textAlignment w:val="baseline"/>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cs="Times New Roman"/>
                <w:b w:val="0"/>
                <w:bCs/>
                <w:color w:val="000000" w:themeColor="text1"/>
                <w:sz w:val="24"/>
                <w:szCs w:val="24"/>
                <w:lang w:val="en-US" w:eastAsia="zh-CN"/>
                <w14:textFill>
                  <w14:solidFill>
                    <w14:schemeClr w14:val="tx1"/>
                  </w14:solidFill>
                </w14:textFill>
              </w:rPr>
              <w:t>0.2</w:t>
            </w:r>
          </w:p>
        </w:tc>
      </w:tr>
    </w:tbl>
    <w:p w14:paraId="7B9393F8">
      <w:pPr>
        <w:ind w:firstLine="480"/>
        <w:outlineLvl w:val="0"/>
        <w:rPr>
          <w:rFonts w:cs="Times New Roman"/>
          <w:snapToGrid w:val="0"/>
          <w:color w:val="000000" w:themeColor="text1"/>
          <w:spacing w:val="-16"/>
          <w:kern w:val="21"/>
          <w14:textFill>
            <w14:solidFill>
              <w14:schemeClr w14:val="tx1"/>
            </w14:solidFill>
          </w14:textFill>
        </w:rPr>
      </w:pPr>
      <w:r>
        <w:rPr>
          <w:rFonts w:cs="Times New Roman"/>
          <w:snapToGrid w:val="0"/>
          <w:color w:val="000000" w:themeColor="text1"/>
          <w:kern w:val="21"/>
          <w14:textFill>
            <w14:solidFill>
              <w14:schemeClr w14:val="tx1"/>
            </w14:solidFill>
          </w14:textFill>
        </w:rPr>
        <w:t>注：</w:t>
      </w:r>
      <w:r>
        <w:rPr>
          <w:rFonts w:cs="Times New Roman"/>
          <w:snapToGrid w:val="0"/>
          <w:color w:val="000000" w:themeColor="text1"/>
          <w:spacing w:val="-16"/>
          <w:kern w:val="21"/>
          <w14:textFill>
            <w14:solidFill>
              <w14:schemeClr w14:val="tx1"/>
            </w14:solidFill>
          </w14:textFill>
        </w:rPr>
        <w:fldChar w:fldCharType="begin"/>
      </w:r>
      <w:r>
        <w:rPr>
          <w:rFonts w:cs="Times New Roman"/>
          <w:snapToGrid w:val="0"/>
          <w:color w:val="000000" w:themeColor="text1"/>
          <w:spacing w:val="-16"/>
          <w:kern w:val="21"/>
          <w14:textFill>
            <w14:solidFill>
              <w14:schemeClr w14:val="tx1"/>
            </w14:solidFill>
          </w14:textFill>
        </w:rPr>
        <w:instrText xml:space="preserve"> = 6 \* GB3 \* MERGEFORMAT </w:instrText>
      </w:r>
      <w:r>
        <w:rPr>
          <w:rFonts w:cs="Times New Roman"/>
          <w:snapToGrid w:val="0"/>
          <w:color w:val="000000" w:themeColor="text1"/>
          <w:spacing w:val="-16"/>
          <w:kern w:val="21"/>
          <w14:textFill>
            <w14:solidFill>
              <w14:schemeClr w14:val="tx1"/>
            </w14:solidFill>
          </w14:textFill>
        </w:rPr>
        <w:fldChar w:fldCharType="separate"/>
      </w:r>
      <w:r>
        <w:rPr>
          <w:rFonts w:cs="Times New Roman"/>
          <w:color w:val="000000" w:themeColor="text1"/>
          <w14:textFill>
            <w14:solidFill>
              <w14:schemeClr w14:val="tx1"/>
            </w14:solidFill>
          </w14:textFill>
        </w:rPr>
        <w:t>⑥</w:t>
      </w:r>
      <w:r>
        <w:rPr>
          <w:rFonts w:cs="Times New Roman"/>
          <w:snapToGrid w:val="0"/>
          <w:color w:val="000000" w:themeColor="text1"/>
          <w:spacing w:val="-16"/>
          <w:kern w:val="21"/>
          <w14:textFill>
            <w14:solidFill>
              <w14:schemeClr w14:val="tx1"/>
            </w14:solidFill>
          </w14:textFill>
        </w:rPr>
        <w:fldChar w:fldCharType="end"/>
      </w:r>
      <w:r>
        <w:rPr>
          <w:rFonts w:cs="Times New Roman"/>
          <w:snapToGrid w:val="0"/>
          <w:color w:val="000000" w:themeColor="text1"/>
          <w:spacing w:val="-16"/>
          <w:kern w:val="21"/>
          <w14:textFill>
            <w14:solidFill>
              <w14:schemeClr w14:val="tx1"/>
            </w14:solidFill>
          </w14:textFill>
        </w:rPr>
        <w:t>=</w:t>
      </w:r>
      <w:r>
        <w:rPr>
          <w:rFonts w:cs="Times New Roman"/>
          <w:snapToGrid w:val="0"/>
          <w:color w:val="000000" w:themeColor="text1"/>
          <w:spacing w:val="-6"/>
          <w:kern w:val="21"/>
          <w14:textFill>
            <w14:solidFill>
              <w14:schemeClr w14:val="tx1"/>
            </w14:solidFill>
          </w14:textFill>
        </w:rPr>
        <w:fldChar w:fldCharType="begin"/>
      </w:r>
      <w:r>
        <w:rPr>
          <w:rFonts w:cs="Times New Roman"/>
          <w:snapToGrid w:val="0"/>
          <w:color w:val="000000" w:themeColor="text1"/>
          <w:spacing w:val="-6"/>
          <w:kern w:val="21"/>
          <w14:textFill>
            <w14:solidFill>
              <w14:schemeClr w14:val="tx1"/>
            </w14:solidFill>
          </w14:textFill>
        </w:rPr>
        <w:instrText xml:space="preserve"> = 1 \* GB3 \* MERGEFORMAT </w:instrText>
      </w:r>
      <w:r>
        <w:rPr>
          <w:rFonts w:cs="Times New Roman"/>
          <w:snapToGrid w:val="0"/>
          <w:color w:val="000000" w:themeColor="text1"/>
          <w:spacing w:val="-6"/>
          <w:kern w:val="21"/>
          <w14:textFill>
            <w14:solidFill>
              <w14:schemeClr w14:val="tx1"/>
            </w14:solidFill>
          </w14:textFill>
        </w:rPr>
        <w:fldChar w:fldCharType="separate"/>
      </w:r>
      <w:r>
        <w:rPr>
          <w:rFonts w:cs="Times New Roman"/>
          <w:color w:val="000000" w:themeColor="text1"/>
          <w14:textFill>
            <w14:solidFill>
              <w14:schemeClr w14:val="tx1"/>
            </w14:solidFill>
          </w14:textFill>
        </w:rPr>
        <w:t>①</w:t>
      </w:r>
      <w:r>
        <w:rPr>
          <w:rFonts w:cs="Times New Roman"/>
          <w:snapToGrid w:val="0"/>
          <w:color w:val="000000" w:themeColor="text1"/>
          <w:spacing w:val="-6"/>
          <w:kern w:val="21"/>
          <w14:textFill>
            <w14:solidFill>
              <w14:schemeClr w14:val="tx1"/>
            </w14:solidFill>
          </w14:textFill>
        </w:rPr>
        <w:fldChar w:fldCharType="end"/>
      </w:r>
      <w:r>
        <w:rPr>
          <w:rFonts w:cs="Times New Roman"/>
          <w:snapToGrid w:val="0"/>
          <w:color w:val="000000" w:themeColor="text1"/>
          <w:spacing w:val="-6"/>
          <w:kern w:val="21"/>
          <w14:textFill>
            <w14:solidFill>
              <w14:schemeClr w14:val="tx1"/>
            </w14:solidFill>
          </w14:textFill>
        </w:rPr>
        <w:t>+</w:t>
      </w:r>
      <w:r>
        <w:rPr>
          <w:rFonts w:cs="Times New Roman"/>
          <w:snapToGrid w:val="0"/>
          <w:color w:val="000000" w:themeColor="text1"/>
          <w:spacing w:val="-6"/>
          <w:kern w:val="21"/>
          <w14:textFill>
            <w14:solidFill>
              <w14:schemeClr w14:val="tx1"/>
            </w14:solidFill>
          </w14:textFill>
        </w:rPr>
        <w:fldChar w:fldCharType="begin"/>
      </w:r>
      <w:r>
        <w:rPr>
          <w:rFonts w:cs="Times New Roman"/>
          <w:snapToGrid w:val="0"/>
          <w:color w:val="000000" w:themeColor="text1"/>
          <w:spacing w:val="-6"/>
          <w:kern w:val="21"/>
          <w14:textFill>
            <w14:solidFill>
              <w14:schemeClr w14:val="tx1"/>
            </w14:solidFill>
          </w14:textFill>
        </w:rPr>
        <w:instrText xml:space="preserve"> = 3 \* GB3 \* MERGEFORMAT </w:instrText>
      </w:r>
      <w:r>
        <w:rPr>
          <w:rFonts w:cs="Times New Roman"/>
          <w:snapToGrid w:val="0"/>
          <w:color w:val="000000" w:themeColor="text1"/>
          <w:spacing w:val="-6"/>
          <w:kern w:val="21"/>
          <w14:textFill>
            <w14:solidFill>
              <w14:schemeClr w14:val="tx1"/>
            </w14:solidFill>
          </w14:textFill>
        </w:rPr>
        <w:fldChar w:fldCharType="separate"/>
      </w:r>
      <w:r>
        <w:rPr>
          <w:rFonts w:cs="Times New Roman"/>
          <w:color w:val="000000" w:themeColor="text1"/>
          <w14:textFill>
            <w14:solidFill>
              <w14:schemeClr w14:val="tx1"/>
            </w14:solidFill>
          </w14:textFill>
        </w:rPr>
        <w:t>③</w:t>
      </w:r>
      <w:r>
        <w:rPr>
          <w:rFonts w:cs="Times New Roman"/>
          <w:snapToGrid w:val="0"/>
          <w:color w:val="000000" w:themeColor="text1"/>
          <w:spacing w:val="-6"/>
          <w:kern w:val="21"/>
          <w14:textFill>
            <w14:solidFill>
              <w14:schemeClr w14:val="tx1"/>
            </w14:solidFill>
          </w14:textFill>
        </w:rPr>
        <w:fldChar w:fldCharType="end"/>
      </w:r>
      <w:r>
        <w:rPr>
          <w:rFonts w:cs="Times New Roman"/>
          <w:snapToGrid w:val="0"/>
          <w:color w:val="000000" w:themeColor="text1"/>
          <w:spacing w:val="-6"/>
          <w:kern w:val="21"/>
          <w14:textFill>
            <w14:solidFill>
              <w14:schemeClr w14:val="tx1"/>
            </w14:solidFill>
          </w14:textFill>
        </w:rPr>
        <w:t>+</w:t>
      </w:r>
      <w:r>
        <w:rPr>
          <w:rFonts w:cs="Times New Roman"/>
          <w:snapToGrid w:val="0"/>
          <w:color w:val="000000" w:themeColor="text1"/>
          <w:spacing w:val="-6"/>
          <w:kern w:val="21"/>
          <w14:textFill>
            <w14:solidFill>
              <w14:schemeClr w14:val="tx1"/>
            </w14:solidFill>
          </w14:textFill>
        </w:rPr>
        <w:fldChar w:fldCharType="begin"/>
      </w:r>
      <w:r>
        <w:rPr>
          <w:rFonts w:cs="Times New Roman"/>
          <w:snapToGrid w:val="0"/>
          <w:color w:val="000000" w:themeColor="text1"/>
          <w:spacing w:val="-6"/>
          <w:kern w:val="21"/>
          <w14:textFill>
            <w14:solidFill>
              <w14:schemeClr w14:val="tx1"/>
            </w14:solidFill>
          </w14:textFill>
        </w:rPr>
        <w:instrText xml:space="preserve"> = 4 \* GB3 \* MERGEFORMAT </w:instrText>
      </w:r>
      <w:r>
        <w:rPr>
          <w:rFonts w:cs="Times New Roman"/>
          <w:snapToGrid w:val="0"/>
          <w:color w:val="000000" w:themeColor="text1"/>
          <w:spacing w:val="-6"/>
          <w:kern w:val="21"/>
          <w14:textFill>
            <w14:solidFill>
              <w14:schemeClr w14:val="tx1"/>
            </w14:solidFill>
          </w14:textFill>
        </w:rPr>
        <w:fldChar w:fldCharType="separate"/>
      </w:r>
      <w:r>
        <w:rPr>
          <w:rFonts w:cs="Times New Roman"/>
          <w:color w:val="000000" w:themeColor="text1"/>
          <w14:textFill>
            <w14:solidFill>
              <w14:schemeClr w14:val="tx1"/>
            </w14:solidFill>
          </w14:textFill>
        </w:rPr>
        <w:t>④</w:t>
      </w:r>
      <w:r>
        <w:rPr>
          <w:rFonts w:cs="Times New Roman"/>
          <w:snapToGrid w:val="0"/>
          <w:color w:val="000000" w:themeColor="text1"/>
          <w:spacing w:val="-6"/>
          <w:kern w:val="21"/>
          <w14:textFill>
            <w14:solidFill>
              <w14:schemeClr w14:val="tx1"/>
            </w14:solidFill>
          </w14:textFill>
        </w:rPr>
        <w:fldChar w:fldCharType="end"/>
      </w:r>
      <w:r>
        <w:rPr>
          <w:rFonts w:cs="Times New Roman"/>
          <w:snapToGrid w:val="0"/>
          <w:color w:val="000000" w:themeColor="text1"/>
          <w:spacing w:val="-6"/>
          <w:kern w:val="21"/>
          <w14:textFill>
            <w14:solidFill>
              <w14:schemeClr w14:val="tx1"/>
            </w14:solidFill>
          </w14:textFill>
        </w:rPr>
        <w:t>-</w:t>
      </w:r>
      <w:r>
        <w:rPr>
          <w:rFonts w:cs="Times New Roman"/>
          <w:snapToGrid w:val="0"/>
          <w:color w:val="000000" w:themeColor="text1"/>
          <w:spacing w:val="-16"/>
          <w:kern w:val="21"/>
          <w14:textFill>
            <w14:solidFill>
              <w14:schemeClr w14:val="tx1"/>
            </w14:solidFill>
          </w14:textFill>
        </w:rPr>
        <w:fldChar w:fldCharType="begin"/>
      </w:r>
      <w:r>
        <w:rPr>
          <w:rFonts w:cs="Times New Roman"/>
          <w:snapToGrid w:val="0"/>
          <w:color w:val="000000" w:themeColor="text1"/>
          <w:spacing w:val="-16"/>
          <w:kern w:val="21"/>
          <w14:textFill>
            <w14:solidFill>
              <w14:schemeClr w14:val="tx1"/>
            </w14:solidFill>
          </w14:textFill>
        </w:rPr>
        <w:instrText xml:space="preserve"> = 5 \* GB3 \* MERGEFORMAT </w:instrText>
      </w:r>
      <w:r>
        <w:rPr>
          <w:rFonts w:cs="Times New Roman"/>
          <w:snapToGrid w:val="0"/>
          <w:color w:val="000000" w:themeColor="text1"/>
          <w:spacing w:val="-16"/>
          <w:kern w:val="21"/>
          <w14:textFill>
            <w14:solidFill>
              <w14:schemeClr w14:val="tx1"/>
            </w14:solidFill>
          </w14:textFill>
        </w:rPr>
        <w:fldChar w:fldCharType="separate"/>
      </w:r>
      <w:r>
        <w:rPr>
          <w:rFonts w:cs="Times New Roman"/>
          <w:color w:val="000000" w:themeColor="text1"/>
          <w14:textFill>
            <w14:solidFill>
              <w14:schemeClr w14:val="tx1"/>
            </w14:solidFill>
          </w14:textFill>
        </w:rPr>
        <w:t>⑤</w:t>
      </w:r>
      <w:r>
        <w:rPr>
          <w:rFonts w:cs="Times New Roman"/>
          <w:snapToGrid w:val="0"/>
          <w:color w:val="000000" w:themeColor="text1"/>
          <w:spacing w:val="-16"/>
          <w:kern w:val="21"/>
          <w14:textFill>
            <w14:solidFill>
              <w14:schemeClr w14:val="tx1"/>
            </w14:solidFill>
          </w14:textFill>
        </w:rPr>
        <w:fldChar w:fldCharType="end"/>
      </w:r>
      <w:r>
        <w:rPr>
          <w:rFonts w:cs="Times New Roman"/>
          <w:snapToGrid w:val="0"/>
          <w:color w:val="000000" w:themeColor="text1"/>
          <w:spacing w:val="-16"/>
          <w:kern w:val="21"/>
          <w14:textFill>
            <w14:solidFill>
              <w14:schemeClr w14:val="tx1"/>
            </w14:solidFill>
          </w14:textFill>
        </w:rPr>
        <w:t>；</w:t>
      </w:r>
      <w:r>
        <w:rPr>
          <w:rFonts w:cs="Times New Roman"/>
          <w:snapToGrid w:val="0"/>
          <w:color w:val="000000" w:themeColor="text1"/>
          <w:spacing w:val="-6"/>
          <w:kern w:val="21"/>
          <w14:textFill>
            <w14:solidFill>
              <w14:schemeClr w14:val="tx1"/>
            </w14:solidFill>
          </w14:textFill>
        </w:rPr>
        <w:fldChar w:fldCharType="begin"/>
      </w:r>
      <w:r>
        <w:rPr>
          <w:rFonts w:cs="Times New Roman"/>
          <w:snapToGrid w:val="0"/>
          <w:color w:val="000000" w:themeColor="text1"/>
          <w:spacing w:val="-6"/>
          <w:kern w:val="21"/>
          <w14:textFill>
            <w14:solidFill>
              <w14:schemeClr w14:val="tx1"/>
            </w14:solidFill>
          </w14:textFill>
        </w:rPr>
        <w:instrText xml:space="preserve"> = 7 \* GB3 \* MERGEFORMAT </w:instrText>
      </w:r>
      <w:r>
        <w:rPr>
          <w:rFonts w:cs="Times New Roman"/>
          <w:snapToGrid w:val="0"/>
          <w:color w:val="000000" w:themeColor="text1"/>
          <w:spacing w:val="-6"/>
          <w:kern w:val="21"/>
          <w14:textFill>
            <w14:solidFill>
              <w14:schemeClr w14:val="tx1"/>
            </w14:solidFill>
          </w14:textFill>
        </w:rPr>
        <w:fldChar w:fldCharType="separate"/>
      </w:r>
      <w:r>
        <w:rPr>
          <w:rFonts w:cs="Times New Roman"/>
          <w:color w:val="000000" w:themeColor="text1"/>
          <w14:textFill>
            <w14:solidFill>
              <w14:schemeClr w14:val="tx1"/>
            </w14:solidFill>
          </w14:textFill>
        </w:rPr>
        <w:t>⑦</w:t>
      </w:r>
      <w:r>
        <w:rPr>
          <w:rFonts w:cs="Times New Roman"/>
          <w:snapToGrid w:val="0"/>
          <w:color w:val="000000" w:themeColor="text1"/>
          <w:spacing w:val="-6"/>
          <w:kern w:val="21"/>
          <w14:textFill>
            <w14:solidFill>
              <w14:schemeClr w14:val="tx1"/>
            </w14:solidFill>
          </w14:textFill>
        </w:rPr>
        <w:fldChar w:fldCharType="end"/>
      </w:r>
      <w:r>
        <w:rPr>
          <w:rFonts w:cs="Times New Roman"/>
          <w:snapToGrid w:val="0"/>
          <w:color w:val="000000" w:themeColor="text1"/>
          <w:spacing w:val="-6"/>
          <w:kern w:val="21"/>
          <w14:textFill>
            <w14:solidFill>
              <w14:schemeClr w14:val="tx1"/>
            </w14:solidFill>
          </w14:textFill>
        </w:rPr>
        <w:t>=</w:t>
      </w:r>
      <w:r>
        <w:rPr>
          <w:rFonts w:cs="Times New Roman"/>
          <w:snapToGrid w:val="0"/>
          <w:color w:val="000000" w:themeColor="text1"/>
          <w:spacing w:val="-16"/>
          <w:kern w:val="21"/>
          <w14:textFill>
            <w14:solidFill>
              <w14:schemeClr w14:val="tx1"/>
            </w14:solidFill>
          </w14:textFill>
        </w:rPr>
        <w:fldChar w:fldCharType="begin"/>
      </w:r>
      <w:r>
        <w:rPr>
          <w:rFonts w:cs="Times New Roman"/>
          <w:snapToGrid w:val="0"/>
          <w:color w:val="000000" w:themeColor="text1"/>
          <w:spacing w:val="-16"/>
          <w:kern w:val="21"/>
          <w14:textFill>
            <w14:solidFill>
              <w14:schemeClr w14:val="tx1"/>
            </w14:solidFill>
          </w14:textFill>
        </w:rPr>
        <w:instrText xml:space="preserve"> = 6 \* GB3 \* MERGEFORMAT </w:instrText>
      </w:r>
      <w:r>
        <w:rPr>
          <w:rFonts w:cs="Times New Roman"/>
          <w:snapToGrid w:val="0"/>
          <w:color w:val="000000" w:themeColor="text1"/>
          <w:spacing w:val="-16"/>
          <w:kern w:val="21"/>
          <w14:textFill>
            <w14:solidFill>
              <w14:schemeClr w14:val="tx1"/>
            </w14:solidFill>
          </w14:textFill>
        </w:rPr>
        <w:fldChar w:fldCharType="separate"/>
      </w:r>
      <w:r>
        <w:rPr>
          <w:rFonts w:cs="Times New Roman"/>
          <w:color w:val="000000" w:themeColor="text1"/>
          <w14:textFill>
            <w14:solidFill>
              <w14:schemeClr w14:val="tx1"/>
            </w14:solidFill>
          </w14:textFill>
        </w:rPr>
        <w:t>⑥</w:t>
      </w:r>
      <w:r>
        <w:rPr>
          <w:rFonts w:cs="Times New Roman"/>
          <w:snapToGrid w:val="0"/>
          <w:color w:val="000000" w:themeColor="text1"/>
          <w:spacing w:val="-16"/>
          <w:kern w:val="21"/>
          <w14:textFill>
            <w14:solidFill>
              <w14:schemeClr w14:val="tx1"/>
            </w14:solidFill>
          </w14:textFill>
        </w:rPr>
        <w:fldChar w:fldCharType="end"/>
      </w:r>
      <w:r>
        <w:rPr>
          <w:rFonts w:cs="Times New Roman"/>
          <w:snapToGrid w:val="0"/>
          <w:color w:val="000000" w:themeColor="text1"/>
          <w:spacing w:val="-16"/>
          <w:kern w:val="21"/>
          <w14:textFill>
            <w14:solidFill>
              <w14:schemeClr w14:val="tx1"/>
            </w14:solidFill>
          </w14:textFill>
        </w:rPr>
        <w:t>-①</w:t>
      </w:r>
      <w:bookmarkEnd w:id="24"/>
    </w:p>
    <w:p w14:paraId="516E4E29">
      <w:pPr>
        <w:pStyle w:val="2"/>
        <w:rPr>
          <w:rFonts w:cs="Times New Roman"/>
          <w:snapToGrid w:val="0"/>
          <w:color w:val="000000" w:themeColor="text1"/>
          <w:spacing w:val="-16"/>
          <w:kern w:val="21"/>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5"/>
      </w:tblGrid>
      <w:tr w14:paraId="2B1BA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0" w:hRule="atLeast"/>
          <w:jc w:val="center"/>
        </w:trPr>
        <w:tc>
          <w:tcPr>
            <w:tcW w:w="8445" w:type="dxa"/>
            <w:tcBorders>
              <w:bottom w:val="single" w:color="auto" w:sz="4" w:space="0"/>
            </w:tcBorders>
            <w:noWrap w:val="0"/>
            <w:vAlign w:val="top"/>
          </w:tcPr>
          <w:p w14:paraId="01695310">
            <w:pPr>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预审意见：</w:t>
            </w:r>
          </w:p>
          <w:p w14:paraId="22B9F550">
            <w:pPr>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p>
          <w:p w14:paraId="3614DB64">
            <w:pPr>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p>
          <w:p w14:paraId="6312A584">
            <w:pPr>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p>
          <w:p w14:paraId="10508C35">
            <w:pPr>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p>
          <w:p w14:paraId="7012DEA6">
            <w:pPr>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p>
          <w:p w14:paraId="0D50524F">
            <w:pPr>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p>
          <w:p w14:paraId="3A194274">
            <w:pPr>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p>
          <w:p w14:paraId="14429E4E">
            <w:pPr>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p>
          <w:p w14:paraId="19E90408">
            <w:pPr>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p>
          <w:p w14:paraId="01C00B10">
            <w:pPr>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 xml:space="preserve">                                               公   章</w:t>
            </w:r>
          </w:p>
          <w:p w14:paraId="416920FE">
            <w:pPr>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p>
          <w:p w14:paraId="0536636F">
            <w:pPr>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经办人：                                           年     月    日</w:t>
            </w:r>
          </w:p>
          <w:p w14:paraId="248101FA">
            <w:pPr>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p>
        </w:tc>
      </w:tr>
      <w:tr w14:paraId="69561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5" w:hRule="atLeast"/>
          <w:jc w:val="center"/>
        </w:trPr>
        <w:tc>
          <w:tcPr>
            <w:tcW w:w="8445" w:type="dxa"/>
            <w:tcBorders>
              <w:bottom w:val="single" w:color="auto" w:sz="4" w:space="0"/>
            </w:tcBorders>
            <w:noWrap w:val="0"/>
            <w:vAlign w:val="top"/>
          </w:tcPr>
          <w:p w14:paraId="414A671A">
            <w:pPr>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下一级环境保护行政主管部门审查意见：</w:t>
            </w:r>
          </w:p>
          <w:p w14:paraId="324880C8">
            <w:pPr>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p>
          <w:p w14:paraId="6F37166B">
            <w:pPr>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p>
          <w:p w14:paraId="4FFA6EE5">
            <w:pPr>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p>
          <w:p w14:paraId="0D5BF1DB">
            <w:pPr>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p>
          <w:p w14:paraId="68A3DC2F">
            <w:pPr>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p>
          <w:p w14:paraId="58250AEC">
            <w:pPr>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p>
          <w:p w14:paraId="08E62765">
            <w:pPr>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p>
          <w:p w14:paraId="21DDAC49">
            <w:pPr>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p>
          <w:p w14:paraId="36BFB4BB">
            <w:pPr>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 xml:space="preserve">         </w:t>
            </w:r>
          </w:p>
          <w:p w14:paraId="13E2865D">
            <w:pPr>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 xml:space="preserve">                                 公  章</w:t>
            </w:r>
          </w:p>
          <w:p w14:paraId="7E91E2EF">
            <w:pPr>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p>
          <w:p w14:paraId="39B3281E">
            <w:pPr>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p>
          <w:p w14:paraId="1379F673">
            <w:pPr>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经办人：</w:t>
            </w:r>
          </w:p>
          <w:p w14:paraId="29C86CD6">
            <w:pPr>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 xml:space="preserve">                                           年     月    日</w:t>
            </w:r>
          </w:p>
        </w:tc>
      </w:tr>
      <w:tr w14:paraId="77401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4" w:hRule="atLeast"/>
          <w:jc w:val="center"/>
        </w:trPr>
        <w:tc>
          <w:tcPr>
            <w:tcW w:w="8445" w:type="dxa"/>
            <w:noWrap w:val="0"/>
            <w:vAlign w:val="top"/>
          </w:tcPr>
          <w:p w14:paraId="5B34B67A">
            <w:pPr>
              <w:ind w:firstLine="0" w:firstLineChars="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审批意见：</w:t>
            </w:r>
          </w:p>
          <w:p w14:paraId="06C60F30">
            <w:pPr>
              <w:ind w:firstLine="0" w:firstLineChars="0"/>
              <w:rPr>
                <w:color w:val="000000" w:themeColor="text1"/>
                <w:sz w:val="24"/>
                <w:szCs w:val="24"/>
                <w14:textFill>
                  <w14:solidFill>
                    <w14:schemeClr w14:val="tx1"/>
                  </w14:solidFill>
                </w14:textFill>
              </w:rPr>
            </w:pPr>
          </w:p>
          <w:p w14:paraId="050882E7">
            <w:pPr>
              <w:ind w:firstLine="0" w:firstLineChars="0"/>
              <w:rPr>
                <w:color w:val="000000" w:themeColor="text1"/>
                <w:sz w:val="24"/>
                <w:szCs w:val="24"/>
                <w14:textFill>
                  <w14:solidFill>
                    <w14:schemeClr w14:val="tx1"/>
                  </w14:solidFill>
                </w14:textFill>
              </w:rPr>
            </w:pPr>
          </w:p>
          <w:p w14:paraId="1492E723">
            <w:pPr>
              <w:ind w:firstLine="0" w:firstLineChars="0"/>
              <w:rPr>
                <w:color w:val="000000" w:themeColor="text1"/>
                <w:sz w:val="24"/>
                <w:szCs w:val="24"/>
                <w14:textFill>
                  <w14:solidFill>
                    <w14:schemeClr w14:val="tx1"/>
                  </w14:solidFill>
                </w14:textFill>
              </w:rPr>
            </w:pPr>
          </w:p>
          <w:p w14:paraId="54D1926B">
            <w:pPr>
              <w:ind w:firstLine="0" w:firstLineChars="0"/>
              <w:rPr>
                <w:color w:val="000000" w:themeColor="text1"/>
                <w:sz w:val="24"/>
                <w:szCs w:val="24"/>
                <w14:textFill>
                  <w14:solidFill>
                    <w14:schemeClr w14:val="tx1"/>
                  </w14:solidFill>
                </w14:textFill>
              </w:rPr>
            </w:pPr>
          </w:p>
          <w:p w14:paraId="5A1A4FE9">
            <w:pPr>
              <w:ind w:firstLine="0" w:firstLineChars="0"/>
              <w:rPr>
                <w:color w:val="000000" w:themeColor="text1"/>
                <w:sz w:val="24"/>
                <w:szCs w:val="24"/>
                <w14:textFill>
                  <w14:solidFill>
                    <w14:schemeClr w14:val="tx1"/>
                  </w14:solidFill>
                </w14:textFill>
              </w:rPr>
            </w:pPr>
          </w:p>
          <w:p w14:paraId="44CCD5C6">
            <w:pPr>
              <w:ind w:firstLine="0" w:firstLineChars="0"/>
              <w:rPr>
                <w:color w:val="000000" w:themeColor="text1"/>
                <w:sz w:val="24"/>
                <w:szCs w:val="24"/>
                <w14:textFill>
                  <w14:solidFill>
                    <w14:schemeClr w14:val="tx1"/>
                  </w14:solidFill>
                </w14:textFill>
              </w:rPr>
            </w:pPr>
          </w:p>
          <w:p w14:paraId="60EF0806">
            <w:pPr>
              <w:ind w:firstLine="0" w:firstLineChars="0"/>
              <w:rPr>
                <w:color w:val="000000" w:themeColor="text1"/>
                <w:sz w:val="24"/>
                <w:szCs w:val="24"/>
                <w14:textFill>
                  <w14:solidFill>
                    <w14:schemeClr w14:val="tx1"/>
                  </w14:solidFill>
                </w14:textFill>
              </w:rPr>
            </w:pPr>
          </w:p>
          <w:p w14:paraId="163E35C3">
            <w:pPr>
              <w:pStyle w:val="2"/>
              <w:outlineLvl w:val="9"/>
              <w:rPr>
                <w:color w:val="000000" w:themeColor="text1"/>
                <w:sz w:val="24"/>
                <w:szCs w:val="24"/>
                <w14:textFill>
                  <w14:solidFill>
                    <w14:schemeClr w14:val="tx1"/>
                  </w14:solidFill>
                </w14:textFill>
              </w:rPr>
            </w:pPr>
          </w:p>
          <w:p w14:paraId="16B649D9">
            <w:pPr>
              <w:rPr>
                <w:color w:val="000000" w:themeColor="text1"/>
                <w:sz w:val="24"/>
                <w:szCs w:val="24"/>
                <w14:textFill>
                  <w14:solidFill>
                    <w14:schemeClr w14:val="tx1"/>
                  </w14:solidFill>
                </w14:textFill>
              </w:rPr>
            </w:pPr>
          </w:p>
          <w:p w14:paraId="35BFCDC3">
            <w:pPr>
              <w:pStyle w:val="2"/>
              <w:outlineLvl w:val="9"/>
              <w:rPr>
                <w:color w:val="000000" w:themeColor="text1"/>
                <w:sz w:val="24"/>
                <w:szCs w:val="24"/>
                <w14:textFill>
                  <w14:solidFill>
                    <w14:schemeClr w14:val="tx1"/>
                  </w14:solidFill>
                </w14:textFill>
              </w:rPr>
            </w:pPr>
          </w:p>
          <w:p w14:paraId="7F7F144F">
            <w:pPr>
              <w:rPr>
                <w:color w:val="000000" w:themeColor="text1"/>
                <w:sz w:val="24"/>
                <w:szCs w:val="24"/>
                <w14:textFill>
                  <w14:solidFill>
                    <w14:schemeClr w14:val="tx1"/>
                  </w14:solidFill>
                </w14:textFill>
              </w:rPr>
            </w:pPr>
          </w:p>
          <w:p w14:paraId="28C3394A">
            <w:pPr>
              <w:pStyle w:val="2"/>
              <w:outlineLvl w:val="9"/>
              <w:rPr>
                <w:color w:val="000000" w:themeColor="text1"/>
                <w:sz w:val="24"/>
                <w:szCs w:val="24"/>
                <w14:textFill>
                  <w14:solidFill>
                    <w14:schemeClr w14:val="tx1"/>
                  </w14:solidFill>
                </w14:textFill>
              </w:rPr>
            </w:pPr>
          </w:p>
          <w:p w14:paraId="51AC46AE">
            <w:pPr>
              <w:rPr>
                <w:color w:val="000000" w:themeColor="text1"/>
                <w:sz w:val="24"/>
                <w:szCs w:val="24"/>
                <w14:textFill>
                  <w14:solidFill>
                    <w14:schemeClr w14:val="tx1"/>
                  </w14:solidFill>
                </w14:textFill>
              </w:rPr>
            </w:pPr>
          </w:p>
          <w:p w14:paraId="5502AD9E">
            <w:pPr>
              <w:pStyle w:val="2"/>
              <w:outlineLvl w:val="9"/>
              <w:rPr>
                <w:color w:val="000000" w:themeColor="text1"/>
                <w:sz w:val="24"/>
                <w:szCs w:val="24"/>
                <w14:textFill>
                  <w14:solidFill>
                    <w14:schemeClr w14:val="tx1"/>
                  </w14:solidFill>
                </w14:textFill>
              </w:rPr>
            </w:pPr>
          </w:p>
          <w:p w14:paraId="3150E451">
            <w:pPr>
              <w:rPr>
                <w:color w:val="000000" w:themeColor="text1"/>
                <w14:textFill>
                  <w14:solidFill>
                    <w14:schemeClr w14:val="tx1"/>
                  </w14:solidFill>
                </w14:textFill>
              </w:rPr>
            </w:pPr>
          </w:p>
          <w:p w14:paraId="7CEA9B3C">
            <w:pPr>
              <w:ind w:firstLine="0" w:firstLineChars="0"/>
              <w:rPr>
                <w:color w:val="000000" w:themeColor="text1"/>
                <w:sz w:val="24"/>
                <w:szCs w:val="24"/>
                <w14:textFill>
                  <w14:solidFill>
                    <w14:schemeClr w14:val="tx1"/>
                  </w14:solidFill>
                </w14:textFill>
              </w:rPr>
            </w:pPr>
          </w:p>
          <w:p w14:paraId="4BE0BB88">
            <w:pPr>
              <w:ind w:firstLine="0" w:firstLineChars="0"/>
              <w:rPr>
                <w:color w:val="000000" w:themeColor="text1"/>
                <w:sz w:val="24"/>
                <w:szCs w:val="24"/>
                <w14:textFill>
                  <w14:solidFill>
                    <w14:schemeClr w14:val="tx1"/>
                  </w14:solidFill>
                </w14:textFill>
              </w:rPr>
            </w:pPr>
          </w:p>
          <w:p w14:paraId="42CA0D64">
            <w:pPr>
              <w:ind w:firstLine="0" w:firstLineChars="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公  章</w:t>
            </w:r>
          </w:p>
          <w:p w14:paraId="0748802D">
            <w:pPr>
              <w:ind w:firstLine="0" w:firstLineChars="0"/>
              <w:rPr>
                <w:color w:val="000000" w:themeColor="text1"/>
                <w:sz w:val="24"/>
                <w:szCs w:val="24"/>
                <w14:textFill>
                  <w14:solidFill>
                    <w14:schemeClr w14:val="tx1"/>
                  </w14:solidFill>
                </w14:textFill>
              </w:rPr>
            </w:pPr>
          </w:p>
          <w:p w14:paraId="3B4FAF62">
            <w:pPr>
              <w:ind w:firstLine="0" w:firstLineChars="0"/>
              <w:rPr>
                <w:color w:val="000000" w:themeColor="text1"/>
                <w:sz w:val="24"/>
                <w:szCs w:val="24"/>
                <w14:textFill>
                  <w14:solidFill>
                    <w14:schemeClr w14:val="tx1"/>
                  </w14:solidFill>
                </w14:textFill>
              </w:rPr>
            </w:pPr>
          </w:p>
          <w:p w14:paraId="77D832C2">
            <w:pPr>
              <w:ind w:firstLine="0" w:firstLineChars="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经办人：                                            年   月   日</w:t>
            </w:r>
          </w:p>
          <w:p w14:paraId="045F35AF">
            <w:pPr>
              <w:ind w:firstLine="0" w:firstLineChars="0"/>
              <w:rPr>
                <w:color w:val="000000" w:themeColor="text1"/>
                <w:sz w:val="24"/>
                <w:szCs w:val="24"/>
                <w14:textFill>
                  <w14:solidFill>
                    <w14:schemeClr w14:val="tx1"/>
                  </w14:solidFill>
                </w14:textFill>
              </w:rPr>
            </w:pPr>
          </w:p>
          <w:p w14:paraId="501B3D49">
            <w:pPr>
              <w:ind w:firstLine="0" w:firstLineChars="0"/>
              <w:rPr>
                <w:color w:val="000000" w:themeColor="text1"/>
                <w:sz w:val="24"/>
                <w:szCs w:val="24"/>
                <w14:textFill>
                  <w14:solidFill>
                    <w14:schemeClr w14:val="tx1"/>
                  </w14:solidFill>
                </w14:textFill>
              </w:rPr>
            </w:pPr>
          </w:p>
        </w:tc>
      </w:tr>
    </w:tbl>
    <w:p w14:paraId="0D6ADB7E"/>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FB0FB89-4E0F-4548-9B2B-26796AEA1F92}"/>
  </w:font>
  <w:font w:name="Arial">
    <w:panose1 w:val="020B0604020202020204"/>
    <w:charset w:val="01"/>
    <w:family w:val="swiss"/>
    <w:pitch w:val="default"/>
    <w:sig w:usb0="E0002EFF" w:usb1="C000785B" w:usb2="00000009" w:usb3="00000000" w:csb0="400001FF" w:csb1="FFFF0000"/>
    <w:embedRegular r:id="rId2" w:fontKey="{88EC14ED-1382-49E2-BDC2-0F36FA9CCB52}"/>
  </w:font>
  <w:font w:name="黑体">
    <w:panose1 w:val="02010609060101010101"/>
    <w:charset w:val="86"/>
    <w:family w:val="auto"/>
    <w:pitch w:val="default"/>
    <w:sig w:usb0="800002BF" w:usb1="38CF7CFA" w:usb2="00000016" w:usb3="00000000" w:csb0="00040001" w:csb1="00000000"/>
    <w:embedRegular r:id="rId3" w:fontKey="{21975090-D742-4776-BD3E-3E86849F566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B50C712B-4EBC-40DC-8050-652457DB41EE}"/>
  </w:font>
  <w:font w:name="Calibri Light">
    <w:panose1 w:val="020F0302020204030204"/>
    <w:charset w:val="00"/>
    <w:family w:val="auto"/>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embedRegular r:id="rId5" w:fontKey="{46679920-8D20-4400-92A8-A876183EBE24}"/>
  </w:font>
  <w:font w:name="幼圆">
    <w:panose1 w:val="02010509060101010101"/>
    <w:charset w:val="86"/>
    <w:family w:val="auto"/>
    <w:pitch w:val="default"/>
    <w:sig w:usb0="00000001" w:usb1="080E0000" w:usb2="00000000" w:usb3="00000000" w:csb0="00040000" w:csb1="00000000"/>
    <w:embedRegular r:id="rId6" w:fontKey="{218DC455-EFFE-41E6-9030-2270629A9241}"/>
  </w:font>
  <w:font w:name="楷体">
    <w:panose1 w:val="02010609060101010101"/>
    <w:charset w:val="86"/>
    <w:family w:val="auto"/>
    <w:pitch w:val="default"/>
    <w:sig w:usb0="800002BF" w:usb1="38CF7CFA" w:usb2="00000016" w:usb3="00000000" w:csb0="00040001" w:csb1="00000000"/>
    <w:embedRegular r:id="rId7" w:fontKey="{38B46D52-E9DD-4B7D-BEFE-331134F24770}"/>
  </w:font>
  <w:font w:name="仿宋">
    <w:panose1 w:val="02010609060101010101"/>
    <w:charset w:val="86"/>
    <w:family w:val="auto"/>
    <w:pitch w:val="default"/>
    <w:sig w:usb0="800002BF" w:usb1="38CF7CFA" w:usb2="00000016" w:usb3="00000000" w:csb0="00040001" w:csb1="00000000"/>
    <w:embedRegular r:id="rId8" w:fontKey="{376CF50E-AA41-4473-AD32-8F75927574B8}"/>
  </w:font>
  <w:font w:name="方正小标宋_GBK">
    <w:panose1 w:val="02000000000000000000"/>
    <w:charset w:val="86"/>
    <w:family w:val="script"/>
    <w:pitch w:val="default"/>
    <w:sig w:usb0="A00002BF" w:usb1="38CF7CFA" w:usb2="00082016" w:usb3="00000000" w:csb0="00040001" w:csb1="00000000"/>
    <w:embedRegular r:id="rId9" w:fontKey="{6D430CB4-3971-4EEC-9EAD-D261A7BC754A}"/>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088B0">
    <w:pPr>
      <w:pStyle w:val="1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C7F2C">
    <w:pPr>
      <w:pStyle w:val="13"/>
      <w:framePr w:wrap="around" w:vAnchor="text" w:hAnchor="margin" w:xAlign="center" w:y="1"/>
      <w:ind w:firstLine="360"/>
      <w:rPr>
        <w:rStyle w:val="23"/>
      </w:rPr>
    </w:pPr>
    <w:r>
      <w:fldChar w:fldCharType="begin"/>
    </w:r>
    <w:r>
      <w:rPr>
        <w:rStyle w:val="23"/>
      </w:rPr>
      <w:instrText xml:space="preserve">PAGE  </w:instrText>
    </w:r>
    <w:r>
      <w:fldChar w:fldCharType="end"/>
    </w:r>
  </w:p>
  <w:p w14:paraId="08E96048">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E225D">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723BD">
    <w:pPr>
      <w:pStyle w:val="13"/>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15342">
    <w:pPr>
      <w:pStyle w:val="13"/>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69C1C">
    <w:pPr>
      <w:pStyle w:val="13"/>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16F3C4">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016F3C4">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C41BD">
    <w:pPr>
      <w:pStyle w:val="1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C06E9">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A1267">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6D4DDF"/>
    <w:multiLevelType w:val="singleLevel"/>
    <w:tmpl w:val="B66D4DDF"/>
    <w:lvl w:ilvl="0" w:tentative="0">
      <w:start w:val="1"/>
      <w:numFmt w:val="decimal"/>
      <w:suff w:val="nothing"/>
      <w:lvlText w:val="%1、"/>
      <w:lvlJc w:val="left"/>
    </w:lvl>
  </w:abstractNum>
  <w:abstractNum w:abstractNumId="1">
    <w:nsid w:val="D804F070"/>
    <w:multiLevelType w:val="singleLevel"/>
    <w:tmpl w:val="D804F070"/>
    <w:lvl w:ilvl="0" w:tentative="0">
      <w:start w:val="9"/>
      <w:numFmt w:val="decimal"/>
      <w:suff w:val="nothing"/>
      <w:lvlText w:val="%1）"/>
      <w:lvlJc w:val="left"/>
    </w:lvl>
  </w:abstractNum>
  <w:abstractNum w:abstractNumId="2">
    <w:nsid w:val="EDDAEF0C"/>
    <w:multiLevelType w:val="singleLevel"/>
    <w:tmpl w:val="EDDAEF0C"/>
    <w:lvl w:ilvl="0" w:tentative="0">
      <w:start w:val="1"/>
      <w:numFmt w:val="decimal"/>
      <w:suff w:val="nothing"/>
      <w:lvlText w:val="%1、"/>
      <w:lvlJc w:val="left"/>
    </w:lvl>
  </w:abstractNum>
  <w:abstractNum w:abstractNumId="3">
    <w:nsid w:val="74F58A04"/>
    <w:multiLevelType w:val="singleLevel"/>
    <w:tmpl w:val="74F58A04"/>
    <w:lvl w:ilvl="0" w:tentative="0">
      <w:start w:val="3"/>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yMzFkNmI2MjU4N2FmNWRkYTIwOTQ0MTY5ZWU4YTIifQ=="/>
    <w:docVar w:name="KSO_WPS_MARK_KEY" w:val="b262acd6-6b5a-4030-a454-5c291af55270"/>
  </w:docVars>
  <w:rsids>
    <w:rsidRoot w:val="00172A27"/>
    <w:rsid w:val="00007028"/>
    <w:rsid w:val="000813FD"/>
    <w:rsid w:val="000834A9"/>
    <w:rsid w:val="000C18E3"/>
    <w:rsid w:val="000F33C4"/>
    <w:rsid w:val="00172A27"/>
    <w:rsid w:val="00202796"/>
    <w:rsid w:val="00251876"/>
    <w:rsid w:val="002E54BD"/>
    <w:rsid w:val="003657FD"/>
    <w:rsid w:val="0046114B"/>
    <w:rsid w:val="00554535"/>
    <w:rsid w:val="006C1CC0"/>
    <w:rsid w:val="00700361"/>
    <w:rsid w:val="00744A3C"/>
    <w:rsid w:val="007501AD"/>
    <w:rsid w:val="007530D0"/>
    <w:rsid w:val="007C722A"/>
    <w:rsid w:val="008240A2"/>
    <w:rsid w:val="008E1CB3"/>
    <w:rsid w:val="008F665C"/>
    <w:rsid w:val="009E1D98"/>
    <w:rsid w:val="00B17158"/>
    <w:rsid w:val="00B37888"/>
    <w:rsid w:val="00B44266"/>
    <w:rsid w:val="00B5702A"/>
    <w:rsid w:val="00BE546C"/>
    <w:rsid w:val="00C14C0E"/>
    <w:rsid w:val="00C32356"/>
    <w:rsid w:val="00C64A73"/>
    <w:rsid w:val="00C82930"/>
    <w:rsid w:val="00CE72AE"/>
    <w:rsid w:val="00CF130F"/>
    <w:rsid w:val="00D1096D"/>
    <w:rsid w:val="00D34B56"/>
    <w:rsid w:val="00DD4D1E"/>
    <w:rsid w:val="00E406E3"/>
    <w:rsid w:val="00E451F4"/>
    <w:rsid w:val="00F07E59"/>
    <w:rsid w:val="00FB6F4B"/>
    <w:rsid w:val="00FE07DB"/>
    <w:rsid w:val="01066F7B"/>
    <w:rsid w:val="01097455"/>
    <w:rsid w:val="01291119"/>
    <w:rsid w:val="012F3ECF"/>
    <w:rsid w:val="01317F69"/>
    <w:rsid w:val="014D656B"/>
    <w:rsid w:val="014E0735"/>
    <w:rsid w:val="0170689C"/>
    <w:rsid w:val="017D70B8"/>
    <w:rsid w:val="018226B5"/>
    <w:rsid w:val="01886EDB"/>
    <w:rsid w:val="019674B7"/>
    <w:rsid w:val="019B6F29"/>
    <w:rsid w:val="01A249C3"/>
    <w:rsid w:val="01A31ABB"/>
    <w:rsid w:val="01A66CA8"/>
    <w:rsid w:val="01B75B4D"/>
    <w:rsid w:val="01BF6DA6"/>
    <w:rsid w:val="01C30275"/>
    <w:rsid w:val="01C3375E"/>
    <w:rsid w:val="01C55A4F"/>
    <w:rsid w:val="01F1378C"/>
    <w:rsid w:val="020A7567"/>
    <w:rsid w:val="02123CE9"/>
    <w:rsid w:val="021D08A9"/>
    <w:rsid w:val="022C0730"/>
    <w:rsid w:val="023B17BB"/>
    <w:rsid w:val="024737BC"/>
    <w:rsid w:val="02493090"/>
    <w:rsid w:val="02551A35"/>
    <w:rsid w:val="025B2DC4"/>
    <w:rsid w:val="025E74FD"/>
    <w:rsid w:val="0274748E"/>
    <w:rsid w:val="028216F3"/>
    <w:rsid w:val="028574C3"/>
    <w:rsid w:val="02870DB9"/>
    <w:rsid w:val="028B47F2"/>
    <w:rsid w:val="02A76996"/>
    <w:rsid w:val="02A93B2F"/>
    <w:rsid w:val="02B7624C"/>
    <w:rsid w:val="02B934E4"/>
    <w:rsid w:val="02C11435"/>
    <w:rsid w:val="02C22934"/>
    <w:rsid w:val="02DB42BD"/>
    <w:rsid w:val="02E07996"/>
    <w:rsid w:val="02E46D6A"/>
    <w:rsid w:val="02EF5EA2"/>
    <w:rsid w:val="02F2197A"/>
    <w:rsid w:val="02F73717"/>
    <w:rsid w:val="02FB5654"/>
    <w:rsid w:val="03037FEE"/>
    <w:rsid w:val="030C7513"/>
    <w:rsid w:val="031C49E3"/>
    <w:rsid w:val="032F6920"/>
    <w:rsid w:val="034E3CB1"/>
    <w:rsid w:val="03546962"/>
    <w:rsid w:val="03551562"/>
    <w:rsid w:val="03577CEA"/>
    <w:rsid w:val="035C5D76"/>
    <w:rsid w:val="035F544E"/>
    <w:rsid w:val="03791AC3"/>
    <w:rsid w:val="037B5280"/>
    <w:rsid w:val="03A3255E"/>
    <w:rsid w:val="03B63330"/>
    <w:rsid w:val="03BC05FD"/>
    <w:rsid w:val="03C8249E"/>
    <w:rsid w:val="03CF01C4"/>
    <w:rsid w:val="03D776DE"/>
    <w:rsid w:val="03E93422"/>
    <w:rsid w:val="03EE143D"/>
    <w:rsid w:val="03F359AA"/>
    <w:rsid w:val="03FA6D38"/>
    <w:rsid w:val="03FB660C"/>
    <w:rsid w:val="03FE65B7"/>
    <w:rsid w:val="040A2CF3"/>
    <w:rsid w:val="04175774"/>
    <w:rsid w:val="042E69E2"/>
    <w:rsid w:val="04787C5D"/>
    <w:rsid w:val="04873D2F"/>
    <w:rsid w:val="049525BD"/>
    <w:rsid w:val="049B0B31"/>
    <w:rsid w:val="04A40A52"/>
    <w:rsid w:val="04A766CE"/>
    <w:rsid w:val="04B37A36"/>
    <w:rsid w:val="04B53D1B"/>
    <w:rsid w:val="04BA0275"/>
    <w:rsid w:val="04D10056"/>
    <w:rsid w:val="04DC7EFE"/>
    <w:rsid w:val="04FC263C"/>
    <w:rsid w:val="05062334"/>
    <w:rsid w:val="05257DE5"/>
    <w:rsid w:val="052A3C5B"/>
    <w:rsid w:val="053718C6"/>
    <w:rsid w:val="0553649C"/>
    <w:rsid w:val="055B166A"/>
    <w:rsid w:val="0563090D"/>
    <w:rsid w:val="05673589"/>
    <w:rsid w:val="057743B8"/>
    <w:rsid w:val="057D63D4"/>
    <w:rsid w:val="058A0F21"/>
    <w:rsid w:val="058E2ED3"/>
    <w:rsid w:val="05930247"/>
    <w:rsid w:val="05A81BEE"/>
    <w:rsid w:val="05B6509F"/>
    <w:rsid w:val="05CB3B57"/>
    <w:rsid w:val="05D253EB"/>
    <w:rsid w:val="05D56A8A"/>
    <w:rsid w:val="06021354"/>
    <w:rsid w:val="061723D3"/>
    <w:rsid w:val="06310611"/>
    <w:rsid w:val="06373708"/>
    <w:rsid w:val="064202F5"/>
    <w:rsid w:val="06451E0B"/>
    <w:rsid w:val="064A73D7"/>
    <w:rsid w:val="06562220"/>
    <w:rsid w:val="0657787C"/>
    <w:rsid w:val="065C52C3"/>
    <w:rsid w:val="066D560C"/>
    <w:rsid w:val="066E5B12"/>
    <w:rsid w:val="06826613"/>
    <w:rsid w:val="068434CA"/>
    <w:rsid w:val="068D196B"/>
    <w:rsid w:val="06952D48"/>
    <w:rsid w:val="069D0164"/>
    <w:rsid w:val="06A05249"/>
    <w:rsid w:val="06AE532F"/>
    <w:rsid w:val="06CA317C"/>
    <w:rsid w:val="06F560E2"/>
    <w:rsid w:val="07024411"/>
    <w:rsid w:val="07061550"/>
    <w:rsid w:val="07072011"/>
    <w:rsid w:val="07113EF1"/>
    <w:rsid w:val="07121E6A"/>
    <w:rsid w:val="071E39E7"/>
    <w:rsid w:val="072639A0"/>
    <w:rsid w:val="07373262"/>
    <w:rsid w:val="074049BB"/>
    <w:rsid w:val="074472A8"/>
    <w:rsid w:val="07480F97"/>
    <w:rsid w:val="07514583"/>
    <w:rsid w:val="075319C8"/>
    <w:rsid w:val="07620C55"/>
    <w:rsid w:val="076530CB"/>
    <w:rsid w:val="078F5D96"/>
    <w:rsid w:val="07962979"/>
    <w:rsid w:val="07977607"/>
    <w:rsid w:val="079F3753"/>
    <w:rsid w:val="07A717B4"/>
    <w:rsid w:val="07B30BC2"/>
    <w:rsid w:val="07B5367A"/>
    <w:rsid w:val="07C16539"/>
    <w:rsid w:val="07C90B6B"/>
    <w:rsid w:val="07CF2413"/>
    <w:rsid w:val="07D01B5E"/>
    <w:rsid w:val="07DD5C66"/>
    <w:rsid w:val="07E3599F"/>
    <w:rsid w:val="07E5385B"/>
    <w:rsid w:val="07F04275"/>
    <w:rsid w:val="07FA50FB"/>
    <w:rsid w:val="08083590"/>
    <w:rsid w:val="0816063D"/>
    <w:rsid w:val="08161CBE"/>
    <w:rsid w:val="082168BC"/>
    <w:rsid w:val="082500FC"/>
    <w:rsid w:val="0829411D"/>
    <w:rsid w:val="0830362C"/>
    <w:rsid w:val="08425D60"/>
    <w:rsid w:val="086C1887"/>
    <w:rsid w:val="08887E8D"/>
    <w:rsid w:val="088F5575"/>
    <w:rsid w:val="08911589"/>
    <w:rsid w:val="08941A8A"/>
    <w:rsid w:val="08A917E1"/>
    <w:rsid w:val="08B03CE8"/>
    <w:rsid w:val="08B37671"/>
    <w:rsid w:val="08B65C4F"/>
    <w:rsid w:val="08BA7F54"/>
    <w:rsid w:val="08BC20A2"/>
    <w:rsid w:val="08C36FAA"/>
    <w:rsid w:val="08C7697E"/>
    <w:rsid w:val="08D14ADF"/>
    <w:rsid w:val="08D90212"/>
    <w:rsid w:val="08E4124A"/>
    <w:rsid w:val="08E56275"/>
    <w:rsid w:val="08E81855"/>
    <w:rsid w:val="08F27B0E"/>
    <w:rsid w:val="08F3197E"/>
    <w:rsid w:val="09021C3D"/>
    <w:rsid w:val="092732EC"/>
    <w:rsid w:val="0931309D"/>
    <w:rsid w:val="09332E85"/>
    <w:rsid w:val="09353BD7"/>
    <w:rsid w:val="093B608C"/>
    <w:rsid w:val="0946657C"/>
    <w:rsid w:val="094F68ED"/>
    <w:rsid w:val="095567BF"/>
    <w:rsid w:val="095870E0"/>
    <w:rsid w:val="095C6B7D"/>
    <w:rsid w:val="09605C80"/>
    <w:rsid w:val="09621D53"/>
    <w:rsid w:val="0964774B"/>
    <w:rsid w:val="09655934"/>
    <w:rsid w:val="09684744"/>
    <w:rsid w:val="097C3ADD"/>
    <w:rsid w:val="099A08B5"/>
    <w:rsid w:val="099E0166"/>
    <w:rsid w:val="09AE35B4"/>
    <w:rsid w:val="09C6146A"/>
    <w:rsid w:val="09E37FDD"/>
    <w:rsid w:val="09EF6C13"/>
    <w:rsid w:val="09F204B1"/>
    <w:rsid w:val="0A026946"/>
    <w:rsid w:val="0A230A70"/>
    <w:rsid w:val="0A29693B"/>
    <w:rsid w:val="0A3B2232"/>
    <w:rsid w:val="0A467BD0"/>
    <w:rsid w:val="0A5356E6"/>
    <w:rsid w:val="0A664D81"/>
    <w:rsid w:val="0A830BEB"/>
    <w:rsid w:val="0A8A693C"/>
    <w:rsid w:val="0A8F3F52"/>
    <w:rsid w:val="0A9B3D87"/>
    <w:rsid w:val="0AAB3D1C"/>
    <w:rsid w:val="0AAC02F1"/>
    <w:rsid w:val="0AB13EC9"/>
    <w:rsid w:val="0AB27C59"/>
    <w:rsid w:val="0AC51722"/>
    <w:rsid w:val="0ACB5072"/>
    <w:rsid w:val="0AD96CCA"/>
    <w:rsid w:val="0AEA6BA3"/>
    <w:rsid w:val="0AEE6ECB"/>
    <w:rsid w:val="0AF32500"/>
    <w:rsid w:val="0AFD2C05"/>
    <w:rsid w:val="0B2D590B"/>
    <w:rsid w:val="0B3157B9"/>
    <w:rsid w:val="0B3348DE"/>
    <w:rsid w:val="0B4560F3"/>
    <w:rsid w:val="0B4E1717"/>
    <w:rsid w:val="0B84661A"/>
    <w:rsid w:val="0B8C50ED"/>
    <w:rsid w:val="0B8D02BC"/>
    <w:rsid w:val="0B916F9A"/>
    <w:rsid w:val="0B96137B"/>
    <w:rsid w:val="0BA130B6"/>
    <w:rsid w:val="0BA96C8F"/>
    <w:rsid w:val="0BAC6392"/>
    <w:rsid w:val="0BAD77B9"/>
    <w:rsid w:val="0BB023D2"/>
    <w:rsid w:val="0BB67D83"/>
    <w:rsid w:val="0BC814CA"/>
    <w:rsid w:val="0BE15D2B"/>
    <w:rsid w:val="0BE85F41"/>
    <w:rsid w:val="0BED0F30"/>
    <w:rsid w:val="0BF73B5D"/>
    <w:rsid w:val="0C040A4B"/>
    <w:rsid w:val="0C133C46"/>
    <w:rsid w:val="0C207685"/>
    <w:rsid w:val="0C2618F8"/>
    <w:rsid w:val="0C356C2E"/>
    <w:rsid w:val="0C360E07"/>
    <w:rsid w:val="0C3A1F2D"/>
    <w:rsid w:val="0C3A7D10"/>
    <w:rsid w:val="0C3C1177"/>
    <w:rsid w:val="0C3E78DC"/>
    <w:rsid w:val="0C4B4A7D"/>
    <w:rsid w:val="0C4B58EF"/>
    <w:rsid w:val="0C4F5747"/>
    <w:rsid w:val="0C6037CC"/>
    <w:rsid w:val="0C643CCF"/>
    <w:rsid w:val="0C7664A0"/>
    <w:rsid w:val="0C880E06"/>
    <w:rsid w:val="0C913FB2"/>
    <w:rsid w:val="0C9F194A"/>
    <w:rsid w:val="0CAE12C9"/>
    <w:rsid w:val="0CB34022"/>
    <w:rsid w:val="0CB407DF"/>
    <w:rsid w:val="0CB95DA3"/>
    <w:rsid w:val="0CBE4CE3"/>
    <w:rsid w:val="0CC0289E"/>
    <w:rsid w:val="0CC06014"/>
    <w:rsid w:val="0CC12EA6"/>
    <w:rsid w:val="0CCF0AE5"/>
    <w:rsid w:val="0CE1325E"/>
    <w:rsid w:val="0CE21AB2"/>
    <w:rsid w:val="0CF02FE7"/>
    <w:rsid w:val="0CF466C6"/>
    <w:rsid w:val="0D032C04"/>
    <w:rsid w:val="0D162CE8"/>
    <w:rsid w:val="0D21308E"/>
    <w:rsid w:val="0D2F7452"/>
    <w:rsid w:val="0D3361F0"/>
    <w:rsid w:val="0D345288"/>
    <w:rsid w:val="0D37359E"/>
    <w:rsid w:val="0D3C5841"/>
    <w:rsid w:val="0D464D9C"/>
    <w:rsid w:val="0D465E1C"/>
    <w:rsid w:val="0D515143"/>
    <w:rsid w:val="0D5364A3"/>
    <w:rsid w:val="0D58676D"/>
    <w:rsid w:val="0D6119A9"/>
    <w:rsid w:val="0D61740A"/>
    <w:rsid w:val="0D6E42F3"/>
    <w:rsid w:val="0D7116ED"/>
    <w:rsid w:val="0D714660"/>
    <w:rsid w:val="0D7D67AF"/>
    <w:rsid w:val="0D83373E"/>
    <w:rsid w:val="0D8C0FAD"/>
    <w:rsid w:val="0DA66D6E"/>
    <w:rsid w:val="0DD266D5"/>
    <w:rsid w:val="0DE759BE"/>
    <w:rsid w:val="0DF10BB9"/>
    <w:rsid w:val="0DF162A8"/>
    <w:rsid w:val="0DF741EB"/>
    <w:rsid w:val="0E1732E2"/>
    <w:rsid w:val="0E2C2392"/>
    <w:rsid w:val="0E364E11"/>
    <w:rsid w:val="0E624311"/>
    <w:rsid w:val="0E8A7870"/>
    <w:rsid w:val="0E9F55F6"/>
    <w:rsid w:val="0EA3381B"/>
    <w:rsid w:val="0EB14497"/>
    <w:rsid w:val="0EB16245"/>
    <w:rsid w:val="0EBE35ED"/>
    <w:rsid w:val="0EC079D9"/>
    <w:rsid w:val="0EC75A69"/>
    <w:rsid w:val="0ED10695"/>
    <w:rsid w:val="0EDE2DB2"/>
    <w:rsid w:val="0EED751E"/>
    <w:rsid w:val="0EF31372"/>
    <w:rsid w:val="0F0F36AC"/>
    <w:rsid w:val="0F152C78"/>
    <w:rsid w:val="0F171046"/>
    <w:rsid w:val="0F172EFE"/>
    <w:rsid w:val="0F3204BA"/>
    <w:rsid w:val="0F343220"/>
    <w:rsid w:val="0F3752F5"/>
    <w:rsid w:val="0F423376"/>
    <w:rsid w:val="0F444430"/>
    <w:rsid w:val="0F4470B9"/>
    <w:rsid w:val="0F54330F"/>
    <w:rsid w:val="0F615C6B"/>
    <w:rsid w:val="0F727698"/>
    <w:rsid w:val="0F7554C5"/>
    <w:rsid w:val="0F8953D9"/>
    <w:rsid w:val="0F9C0802"/>
    <w:rsid w:val="0F9E0F29"/>
    <w:rsid w:val="0FAE3D9B"/>
    <w:rsid w:val="0FB00BF3"/>
    <w:rsid w:val="0FB55351"/>
    <w:rsid w:val="0FBA73B4"/>
    <w:rsid w:val="0FC75213"/>
    <w:rsid w:val="0FCC3E0B"/>
    <w:rsid w:val="0FCE2E27"/>
    <w:rsid w:val="0FD06B9F"/>
    <w:rsid w:val="0FE134D1"/>
    <w:rsid w:val="0FEA45F2"/>
    <w:rsid w:val="0FEC033F"/>
    <w:rsid w:val="0FF10BD9"/>
    <w:rsid w:val="0FF87EA4"/>
    <w:rsid w:val="10042CED"/>
    <w:rsid w:val="10094223"/>
    <w:rsid w:val="100F51D8"/>
    <w:rsid w:val="101D0CBD"/>
    <w:rsid w:val="101D67A9"/>
    <w:rsid w:val="101E316C"/>
    <w:rsid w:val="102F7D69"/>
    <w:rsid w:val="10381F86"/>
    <w:rsid w:val="1039552A"/>
    <w:rsid w:val="103D64C0"/>
    <w:rsid w:val="103E7C61"/>
    <w:rsid w:val="104D35BD"/>
    <w:rsid w:val="1054157E"/>
    <w:rsid w:val="10545237"/>
    <w:rsid w:val="10572F8D"/>
    <w:rsid w:val="106B3630"/>
    <w:rsid w:val="10702C40"/>
    <w:rsid w:val="107402E3"/>
    <w:rsid w:val="108856CC"/>
    <w:rsid w:val="108B2028"/>
    <w:rsid w:val="10914580"/>
    <w:rsid w:val="10A2699C"/>
    <w:rsid w:val="10B02ECF"/>
    <w:rsid w:val="10B2638E"/>
    <w:rsid w:val="10B72B3B"/>
    <w:rsid w:val="10BE7E58"/>
    <w:rsid w:val="10D71C21"/>
    <w:rsid w:val="10DC62AA"/>
    <w:rsid w:val="10DD3887"/>
    <w:rsid w:val="10DF1292"/>
    <w:rsid w:val="10E0388D"/>
    <w:rsid w:val="112B740B"/>
    <w:rsid w:val="11355234"/>
    <w:rsid w:val="113849FC"/>
    <w:rsid w:val="11397D74"/>
    <w:rsid w:val="113F3721"/>
    <w:rsid w:val="11432218"/>
    <w:rsid w:val="11477FD6"/>
    <w:rsid w:val="114A3A30"/>
    <w:rsid w:val="115A0E16"/>
    <w:rsid w:val="11633EDA"/>
    <w:rsid w:val="117B0D8C"/>
    <w:rsid w:val="11962C83"/>
    <w:rsid w:val="11997D75"/>
    <w:rsid w:val="11A74938"/>
    <w:rsid w:val="11B276CB"/>
    <w:rsid w:val="11B7502B"/>
    <w:rsid w:val="11B82502"/>
    <w:rsid w:val="11D0060E"/>
    <w:rsid w:val="11D22662"/>
    <w:rsid w:val="11D31C3E"/>
    <w:rsid w:val="11D706B9"/>
    <w:rsid w:val="11DA0F02"/>
    <w:rsid w:val="11DF30C9"/>
    <w:rsid w:val="11E150AB"/>
    <w:rsid w:val="11E23D82"/>
    <w:rsid w:val="11EA30A0"/>
    <w:rsid w:val="11ED1B1E"/>
    <w:rsid w:val="11FD07C1"/>
    <w:rsid w:val="12107727"/>
    <w:rsid w:val="12135469"/>
    <w:rsid w:val="121A705C"/>
    <w:rsid w:val="12240C9C"/>
    <w:rsid w:val="12337AB1"/>
    <w:rsid w:val="124E61AA"/>
    <w:rsid w:val="124F04B7"/>
    <w:rsid w:val="1255782F"/>
    <w:rsid w:val="12584FE2"/>
    <w:rsid w:val="125C4DA6"/>
    <w:rsid w:val="12621710"/>
    <w:rsid w:val="126632CE"/>
    <w:rsid w:val="1272218F"/>
    <w:rsid w:val="127269B3"/>
    <w:rsid w:val="12747CB6"/>
    <w:rsid w:val="127D5D68"/>
    <w:rsid w:val="12802B7C"/>
    <w:rsid w:val="12814763"/>
    <w:rsid w:val="128B2877"/>
    <w:rsid w:val="12A42AEE"/>
    <w:rsid w:val="12B44624"/>
    <w:rsid w:val="12D44BF8"/>
    <w:rsid w:val="12DD4A5E"/>
    <w:rsid w:val="12E27EE4"/>
    <w:rsid w:val="12FB4B90"/>
    <w:rsid w:val="130A686C"/>
    <w:rsid w:val="1312127D"/>
    <w:rsid w:val="132C4AE6"/>
    <w:rsid w:val="133A02F8"/>
    <w:rsid w:val="134037BF"/>
    <w:rsid w:val="13405DEA"/>
    <w:rsid w:val="13443C51"/>
    <w:rsid w:val="134A19ED"/>
    <w:rsid w:val="134A420D"/>
    <w:rsid w:val="134C2316"/>
    <w:rsid w:val="13533E55"/>
    <w:rsid w:val="13570330"/>
    <w:rsid w:val="13644881"/>
    <w:rsid w:val="136B67B8"/>
    <w:rsid w:val="13956926"/>
    <w:rsid w:val="13A05018"/>
    <w:rsid w:val="13AB1591"/>
    <w:rsid w:val="13B459DB"/>
    <w:rsid w:val="13BB7933"/>
    <w:rsid w:val="13C36D67"/>
    <w:rsid w:val="13F048A9"/>
    <w:rsid w:val="140908D1"/>
    <w:rsid w:val="14171C4B"/>
    <w:rsid w:val="142430A9"/>
    <w:rsid w:val="14297AC4"/>
    <w:rsid w:val="1432086F"/>
    <w:rsid w:val="14375552"/>
    <w:rsid w:val="144D5224"/>
    <w:rsid w:val="14604370"/>
    <w:rsid w:val="146114F8"/>
    <w:rsid w:val="146755AE"/>
    <w:rsid w:val="147E1BD5"/>
    <w:rsid w:val="149D40ED"/>
    <w:rsid w:val="14A91452"/>
    <w:rsid w:val="14AA20B4"/>
    <w:rsid w:val="14B24258"/>
    <w:rsid w:val="14C64FF5"/>
    <w:rsid w:val="14DC0CD1"/>
    <w:rsid w:val="14EB2F6F"/>
    <w:rsid w:val="150066B8"/>
    <w:rsid w:val="151C14B0"/>
    <w:rsid w:val="15476C27"/>
    <w:rsid w:val="154B35A2"/>
    <w:rsid w:val="155B123B"/>
    <w:rsid w:val="155B4536"/>
    <w:rsid w:val="155F02E9"/>
    <w:rsid w:val="15632EDE"/>
    <w:rsid w:val="15655FDB"/>
    <w:rsid w:val="156758B0"/>
    <w:rsid w:val="15726D46"/>
    <w:rsid w:val="157D50D3"/>
    <w:rsid w:val="157F5C82"/>
    <w:rsid w:val="158741A4"/>
    <w:rsid w:val="15B077BF"/>
    <w:rsid w:val="15C27278"/>
    <w:rsid w:val="15D137A2"/>
    <w:rsid w:val="15E260DC"/>
    <w:rsid w:val="15E433A4"/>
    <w:rsid w:val="15EB7946"/>
    <w:rsid w:val="15EE3A03"/>
    <w:rsid w:val="16075DEC"/>
    <w:rsid w:val="160C28FB"/>
    <w:rsid w:val="16161084"/>
    <w:rsid w:val="1653580A"/>
    <w:rsid w:val="16542892"/>
    <w:rsid w:val="165F027B"/>
    <w:rsid w:val="16622E77"/>
    <w:rsid w:val="166C16AE"/>
    <w:rsid w:val="166C6CF4"/>
    <w:rsid w:val="166F4E0B"/>
    <w:rsid w:val="1695023B"/>
    <w:rsid w:val="16B268A2"/>
    <w:rsid w:val="16C9255D"/>
    <w:rsid w:val="16E01F94"/>
    <w:rsid w:val="16E35B6D"/>
    <w:rsid w:val="16ED6D8E"/>
    <w:rsid w:val="16FF7E8A"/>
    <w:rsid w:val="17043CFF"/>
    <w:rsid w:val="170A508C"/>
    <w:rsid w:val="170C65FB"/>
    <w:rsid w:val="170E0812"/>
    <w:rsid w:val="17123D33"/>
    <w:rsid w:val="17166EF7"/>
    <w:rsid w:val="173906C3"/>
    <w:rsid w:val="173909E9"/>
    <w:rsid w:val="173B6F67"/>
    <w:rsid w:val="174E7E5A"/>
    <w:rsid w:val="175229DB"/>
    <w:rsid w:val="17667961"/>
    <w:rsid w:val="176950C4"/>
    <w:rsid w:val="176F54B8"/>
    <w:rsid w:val="17710FD3"/>
    <w:rsid w:val="177201DC"/>
    <w:rsid w:val="17884203"/>
    <w:rsid w:val="178E1230"/>
    <w:rsid w:val="179124A5"/>
    <w:rsid w:val="17B27358"/>
    <w:rsid w:val="17C12AF8"/>
    <w:rsid w:val="17C35048"/>
    <w:rsid w:val="17C46AE9"/>
    <w:rsid w:val="17CD24A1"/>
    <w:rsid w:val="17D4610C"/>
    <w:rsid w:val="17E71343"/>
    <w:rsid w:val="17ED60A2"/>
    <w:rsid w:val="17F83137"/>
    <w:rsid w:val="18055854"/>
    <w:rsid w:val="181666C2"/>
    <w:rsid w:val="18167A61"/>
    <w:rsid w:val="18191633"/>
    <w:rsid w:val="181D0DEF"/>
    <w:rsid w:val="182F082A"/>
    <w:rsid w:val="18312C85"/>
    <w:rsid w:val="18372E2B"/>
    <w:rsid w:val="1844012A"/>
    <w:rsid w:val="1854681D"/>
    <w:rsid w:val="187D64B8"/>
    <w:rsid w:val="18835BD0"/>
    <w:rsid w:val="188758A2"/>
    <w:rsid w:val="18925339"/>
    <w:rsid w:val="18A234D3"/>
    <w:rsid w:val="18FB5080"/>
    <w:rsid w:val="18FE2D29"/>
    <w:rsid w:val="18FE477D"/>
    <w:rsid w:val="19195045"/>
    <w:rsid w:val="19263730"/>
    <w:rsid w:val="192F023C"/>
    <w:rsid w:val="192F1925"/>
    <w:rsid w:val="19323411"/>
    <w:rsid w:val="193A154B"/>
    <w:rsid w:val="19422671"/>
    <w:rsid w:val="199C6B01"/>
    <w:rsid w:val="19AA1A3F"/>
    <w:rsid w:val="19B12D80"/>
    <w:rsid w:val="19B2756B"/>
    <w:rsid w:val="19BC008D"/>
    <w:rsid w:val="19CF597F"/>
    <w:rsid w:val="19D8595E"/>
    <w:rsid w:val="19EF68A3"/>
    <w:rsid w:val="1A0213B3"/>
    <w:rsid w:val="1A0C546B"/>
    <w:rsid w:val="1A124856"/>
    <w:rsid w:val="1A247DFE"/>
    <w:rsid w:val="1A372FD0"/>
    <w:rsid w:val="1A44764A"/>
    <w:rsid w:val="1A5D54D3"/>
    <w:rsid w:val="1A610C16"/>
    <w:rsid w:val="1A6521FF"/>
    <w:rsid w:val="1A657016"/>
    <w:rsid w:val="1A6579C3"/>
    <w:rsid w:val="1A67447E"/>
    <w:rsid w:val="1A7E3CBC"/>
    <w:rsid w:val="1AB64BE3"/>
    <w:rsid w:val="1AB83C70"/>
    <w:rsid w:val="1AC01FC3"/>
    <w:rsid w:val="1ADF380D"/>
    <w:rsid w:val="1AEB6407"/>
    <w:rsid w:val="1AF916A0"/>
    <w:rsid w:val="1B0E2C71"/>
    <w:rsid w:val="1B0F11FB"/>
    <w:rsid w:val="1B254674"/>
    <w:rsid w:val="1B4D379A"/>
    <w:rsid w:val="1B4D521D"/>
    <w:rsid w:val="1B630257"/>
    <w:rsid w:val="1B657C03"/>
    <w:rsid w:val="1B695C7E"/>
    <w:rsid w:val="1B6F2AE9"/>
    <w:rsid w:val="1B7B5003"/>
    <w:rsid w:val="1B80452E"/>
    <w:rsid w:val="1B8847D2"/>
    <w:rsid w:val="1B8F5E2E"/>
    <w:rsid w:val="1B98279B"/>
    <w:rsid w:val="1BA84155"/>
    <w:rsid w:val="1BC0609D"/>
    <w:rsid w:val="1BC520BB"/>
    <w:rsid w:val="1BE35EAC"/>
    <w:rsid w:val="1BE61444"/>
    <w:rsid w:val="1C0D4CD7"/>
    <w:rsid w:val="1C163B8C"/>
    <w:rsid w:val="1C1B1588"/>
    <w:rsid w:val="1C1C589D"/>
    <w:rsid w:val="1C294D97"/>
    <w:rsid w:val="1C311FBB"/>
    <w:rsid w:val="1C340123"/>
    <w:rsid w:val="1C3B07F2"/>
    <w:rsid w:val="1C4940D7"/>
    <w:rsid w:val="1C51059A"/>
    <w:rsid w:val="1C5874D4"/>
    <w:rsid w:val="1C594042"/>
    <w:rsid w:val="1C8B2F8C"/>
    <w:rsid w:val="1C8E17AD"/>
    <w:rsid w:val="1C990B24"/>
    <w:rsid w:val="1CA0645E"/>
    <w:rsid w:val="1CA70262"/>
    <w:rsid w:val="1CAA2089"/>
    <w:rsid w:val="1CAC1471"/>
    <w:rsid w:val="1CB45A77"/>
    <w:rsid w:val="1CD24425"/>
    <w:rsid w:val="1CE50628"/>
    <w:rsid w:val="1CF6199D"/>
    <w:rsid w:val="1D0533B3"/>
    <w:rsid w:val="1D262139"/>
    <w:rsid w:val="1D3744D3"/>
    <w:rsid w:val="1D65301C"/>
    <w:rsid w:val="1D764583"/>
    <w:rsid w:val="1D787561"/>
    <w:rsid w:val="1D814B1F"/>
    <w:rsid w:val="1D8209B5"/>
    <w:rsid w:val="1DA022A7"/>
    <w:rsid w:val="1DA43419"/>
    <w:rsid w:val="1DB55626"/>
    <w:rsid w:val="1DBD7209"/>
    <w:rsid w:val="1DC40901"/>
    <w:rsid w:val="1DC55C48"/>
    <w:rsid w:val="1DC63BD4"/>
    <w:rsid w:val="1DDA5C7C"/>
    <w:rsid w:val="1DDF70EC"/>
    <w:rsid w:val="1DE00F88"/>
    <w:rsid w:val="1DE859FC"/>
    <w:rsid w:val="1DF622DD"/>
    <w:rsid w:val="1E276524"/>
    <w:rsid w:val="1E2A0014"/>
    <w:rsid w:val="1E2A7DC2"/>
    <w:rsid w:val="1E316DFA"/>
    <w:rsid w:val="1E3265D3"/>
    <w:rsid w:val="1E4033ED"/>
    <w:rsid w:val="1E435733"/>
    <w:rsid w:val="1E4F15D7"/>
    <w:rsid w:val="1E6129C8"/>
    <w:rsid w:val="1E672747"/>
    <w:rsid w:val="1E8821F5"/>
    <w:rsid w:val="1E94583E"/>
    <w:rsid w:val="1E957F3E"/>
    <w:rsid w:val="1EA121D8"/>
    <w:rsid w:val="1EA44207"/>
    <w:rsid w:val="1EAC4C7B"/>
    <w:rsid w:val="1EB8717C"/>
    <w:rsid w:val="1EDD6BE3"/>
    <w:rsid w:val="1EE95587"/>
    <w:rsid w:val="1EEE4A99"/>
    <w:rsid w:val="1EF15877"/>
    <w:rsid w:val="1EF51111"/>
    <w:rsid w:val="1EF717A0"/>
    <w:rsid w:val="1EFE2ABD"/>
    <w:rsid w:val="1F223D2D"/>
    <w:rsid w:val="1F2C412C"/>
    <w:rsid w:val="1F2C64E1"/>
    <w:rsid w:val="1F311295"/>
    <w:rsid w:val="1F353737"/>
    <w:rsid w:val="1F355B06"/>
    <w:rsid w:val="1F3569F3"/>
    <w:rsid w:val="1F364F12"/>
    <w:rsid w:val="1F3C4AFF"/>
    <w:rsid w:val="1F450286"/>
    <w:rsid w:val="1F4762E6"/>
    <w:rsid w:val="1F7F324F"/>
    <w:rsid w:val="1F883621"/>
    <w:rsid w:val="1F8A2F36"/>
    <w:rsid w:val="1F8A4C56"/>
    <w:rsid w:val="1F8D0609"/>
    <w:rsid w:val="1F9320C3"/>
    <w:rsid w:val="1FC767B0"/>
    <w:rsid w:val="1FD03799"/>
    <w:rsid w:val="1FD47FE6"/>
    <w:rsid w:val="1FE521F3"/>
    <w:rsid w:val="1FEB4E2F"/>
    <w:rsid w:val="20054643"/>
    <w:rsid w:val="20067EC4"/>
    <w:rsid w:val="20213B26"/>
    <w:rsid w:val="202645B9"/>
    <w:rsid w:val="202B4EB8"/>
    <w:rsid w:val="20467329"/>
    <w:rsid w:val="2048554C"/>
    <w:rsid w:val="205C7A45"/>
    <w:rsid w:val="205D06A4"/>
    <w:rsid w:val="205D447F"/>
    <w:rsid w:val="206A4038"/>
    <w:rsid w:val="206B7D1B"/>
    <w:rsid w:val="2084215F"/>
    <w:rsid w:val="2088025D"/>
    <w:rsid w:val="20A859C5"/>
    <w:rsid w:val="20A91472"/>
    <w:rsid w:val="20AE0ED7"/>
    <w:rsid w:val="20B4769C"/>
    <w:rsid w:val="20B873EB"/>
    <w:rsid w:val="20C14879"/>
    <w:rsid w:val="20CA0304"/>
    <w:rsid w:val="20D625F4"/>
    <w:rsid w:val="20F51018"/>
    <w:rsid w:val="20FF5536"/>
    <w:rsid w:val="210742DE"/>
    <w:rsid w:val="21203864"/>
    <w:rsid w:val="212073D7"/>
    <w:rsid w:val="21363F61"/>
    <w:rsid w:val="21446644"/>
    <w:rsid w:val="214B50A7"/>
    <w:rsid w:val="214E7DE6"/>
    <w:rsid w:val="21570ECE"/>
    <w:rsid w:val="216A34B2"/>
    <w:rsid w:val="216B23AB"/>
    <w:rsid w:val="216D2211"/>
    <w:rsid w:val="217710C9"/>
    <w:rsid w:val="21852C8B"/>
    <w:rsid w:val="218675C3"/>
    <w:rsid w:val="21882282"/>
    <w:rsid w:val="218B65D2"/>
    <w:rsid w:val="21AB1755"/>
    <w:rsid w:val="21D3461F"/>
    <w:rsid w:val="21DC5798"/>
    <w:rsid w:val="21F21EBD"/>
    <w:rsid w:val="22050985"/>
    <w:rsid w:val="220D77DF"/>
    <w:rsid w:val="22277108"/>
    <w:rsid w:val="223721CA"/>
    <w:rsid w:val="22474405"/>
    <w:rsid w:val="22493EB8"/>
    <w:rsid w:val="225C07B8"/>
    <w:rsid w:val="225D7E10"/>
    <w:rsid w:val="22645B7E"/>
    <w:rsid w:val="22665CE2"/>
    <w:rsid w:val="226A30D9"/>
    <w:rsid w:val="22787170"/>
    <w:rsid w:val="227B5090"/>
    <w:rsid w:val="22850DF4"/>
    <w:rsid w:val="228C2DF9"/>
    <w:rsid w:val="228D5224"/>
    <w:rsid w:val="229E5EAD"/>
    <w:rsid w:val="22A012DC"/>
    <w:rsid w:val="22A67B09"/>
    <w:rsid w:val="22AB4493"/>
    <w:rsid w:val="22AC0E78"/>
    <w:rsid w:val="22AC4010"/>
    <w:rsid w:val="22CF06E7"/>
    <w:rsid w:val="22D12F02"/>
    <w:rsid w:val="22EC0E87"/>
    <w:rsid w:val="22F24386"/>
    <w:rsid w:val="22F61638"/>
    <w:rsid w:val="22FB7F7F"/>
    <w:rsid w:val="22FD47A5"/>
    <w:rsid w:val="23092D83"/>
    <w:rsid w:val="231C51F6"/>
    <w:rsid w:val="23386B81"/>
    <w:rsid w:val="233D3FD9"/>
    <w:rsid w:val="2348363F"/>
    <w:rsid w:val="234E00AF"/>
    <w:rsid w:val="235A25A0"/>
    <w:rsid w:val="235A52DC"/>
    <w:rsid w:val="235F5326"/>
    <w:rsid w:val="23640C2B"/>
    <w:rsid w:val="236B0869"/>
    <w:rsid w:val="236E24FF"/>
    <w:rsid w:val="237106E1"/>
    <w:rsid w:val="23971A56"/>
    <w:rsid w:val="239A0269"/>
    <w:rsid w:val="23B14861"/>
    <w:rsid w:val="23C70504"/>
    <w:rsid w:val="23D55D98"/>
    <w:rsid w:val="23D60F51"/>
    <w:rsid w:val="23D66508"/>
    <w:rsid w:val="23DB3E07"/>
    <w:rsid w:val="23DC5D6E"/>
    <w:rsid w:val="23EB1DA2"/>
    <w:rsid w:val="23FC377B"/>
    <w:rsid w:val="240E5590"/>
    <w:rsid w:val="2433048D"/>
    <w:rsid w:val="24437531"/>
    <w:rsid w:val="2443796C"/>
    <w:rsid w:val="24493D9C"/>
    <w:rsid w:val="245119C5"/>
    <w:rsid w:val="24664681"/>
    <w:rsid w:val="24721648"/>
    <w:rsid w:val="2480698E"/>
    <w:rsid w:val="248308E5"/>
    <w:rsid w:val="24906B95"/>
    <w:rsid w:val="24977834"/>
    <w:rsid w:val="24AA24B6"/>
    <w:rsid w:val="24B91DFC"/>
    <w:rsid w:val="24D058D1"/>
    <w:rsid w:val="24D860E2"/>
    <w:rsid w:val="24DA44D5"/>
    <w:rsid w:val="24DB3BC4"/>
    <w:rsid w:val="24E32A79"/>
    <w:rsid w:val="24EB1A32"/>
    <w:rsid w:val="24F1163A"/>
    <w:rsid w:val="25126D2C"/>
    <w:rsid w:val="25145DA7"/>
    <w:rsid w:val="251834B0"/>
    <w:rsid w:val="251D6E63"/>
    <w:rsid w:val="252D7FC6"/>
    <w:rsid w:val="25330BAB"/>
    <w:rsid w:val="25395579"/>
    <w:rsid w:val="253B262F"/>
    <w:rsid w:val="253F02EE"/>
    <w:rsid w:val="25495C8A"/>
    <w:rsid w:val="256E7ECC"/>
    <w:rsid w:val="258A3C4D"/>
    <w:rsid w:val="259C3436"/>
    <w:rsid w:val="25AB17E9"/>
    <w:rsid w:val="25B01AF4"/>
    <w:rsid w:val="25B032A3"/>
    <w:rsid w:val="25BF074F"/>
    <w:rsid w:val="25C6628D"/>
    <w:rsid w:val="260902F5"/>
    <w:rsid w:val="260A59DD"/>
    <w:rsid w:val="261F7DF4"/>
    <w:rsid w:val="2624088E"/>
    <w:rsid w:val="262923F6"/>
    <w:rsid w:val="263C205E"/>
    <w:rsid w:val="264340F2"/>
    <w:rsid w:val="264659B5"/>
    <w:rsid w:val="26486E5D"/>
    <w:rsid w:val="264D4B2C"/>
    <w:rsid w:val="266E2996"/>
    <w:rsid w:val="26732BA0"/>
    <w:rsid w:val="267661C4"/>
    <w:rsid w:val="267A7735"/>
    <w:rsid w:val="267D3E84"/>
    <w:rsid w:val="26802C75"/>
    <w:rsid w:val="26852CCE"/>
    <w:rsid w:val="26876A2A"/>
    <w:rsid w:val="268838D8"/>
    <w:rsid w:val="269B6549"/>
    <w:rsid w:val="269F1290"/>
    <w:rsid w:val="26B43750"/>
    <w:rsid w:val="26BF01D9"/>
    <w:rsid w:val="26C66CE2"/>
    <w:rsid w:val="26C918C6"/>
    <w:rsid w:val="26CF690A"/>
    <w:rsid w:val="26D31A72"/>
    <w:rsid w:val="26DB1DD1"/>
    <w:rsid w:val="26DC6F94"/>
    <w:rsid w:val="26F140F0"/>
    <w:rsid w:val="26F176CF"/>
    <w:rsid w:val="26F46F36"/>
    <w:rsid w:val="26F471BF"/>
    <w:rsid w:val="26F70F81"/>
    <w:rsid w:val="27092C61"/>
    <w:rsid w:val="270F7B55"/>
    <w:rsid w:val="271F2B85"/>
    <w:rsid w:val="2780087B"/>
    <w:rsid w:val="278C3268"/>
    <w:rsid w:val="27934C2A"/>
    <w:rsid w:val="27A87CFB"/>
    <w:rsid w:val="27B34984"/>
    <w:rsid w:val="27BC692D"/>
    <w:rsid w:val="27C47CE4"/>
    <w:rsid w:val="27C54A4F"/>
    <w:rsid w:val="27D51F8F"/>
    <w:rsid w:val="28093EEF"/>
    <w:rsid w:val="281A5332"/>
    <w:rsid w:val="282460E4"/>
    <w:rsid w:val="28250F0C"/>
    <w:rsid w:val="28272010"/>
    <w:rsid w:val="28425D08"/>
    <w:rsid w:val="28683A03"/>
    <w:rsid w:val="286B1703"/>
    <w:rsid w:val="286E4A73"/>
    <w:rsid w:val="2889358B"/>
    <w:rsid w:val="288A7765"/>
    <w:rsid w:val="288B09D7"/>
    <w:rsid w:val="288E0F4E"/>
    <w:rsid w:val="28917F73"/>
    <w:rsid w:val="28980041"/>
    <w:rsid w:val="28A6098D"/>
    <w:rsid w:val="28B1203E"/>
    <w:rsid w:val="28BA731C"/>
    <w:rsid w:val="28C46C9E"/>
    <w:rsid w:val="28CB3E67"/>
    <w:rsid w:val="28CB5974"/>
    <w:rsid w:val="28D260A3"/>
    <w:rsid w:val="28D472FB"/>
    <w:rsid w:val="28E66CEE"/>
    <w:rsid w:val="28F406FB"/>
    <w:rsid w:val="28FD0510"/>
    <w:rsid w:val="29011249"/>
    <w:rsid w:val="290A4A78"/>
    <w:rsid w:val="291177D2"/>
    <w:rsid w:val="291F14A0"/>
    <w:rsid w:val="29241246"/>
    <w:rsid w:val="292850C6"/>
    <w:rsid w:val="29387837"/>
    <w:rsid w:val="293D3ADA"/>
    <w:rsid w:val="295815B1"/>
    <w:rsid w:val="2965324A"/>
    <w:rsid w:val="29723D3B"/>
    <w:rsid w:val="297D2F6B"/>
    <w:rsid w:val="297D4F1A"/>
    <w:rsid w:val="299E4136"/>
    <w:rsid w:val="29B70016"/>
    <w:rsid w:val="29B754BA"/>
    <w:rsid w:val="29C15A7E"/>
    <w:rsid w:val="29C40BAA"/>
    <w:rsid w:val="29C4442E"/>
    <w:rsid w:val="29CA0B2B"/>
    <w:rsid w:val="29CB1D94"/>
    <w:rsid w:val="29CF5CB4"/>
    <w:rsid w:val="29D435F0"/>
    <w:rsid w:val="29D55086"/>
    <w:rsid w:val="29D72EA8"/>
    <w:rsid w:val="29DC2EA0"/>
    <w:rsid w:val="29F6291C"/>
    <w:rsid w:val="29F65B1E"/>
    <w:rsid w:val="2A023BF9"/>
    <w:rsid w:val="2A0764EB"/>
    <w:rsid w:val="2A152FCE"/>
    <w:rsid w:val="2A225DF1"/>
    <w:rsid w:val="2A4C448F"/>
    <w:rsid w:val="2A4E48C5"/>
    <w:rsid w:val="2A5C5973"/>
    <w:rsid w:val="2A5E7033"/>
    <w:rsid w:val="2A7B75E4"/>
    <w:rsid w:val="2A8C57D6"/>
    <w:rsid w:val="2A9E5F07"/>
    <w:rsid w:val="2AA45045"/>
    <w:rsid w:val="2AAD6003"/>
    <w:rsid w:val="2AB51D27"/>
    <w:rsid w:val="2AB771F5"/>
    <w:rsid w:val="2AB82263"/>
    <w:rsid w:val="2AD15C32"/>
    <w:rsid w:val="2AD74FCE"/>
    <w:rsid w:val="2AD81AEC"/>
    <w:rsid w:val="2AD837B1"/>
    <w:rsid w:val="2AD9452F"/>
    <w:rsid w:val="2AF308B4"/>
    <w:rsid w:val="2AFC41A2"/>
    <w:rsid w:val="2AFD1291"/>
    <w:rsid w:val="2B034FFC"/>
    <w:rsid w:val="2B145087"/>
    <w:rsid w:val="2B277B63"/>
    <w:rsid w:val="2B3600AC"/>
    <w:rsid w:val="2B374878"/>
    <w:rsid w:val="2B412F46"/>
    <w:rsid w:val="2B445B39"/>
    <w:rsid w:val="2B454B77"/>
    <w:rsid w:val="2B486EB3"/>
    <w:rsid w:val="2B4C3F2C"/>
    <w:rsid w:val="2B5232E9"/>
    <w:rsid w:val="2B524C51"/>
    <w:rsid w:val="2B5B411F"/>
    <w:rsid w:val="2B5E2CBE"/>
    <w:rsid w:val="2B6F7D35"/>
    <w:rsid w:val="2B724B56"/>
    <w:rsid w:val="2B736692"/>
    <w:rsid w:val="2B7C5A1B"/>
    <w:rsid w:val="2BC13E0C"/>
    <w:rsid w:val="2BC23E70"/>
    <w:rsid w:val="2BED0AF3"/>
    <w:rsid w:val="2C18143E"/>
    <w:rsid w:val="2C1D467F"/>
    <w:rsid w:val="2C2C11A9"/>
    <w:rsid w:val="2C2F35CA"/>
    <w:rsid w:val="2C363E89"/>
    <w:rsid w:val="2C3C5975"/>
    <w:rsid w:val="2C3E544A"/>
    <w:rsid w:val="2C445FFD"/>
    <w:rsid w:val="2C583213"/>
    <w:rsid w:val="2C8520C5"/>
    <w:rsid w:val="2CB15CB0"/>
    <w:rsid w:val="2CB34007"/>
    <w:rsid w:val="2CB5542B"/>
    <w:rsid w:val="2CC07181"/>
    <w:rsid w:val="2CF96AFB"/>
    <w:rsid w:val="2CFB2C4F"/>
    <w:rsid w:val="2CFC5020"/>
    <w:rsid w:val="2D42150B"/>
    <w:rsid w:val="2D631801"/>
    <w:rsid w:val="2D6631F7"/>
    <w:rsid w:val="2D7665A4"/>
    <w:rsid w:val="2D846E9D"/>
    <w:rsid w:val="2D87353A"/>
    <w:rsid w:val="2D8D3ECA"/>
    <w:rsid w:val="2D9E46BE"/>
    <w:rsid w:val="2DAB0EAF"/>
    <w:rsid w:val="2DAB6916"/>
    <w:rsid w:val="2DAE4A3B"/>
    <w:rsid w:val="2DAF4CAD"/>
    <w:rsid w:val="2DB17F6D"/>
    <w:rsid w:val="2DBA6DEF"/>
    <w:rsid w:val="2DC52568"/>
    <w:rsid w:val="2DCE244B"/>
    <w:rsid w:val="2DF67CC1"/>
    <w:rsid w:val="2DFC4C79"/>
    <w:rsid w:val="2DFE034F"/>
    <w:rsid w:val="2E213996"/>
    <w:rsid w:val="2E27272E"/>
    <w:rsid w:val="2E403B01"/>
    <w:rsid w:val="2E474A16"/>
    <w:rsid w:val="2E4936CF"/>
    <w:rsid w:val="2E566FF2"/>
    <w:rsid w:val="2E666BF4"/>
    <w:rsid w:val="2E7922A7"/>
    <w:rsid w:val="2E80408C"/>
    <w:rsid w:val="2E813A2E"/>
    <w:rsid w:val="2E8258C5"/>
    <w:rsid w:val="2E8A25A9"/>
    <w:rsid w:val="2E8D0870"/>
    <w:rsid w:val="2E9B1B3F"/>
    <w:rsid w:val="2EB80483"/>
    <w:rsid w:val="2EC212D2"/>
    <w:rsid w:val="2EC55751"/>
    <w:rsid w:val="2ED753FC"/>
    <w:rsid w:val="2EED50F1"/>
    <w:rsid w:val="2EF2564D"/>
    <w:rsid w:val="2EF42FDA"/>
    <w:rsid w:val="2EF93C35"/>
    <w:rsid w:val="2F010FCE"/>
    <w:rsid w:val="2F173379"/>
    <w:rsid w:val="2F191EB9"/>
    <w:rsid w:val="2F1C7FFD"/>
    <w:rsid w:val="2F2D14C0"/>
    <w:rsid w:val="2F534694"/>
    <w:rsid w:val="2F544B5C"/>
    <w:rsid w:val="2F5E78CC"/>
    <w:rsid w:val="2F624C36"/>
    <w:rsid w:val="2F7727E6"/>
    <w:rsid w:val="2F7F2223"/>
    <w:rsid w:val="2F880DEC"/>
    <w:rsid w:val="2F88306E"/>
    <w:rsid w:val="2FA26897"/>
    <w:rsid w:val="2FA774C5"/>
    <w:rsid w:val="2FA94DA1"/>
    <w:rsid w:val="2FAD4EC2"/>
    <w:rsid w:val="2FC513F4"/>
    <w:rsid w:val="2FED29FE"/>
    <w:rsid w:val="2FEF63B4"/>
    <w:rsid w:val="30024BC1"/>
    <w:rsid w:val="30116709"/>
    <w:rsid w:val="302C7CB2"/>
    <w:rsid w:val="30366219"/>
    <w:rsid w:val="303A7C22"/>
    <w:rsid w:val="304B3D7E"/>
    <w:rsid w:val="3059754D"/>
    <w:rsid w:val="305F45CA"/>
    <w:rsid w:val="30607673"/>
    <w:rsid w:val="3075031D"/>
    <w:rsid w:val="30994BAB"/>
    <w:rsid w:val="30A612CD"/>
    <w:rsid w:val="30AE289E"/>
    <w:rsid w:val="30B35854"/>
    <w:rsid w:val="30B90C02"/>
    <w:rsid w:val="30BE6D9B"/>
    <w:rsid w:val="30C53E23"/>
    <w:rsid w:val="30D40CA4"/>
    <w:rsid w:val="30D51E0F"/>
    <w:rsid w:val="30D866BE"/>
    <w:rsid w:val="30DF2C8E"/>
    <w:rsid w:val="30F1618A"/>
    <w:rsid w:val="30F3105F"/>
    <w:rsid w:val="30F65E0E"/>
    <w:rsid w:val="30FC55EE"/>
    <w:rsid w:val="30FF5EC1"/>
    <w:rsid w:val="311113B1"/>
    <w:rsid w:val="312A2930"/>
    <w:rsid w:val="314E571E"/>
    <w:rsid w:val="315761EA"/>
    <w:rsid w:val="31697423"/>
    <w:rsid w:val="316A19E2"/>
    <w:rsid w:val="316A7DA5"/>
    <w:rsid w:val="316F4012"/>
    <w:rsid w:val="31740FEA"/>
    <w:rsid w:val="3176565A"/>
    <w:rsid w:val="317C04DD"/>
    <w:rsid w:val="317D5FFA"/>
    <w:rsid w:val="318D1FCA"/>
    <w:rsid w:val="31A0241D"/>
    <w:rsid w:val="31A027FF"/>
    <w:rsid w:val="31AD68E8"/>
    <w:rsid w:val="31B4372A"/>
    <w:rsid w:val="31C577C0"/>
    <w:rsid w:val="31C73FF6"/>
    <w:rsid w:val="31C762AB"/>
    <w:rsid w:val="31E22A36"/>
    <w:rsid w:val="31F5396A"/>
    <w:rsid w:val="31F7775B"/>
    <w:rsid w:val="32057D28"/>
    <w:rsid w:val="3217558A"/>
    <w:rsid w:val="32252923"/>
    <w:rsid w:val="32295875"/>
    <w:rsid w:val="322B398C"/>
    <w:rsid w:val="32324337"/>
    <w:rsid w:val="324E446C"/>
    <w:rsid w:val="32915309"/>
    <w:rsid w:val="32943AD4"/>
    <w:rsid w:val="3296450B"/>
    <w:rsid w:val="32A04A22"/>
    <w:rsid w:val="32A33B29"/>
    <w:rsid w:val="32E847AD"/>
    <w:rsid w:val="32EB591A"/>
    <w:rsid w:val="32F26CA9"/>
    <w:rsid w:val="332D5F33"/>
    <w:rsid w:val="333C578A"/>
    <w:rsid w:val="334436DE"/>
    <w:rsid w:val="334A6347"/>
    <w:rsid w:val="334D13CC"/>
    <w:rsid w:val="334F1308"/>
    <w:rsid w:val="335A03B0"/>
    <w:rsid w:val="3362059E"/>
    <w:rsid w:val="33674F1B"/>
    <w:rsid w:val="336D5CA9"/>
    <w:rsid w:val="337057EA"/>
    <w:rsid w:val="33707C6B"/>
    <w:rsid w:val="33716A65"/>
    <w:rsid w:val="337C30AC"/>
    <w:rsid w:val="33856DEF"/>
    <w:rsid w:val="338E3F44"/>
    <w:rsid w:val="339E3874"/>
    <w:rsid w:val="33AA0472"/>
    <w:rsid w:val="33BA465E"/>
    <w:rsid w:val="33CC30E1"/>
    <w:rsid w:val="33D666D1"/>
    <w:rsid w:val="33D80DA2"/>
    <w:rsid w:val="33D85D5C"/>
    <w:rsid w:val="33DC1507"/>
    <w:rsid w:val="33E97B41"/>
    <w:rsid w:val="34061FBB"/>
    <w:rsid w:val="341127F8"/>
    <w:rsid w:val="341850B2"/>
    <w:rsid w:val="342310E4"/>
    <w:rsid w:val="34240170"/>
    <w:rsid w:val="342F4B54"/>
    <w:rsid w:val="343155AF"/>
    <w:rsid w:val="34412FF7"/>
    <w:rsid w:val="344C0A2B"/>
    <w:rsid w:val="34605D79"/>
    <w:rsid w:val="34830F32"/>
    <w:rsid w:val="34833930"/>
    <w:rsid w:val="34AB20E5"/>
    <w:rsid w:val="34BB706C"/>
    <w:rsid w:val="34D052D8"/>
    <w:rsid w:val="34E73BF2"/>
    <w:rsid w:val="34EB2EDD"/>
    <w:rsid w:val="34EE524E"/>
    <w:rsid w:val="34EF2E93"/>
    <w:rsid w:val="35051F59"/>
    <w:rsid w:val="35071AAC"/>
    <w:rsid w:val="3518676F"/>
    <w:rsid w:val="352F3326"/>
    <w:rsid w:val="35312B2F"/>
    <w:rsid w:val="35326D7C"/>
    <w:rsid w:val="353C00A8"/>
    <w:rsid w:val="35452899"/>
    <w:rsid w:val="356B02C0"/>
    <w:rsid w:val="356F5168"/>
    <w:rsid w:val="357A56CC"/>
    <w:rsid w:val="358517DE"/>
    <w:rsid w:val="358654FD"/>
    <w:rsid w:val="35871F43"/>
    <w:rsid w:val="35C4667F"/>
    <w:rsid w:val="35DA3A24"/>
    <w:rsid w:val="35DA7045"/>
    <w:rsid w:val="35E31544"/>
    <w:rsid w:val="35FE1699"/>
    <w:rsid w:val="361909F0"/>
    <w:rsid w:val="36236418"/>
    <w:rsid w:val="362F7F03"/>
    <w:rsid w:val="36356EAC"/>
    <w:rsid w:val="363B2DFE"/>
    <w:rsid w:val="364D0196"/>
    <w:rsid w:val="364D63FF"/>
    <w:rsid w:val="36781F98"/>
    <w:rsid w:val="368434E6"/>
    <w:rsid w:val="3687593D"/>
    <w:rsid w:val="369451EF"/>
    <w:rsid w:val="369E0BFD"/>
    <w:rsid w:val="36B50719"/>
    <w:rsid w:val="36B60F75"/>
    <w:rsid w:val="36D05C87"/>
    <w:rsid w:val="36D47CEB"/>
    <w:rsid w:val="36DF7544"/>
    <w:rsid w:val="36FC7FDA"/>
    <w:rsid w:val="36FF4C08"/>
    <w:rsid w:val="371E41F7"/>
    <w:rsid w:val="37245D3F"/>
    <w:rsid w:val="37367BE4"/>
    <w:rsid w:val="37421881"/>
    <w:rsid w:val="374777FD"/>
    <w:rsid w:val="37492C0F"/>
    <w:rsid w:val="37706CD4"/>
    <w:rsid w:val="377369BC"/>
    <w:rsid w:val="37783736"/>
    <w:rsid w:val="377D0B0B"/>
    <w:rsid w:val="378A574E"/>
    <w:rsid w:val="37944F1F"/>
    <w:rsid w:val="379765A4"/>
    <w:rsid w:val="37996010"/>
    <w:rsid w:val="37AC710F"/>
    <w:rsid w:val="37B061CC"/>
    <w:rsid w:val="37B75309"/>
    <w:rsid w:val="37BA03C3"/>
    <w:rsid w:val="37D50FEE"/>
    <w:rsid w:val="37EF01C2"/>
    <w:rsid w:val="37FD1732"/>
    <w:rsid w:val="38015B38"/>
    <w:rsid w:val="380B2EF0"/>
    <w:rsid w:val="382576E9"/>
    <w:rsid w:val="38377703"/>
    <w:rsid w:val="38434158"/>
    <w:rsid w:val="384717FC"/>
    <w:rsid w:val="3863428C"/>
    <w:rsid w:val="387463B2"/>
    <w:rsid w:val="388F326C"/>
    <w:rsid w:val="389601D1"/>
    <w:rsid w:val="38A64BB2"/>
    <w:rsid w:val="38A722E3"/>
    <w:rsid w:val="38AE0BB4"/>
    <w:rsid w:val="38B529E0"/>
    <w:rsid w:val="38BE783F"/>
    <w:rsid w:val="38F66DC7"/>
    <w:rsid w:val="3901095F"/>
    <w:rsid w:val="3910440E"/>
    <w:rsid w:val="391C4D5C"/>
    <w:rsid w:val="392E0314"/>
    <w:rsid w:val="3931650D"/>
    <w:rsid w:val="39382F3B"/>
    <w:rsid w:val="393F25E6"/>
    <w:rsid w:val="39400042"/>
    <w:rsid w:val="394A0EC1"/>
    <w:rsid w:val="394E09B1"/>
    <w:rsid w:val="39510D4E"/>
    <w:rsid w:val="39675DAA"/>
    <w:rsid w:val="39793216"/>
    <w:rsid w:val="397C3770"/>
    <w:rsid w:val="39910B3F"/>
    <w:rsid w:val="39931D09"/>
    <w:rsid w:val="399B4562"/>
    <w:rsid w:val="399C24E8"/>
    <w:rsid w:val="39AC5947"/>
    <w:rsid w:val="39BD262D"/>
    <w:rsid w:val="39E4279A"/>
    <w:rsid w:val="39F552D0"/>
    <w:rsid w:val="39FB58C1"/>
    <w:rsid w:val="3A1F40FB"/>
    <w:rsid w:val="3A2B512B"/>
    <w:rsid w:val="3A305FAB"/>
    <w:rsid w:val="3A31297D"/>
    <w:rsid w:val="3A5730C6"/>
    <w:rsid w:val="3A657C38"/>
    <w:rsid w:val="3A695377"/>
    <w:rsid w:val="3A80502C"/>
    <w:rsid w:val="3A8723CC"/>
    <w:rsid w:val="3A8835E1"/>
    <w:rsid w:val="3A886145"/>
    <w:rsid w:val="3A8A02A9"/>
    <w:rsid w:val="3A8A0726"/>
    <w:rsid w:val="3A971CCE"/>
    <w:rsid w:val="3AB53F1A"/>
    <w:rsid w:val="3AD02C35"/>
    <w:rsid w:val="3AD84480"/>
    <w:rsid w:val="3AF85078"/>
    <w:rsid w:val="3AFA2828"/>
    <w:rsid w:val="3B0909B9"/>
    <w:rsid w:val="3B1C26BA"/>
    <w:rsid w:val="3B2422F9"/>
    <w:rsid w:val="3B291C98"/>
    <w:rsid w:val="3B2A6C5D"/>
    <w:rsid w:val="3B3172B0"/>
    <w:rsid w:val="3B337887"/>
    <w:rsid w:val="3B36747D"/>
    <w:rsid w:val="3B4442CD"/>
    <w:rsid w:val="3B526319"/>
    <w:rsid w:val="3B58653B"/>
    <w:rsid w:val="3B845824"/>
    <w:rsid w:val="3B8672A5"/>
    <w:rsid w:val="3B93149C"/>
    <w:rsid w:val="3BA82C69"/>
    <w:rsid w:val="3BB15227"/>
    <w:rsid w:val="3BBB34CF"/>
    <w:rsid w:val="3BC00627"/>
    <w:rsid w:val="3BC57EFE"/>
    <w:rsid w:val="3BCF34B4"/>
    <w:rsid w:val="3BD117F8"/>
    <w:rsid w:val="3BF10813"/>
    <w:rsid w:val="3BF56225"/>
    <w:rsid w:val="3C025A83"/>
    <w:rsid w:val="3C084660"/>
    <w:rsid w:val="3C101587"/>
    <w:rsid w:val="3C103090"/>
    <w:rsid w:val="3C190841"/>
    <w:rsid w:val="3C1954CF"/>
    <w:rsid w:val="3C2879B9"/>
    <w:rsid w:val="3C5C5193"/>
    <w:rsid w:val="3C61334E"/>
    <w:rsid w:val="3C7548E3"/>
    <w:rsid w:val="3C7D1682"/>
    <w:rsid w:val="3C85546E"/>
    <w:rsid w:val="3C914A84"/>
    <w:rsid w:val="3C965D29"/>
    <w:rsid w:val="3C9B4D90"/>
    <w:rsid w:val="3C9F2044"/>
    <w:rsid w:val="3CA0185F"/>
    <w:rsid w:val="3CA05022"/>
    <w:rsid w:val="3CA85135"/>
    <w:rsid w:val="3CA971CB"/>
    <w:rsid w:val="3CB63F95"/>
    <w:rsid w:val="3CC62D99"/>
    <w:rsid w:val="3CD92C87"/>
    <w:rsid w:val="3CDE68DD"/>
    <w:rsid w:val="3CE642AD"/>
    <w:rsid w:val="3CE64AAD"/>
    <w:rsid w:val="3CF6670F"/>
    <w:rsid w:val="3CF73C61"/>
    <w:rsid w:val="3D193084"/>
    <w:rsid w:val="3D2732DB"/>
    <w:rsid w:val="3D3816FC"/>
    <w:rsid w:val="3D573621"/>
    <w:rsid w:val="3D5B449D"/>
    <w:rsid w:val="3D5D52E5"/>
    <w:rsid w:val="3D632551"/>
    <w:rsid w:val="3D793B23"/>
    <w:rsid w:val="3D7F55DD"/>
    <w:rsid w:val="3D864BBD"/>
    <w:rsid w:val="3DBA65CE"/>
    <w:rsid w:val="3DBF47CF"/>
    <w:rsid w:val="3DD1180D"/>
    <w:rsid w:val="3DEE2762"/>
    <w:rsid w:val="3DEF5863"/>
    <w:rsid w:val="3E023332"/>
    <w:rsid w:val="3E18158D"/>
    <w:rsid w:val="3E1C0879"/>
    <w:rsid w:val="3E1E4EFD"/>
    <w:rsid w:val="3E2C3F38"/>
    <w:rsid w:val="3E2D0C44"/>
    <w:rsid w:val="3E300685"/>
    <w:rsid w:val="3E3741D9"/>
    <w:rsid w:val="3E3A3507"/>
    <w:rsid w:val="3E3A47A3"/>
    <w:rsid w:val="3E411FA3"/>
    <w:rsid w:val="3E547249"/>
    <w:rsid w:val="3E6323EC"/>
    <w:rsid w:val="3E6410D3"/>
    <w:rsid w:val="3E75024F"/>
    <w:rsid w:val="3E7B76E7"/>
    <w:rsid w:val="3E927C4B"/>
    <w:rsid w:val="3E9C3299"/>
    <w:rsid w:val="3EB278F8"/>
    <w:rsid w:val="3EBF5934"/>
    <w:rsid w:val="3EC51653"/>
    <w:rsid w:val="3EC82CD6"/>
    <w:rsid w:val="3ECF7E9E"/>
    <w:rsid w:val="3EDA1A7B"/>
    <w:rsid w:val="3EEA56DC"/>
    <w:rsid w:val="3F081602"/>
    <w:rsid w:val="3F0A1F9F"/>
    <w:rsid w:val="3F1A5B99"/>
    <w:rsid w:val="3F1C6E5B"/>
    <w:rsid w:val="3F2D61FE"/>
    <w:rsid w:val="3F330623"/>
    <w:rsid w:val="3F3C226C"/>
    <w:rsid w:val="3F430324"/>
    <w:rsid w:val="3F4F5483"/>
    <w:rsid w:val="3F65235C"/>
    <w:rsid w:val="3F6B4CAF"/>
    <w:rsid w:val="3F8206D4"/>
    <w:rsid w:val="3F8E7D59"/>
    <w:rsid w:val="3F982986"/>
    <w:rsid w:val="3F9911B0"/>
    <w:rsid w:val="3FAD0D37"/>
    <w:rsid w:val="3FBC3D9A"/>
    <w:rsid w:val="3FCB42A3"/>
    <w:rsid w:val="400A3AE5"/>
    <w:rsid w:val="40182540"/>
    <w:rsid w:val="401C517A"/>
    <w:rsid w:val="401F52A4"/>
    <w:rsid w:val="40352509"/>
    <w:rsid w:val="40556AC9"/>
    <w:rsid w:val="4061546E"/>
    <w:rsid w:val="408007D4"/>
    <w:rsid w:val="408120BD"/>
    <w:rsid w:val="40852C44"/>
    <w:rsid w:val="408A2712"/>
    <w:rsid w:val="4093314D"/>
    <w:rsid w:val="409822A9"/>
    <w:rsid w:val="409A41B5"/>
    <w:rsid w:val="409B3CAE"/>
    <w:rsid w:val="409B4D82"/>
    <w:rsid w:val="40AB66E9"/>
    <w:rsid w:val="40AF64CF"/>
    <w:rsid w:val="40BC6B48"/>
    <w:rsid w:val="40CE5744"/>
    <w:rsid w:val="40D04508"/>
    <w:rsid w:val="40D302FF"/>
    <w:rsid w:val="40E353FC"/>
    <w:rsid w:val="40E9122A"/>
    <w:rsid w:val="40F23ADC"/>
    <w:rsid w:val="41035756"/>
    <w:rsid w:val="41175B2C"/>
    <w:rsid w:val="412944A5"/>
    <w:rsid w:val="4175393E"/>
    <w:rsid w:val="417A7BA5"/>
    <w:rsid w:val="417F4EE6"/>
    <w:rsid w:val="41886A2A"/>
    <w:rsid w:val="41943621"/>
    <w:rsid w:val="419E7FFC"/>
    <w:rsid w:val="41AC1BE7"/>
    <w:rsid w:val="41B94E35"/>
    <w:rsid w:val="41BF1749"/>
    <w:rsid w:val="41D407D5"/>
    <w:rsid w:val="41DB4DAC"/>
    <w:rsid w:val="41DC2545"/>
    <w:rsid w:val="41DF58F2"/>
    <w:rsid w:val="41F21120"/>
    <w:rsid w:val="41FB71FC"/>
    <w:rsid w:val="41FE6801"/>
    <w:rsid w:val="420E2A0C"/>
    <w:rsid w:val="4214206C"/>
    <w:rsid w:val="421A7C4E"/>
    <w:rsid w:val="422229DB"/>
    <w:rsid w:val="422F707B"/>
    <w:rsid w:val="423574D9"/>
    <w:rsid w:val="424526FC"/>
    <w:rsid w:val="425038BD"/>
    <w:rsid w:val="425E6F80"/>
    <w:rsid w:val="42634B6F"/>
    <w:rsid w:val="42907605"/>
    <w:rsid w:val="429A7B4C"/>
    <w:rsid w:val="42AD7917"/>
    <w:rsid w:val="42AE051C"/>
    <w:rsid w:val="42BC089E"/>
    <w:rsid w:val="42C0128F"/>
    <w:rsid w:val="42C80F6B"/>
    <w:rsid w:val="42CB3072"/>
    <w:rsid w:val="42EF4FB3"/>
    <w:rsid w:val="42F0193F"/>
    <w:rsid w:val="42F13232"/>
    <w:rsid w:val="42F95662"/>
    <w:rsid w:val="42FA70BC"/>
    <w:rsid w:val="4304308C"/>
    <w:rsid w:val="431679B0"/>
    <w:rsid w:val="431C0640"/>
    <w:rsid w:val="4320516C"/>
    <w:rsid w:val="43476B9D"/>
    <w:rsid w:val="434D7F2B"/>
    <w:rsid w:val="435C2AD6"/>
    <w:rsid w:val="43730583"/>
    <w:rsid w:val="43874158"/>
    <w:rsid w:val="43884851"/>
    <w:rsid w:val="43925E19"/>
    <w:rsid w:val="439834C7"/>
    <w:rsid w:val="43987D41"/>
    <w:rsid w:val="439903D7"/>
    <w:rsid w:val="43BE3CB6"/>
    <w:rsid w:val="43CB389A"/>
    <w:rsid w:val="43CE59CD"/>
    <w:rsid w:val="43DC391A"/>
    <w:rsid w:val="43EC0540"/>
    <w:rsid w:val="44136A7F"/>
    <w:rsid w:val="441578CF"/>
    <w:rsid w:val="441D49D5"/>
    <w:rsid w:val="4439400C"/>
    <w:rsid w:val="443A5152"/>
    <w:rsid w:val="44412933"/>
    <w:rsid w:val="444A401C"/>
    <w:rsid w:val="44576489"/>
    <w:rsid w:val="44605EAD"/>
    <w:rsid w:val="446A798B"/>
    <w:rsid w:val="44701490"/>
    <w:rsid w:val="44817F72"/>
    <w:rsid w:val="449074A7"/>
    <w:rsid w:val="44970837"/>
    <w:rsid w:val="44AE67A8"/>
    <w:rsid w:val="44ED5841"/>
    <w:rsid w:val="44EE2B41"/>
    <w:rsid w:val="44F52628"/>
    <w:rsid w:val="44FB62CC"/>
    <w:rsid w:val="450B1E4C"/>
    <w:rsid w:val="451463B6"/>
    <w:rsid w:val="451973E2"/>
    <w:rsid w:val="452B0138"/>
    <w:rsid w:val="452B1BA6"/>
    <w:rsid w:val="4533667D"/>
    <w:rsid w:val="45396CCF"/>
    <w:rsid w:val="45444586"/>
    <w:rsid w:val="455B49E0"/>
    <w:rsid w:val="455C1284"/>
    <w:rsid w:val="457C68A6"/>
    <w:rsid w:val="45817F1D"/>
    <w:rsid w:val="45927DEE"/>
    <w:rsid w:val="45A41D46"/>
    <w:rsid w:val="45AD4CB1"/>
    <w:rsid w:val="45BA0839"/>
    <w:rsid w:val="45C77069"/>
    <w:rsid w:val="45C85647"/>
    <w:rsid w:val="45E92896"/>
    <w:rsid w:val="45FC7520"/>
    <w:rsid w:val="46203A04"/>
    <w:rsid w:val="46323970"/>
    <w:rsid w:val="464306F9"/>
    <w:rsid w:val="464E7F0D"/>
    <w:rsid w:val="4657143B"/>
    <w:rsid w:val="466F1003"/>
    <w:rsid w:val="46790E48"/>
    <w:rsid w:val="467E51D1"/>
    <w:rsid w:val="4683787C"/>
    <w:rsid w:val="469175A4"/>
    <w:rsid w:val="46A63BDA"/>
    <w:rsid w:val="46AD51DA"/>
    <w:rsid w:val="46CF4D65"/>
    <w:rsid w:val="46D06EA9"/>
    <w:rsid w:val="46D52711"/>
    <w:rsid w:val="46DE3B6A"/>
    <w:rsid w:val="46F15DE9"/>
    <w:rsid w:val="46F21136"/>
    <w:rsid w:val="470B1C5E"/>
    <w:rsid w:val="471E6565"/>
    <w:rsid w:val="47260938"/>
    <w:rsid w:val="47297F63"/>
    <w:rsid w:val="472A0F19"/>
    <w:rsid w:val="47360ABB"/>
    <w:rsid w:val="47451645"/>
    <w:rsid w:val="474E5A1B"/>
    <w:rsid w:val="47584F80"/>
    <w:rsid w:val="47640F6E"/>
    <w:rsid w:val="47757790"/>
    <w:rsid w:val="477A0BC3"/>
    <w:rsid w:val="478D63C2"/>
    <w:rsid w:val="47925F0D"/>
    <w:rsid w:val="47C96BAD"/>
    <w:rsid w:val="47E7625C"/>
    <w:rsid w:val="47EF7BAA"/>
    <w:rsid w:val="47F26F3A"/>
    <w:rsid w:val="47F46203"/>
    <w:rsid w:val="47FC340D"/>
    <w:rsid w:val="480706A9"/>
    <w:rsid w:val="48093CB7"/>
    <w:rsid w:val="48273B1D"/>
    <w:rsid w:val="48355F7D"/>
    <w:rsid w:val="485A4A01"/>
    <w:rsid w:val="485A5537"/>
    <w:rsid w:val="48603F0C"/>
    <w:rsid w:val="4874100E"/>
    <w:rsid w:val="487B2A43"/>
    <w:rsid w:val="48B84099"/>
    <w:rsid w:val="48D30ACD"/>
    <w:rsid w:val="48DA5197"/>
    <w:rsid w:val="48DF3954"/>
    <w:rsid w:val="48EB5648"/>
    <w:rsid w:val="48F350D1"/>
    <w:rsid w:val="49033C6D"/>
    <w:rsid w:val="49122301"/>
    <w:rsid w:val="491E7E3B"/>
    <w:rsid w:val="492C0F4C"/>
    <w:rsid w:val="49310757"/>
    <w:rsid w:val="49354891"/>
    <w:rsid w:val="49405AF8"/>
    <w:rsid w:val="49484259"/>
    <w:rsid w:val="49487686"/>
    <w:rsid w:val="4953791E"/>
    <w:rsid w:val="496658A3"/>
    <w:rsid w:val="49673160"/>
    <w:rsid w:val="496B7F06"/>
    <w:rsid w:val="496E2899"/>
    <w:rsid w:val="49775B90"/>
    <w:rsid w:val="49793F77"/>
    <w:rsid w:val="498B731A"/>
    <w:rsid w:val="499A50D1"/>
    <w:rsid w:val="49A5461D"/>
    <w:rsid w:val="49AD702E"/>
    <w:rsid w:val="49AE4BB0"/>
    <w:rsid w:val="49BD5550"/>
    <w:rsid w:val="49C01457"/>
    <w:rsid w:val="49C425C9"/>
    <w:rsid w:val="49C8030C"/>
    <w:rsid w:val="49CB59C0"/>
    <w:rsid w:val="49CD2EC0"/>
    <w:rsid w:val="49D95DB6"/>
    <w:rsid w:val="49E16C63"/>
    <w:rsid w:val="49EF0AA8"/>
    <w:rsid w:val="49EF6DFD"/>
    <w:rsid w:val="49FE38D7"/>
    <w:rsid w:val="4A0451BC"/>
    <w:rsid w:val="4A0F57F5"/>
    <w:rsid w:val="4A315FEF"/>
    <w:rsid w:val="4A353E64"/>
    <w:rsid w:val="4A435BE4"/>
    <w:rsid w:val="4A4733BA"/>
    <w:rsid w:val="4A4D0811"/>
    <w:rsid w:val="4A595D4D"/>
    <w:rsid w:val="4A5F7AE2"/>
    <w:rsid w:val="4A617961"/>
    <w:rsid w:val="4A633B90"/>
    <w:rsid w:val="4A7364C9"/>
    <w:rsid w:val="4A76151B"/>
    <w:rsid w:val="4A8A27DE"/>
    <w:rsid w:val="4AB1612B"/>
    <w:rsid w:val="4ABB17EB"/>
    <w:rsid w:val="4AC76815"/>
    <w:rsid w:val="4AEA71D5"/>
    <w:rsid w:val="4AF20794"/>
    <w:rsid w:val="4B0108BA"/>
    <w:rsid w:val="4B013DA2"/>
    <w:rsid w:val="4B241572"/>
    <w:rsid w:val="4B3F45FD"/>
    <w:rsid w:val="4B476BA0"/>
    <w:rsid w:val="4B55465C"/>
    <w:rsid w:val="4B5844E2"/>
    <w:rsid w:val="4B685902"/>
    <w:rsid w:val="4B707823"/>
    <w:rsid w:val="4B8B339F"/>
    <w:rsid w:val="4B953F19"/>
    <w:rsid w:val="4B9D784E"/>
    <w:rsid w:val="4B9F32EE"/>
    <w:rsid w:val="4BBC17AA"/>
    <w:rsid w:val="4BC041A2"/>
    <w:rsid w:val="4BCA664B"/>
    <w:rsid w:val="4BD23F83"/>
    <w:rsid w:val="4BD32CF1"/>
    <w:rsid w:val="4BE9421C"/>
    <w:rsid w:val="4BFE03F5"/>
    <w:rsid w:val="4C207F8B"/>
    <w:rsid w:val="4C2537F3"/>
    <w:rsid w:val="4C2E2C0A"/>
    <w:rsid w:val="4C355797"/>
    <w:rsid w:val="4C3C169A"/>
    <w:rsid w:val="4C3E67FC"/>
    <w:rsid w:val="4C545505"/>
    <w:rsid w:val="4C68551C"/>
    <w:rsid w:val="4C6D6490"/>
    <w:rsid w:val="4C75199E"/>
    <w:rsid w:val="4C7B3DAB"/>
    <w:rsid w:val="4C7E2F03"/>
    <w:rsid w:val="4C8C77D5"/>
    <w:rsid w:val="4C8F177A"/>
    <w:rsid w:val="4C8F374D"/>
    <w:rsid w:val="4C956C83"/>
    <w:rsid w:val="4C985B44"/>
    <w:rsid w:val="4CA13147"/>
    <w:rsid w:val="4CA40E95"/>
    <w:rsid w:val="4CB878D5"/>
    <w:rsid w:val="4CBC08E9"/>
    <w:rsid w:val="4CBF59F6"/>
    <w:rsid w:val="4CBF66F7"/>
    <w:rsid w:val="4CCB3044"/>
    <w:rsid w:val="4CDF1D28"/>
    <w:rsid w:val="4CE65728"/>
    <w:rsid w:val="4D1C6FBC"/>
    <w:rsid w:val="4D1E30EF"/>
    <w:rsid w:val="4D30392E"/>
    <w:rsid w:val="4D3857A8"/>
    <w:rsid w:val="4D387556"/>
    <w:rsid w:val="4D3C093F"/>
    <w:rsid w:val="4D3C26F9"/>
    <w:rsid w:val="4D4277BE"/>
    <w:rsid w:val="4D5B5C71"/>
    <w:rsid w:val="4D626381"/>
    <w:rsid w:val="4D88551F"/>
    <w:rsid w:val="4D8B1492"/>
    <w:rsid w:val="4DB77114"/>
    <w:rsid w:val="4DBC0187"/>
    <w:rsid w:val="4DC10B86"/>
    <w:rsid w:val="4DC3086F"/>
    <w:rsid w:val="4DCA0799"/>
    <w:rsid w:val="4DCD740F"/>
    <w:rsid w:val="4DD3727F"/>
    <w:rsid w:val="4DD932C3"/>
    <w:rsid w:val="4DE17BEE"/>
    <w:rsid w:val="4DEC0DAB"/>
    <w:rsid w:val="4DF03C12"/>
    <w:rsid w:val="4DF23BA9"/>
    <w:rsid w:val="4DF711BF"/>
    <w:rsid w:val="4E100B07"/>
    <w:rsid w:val="4E15651D"/>
    <w:rsid w:val="4E224DF3"/>
    <w:rsid w:val="4E345F70"/>
    <w:rsid w:val="4E3A4E06"/>
    <w:rsid w:val="4E3F4416"/>
    <w:rsid w:val="4E41243B"/>
    <w:rsid w:val="4E485577"/>
    <w:rsid w:val="4E4955A2"/>
    <w:rsid w:val="4E4D5283"/>
    <w:rsid w:val="4E4E382E"/>
    <w:rsid w:val="4E510087"/>
    <w:rsid w:val="4E5165E6"/>
    <w:rsid w:val="4E617EE1"/>
    <w:rsid w:val="4E663847"/>
    <w:rsid w:val="4E683E6B"/>
    <w:rsid w:val="4E854A1D"/>
    <w:rsid w:val="4E8C3555"/>
    <w:rsid w:val="4E8D38D2"/>
    <w:rsid w:val="4E8E4448"/>
    <w:rsid w:val="4ECA2C6E"/>
    <w:rsid w:val="4EF058E9"/>
    <w:rsid w:val="4EF64D42"/>
    <w:rsid w:val="4EFE20DA"/>
    <w:rsid w:val="4F020680"/>
    <w:rsid w:val="4F06121A"/>
    <w:rsid w:val="4F0B00F3"/>
    <w:rsid w:val="4F1C230C"/>
    <w:rsid w:val="4F1E4F93"/>
    <w:rsid w:val="4F274C6E"/>
    <w:rsid w:val="4F2E5A51"/>
    <w:rsid w:val="4F337B13"/>
    <w:rsid w:val="4F3D0A43"/>
    <w:rsid w:val="4F3D3945"/>
    <w:rsid w:val="4F520495"/>
    <w:rsid w:val="4F65625C"/>
    <w:rsid w:val="4F6A45F8"/>
    <w:rsid w:val="4F704369"/>
    <w:rsid w:val="4F8432FA"/>
    <w:rsid w:val="4F8646AF"/>
    <w:rsid w:val="4FA93AF4"/>
    <w:rsid w:val="4FAE3B00"/>
    <w:rsid w:val="4FBE5489"/>
    <w:rsid w:val="4FC762D3"/>
    <w:rsid w:val="4FE47E33"/>
    <w:rsid w:val="50090052"/>
    <w:rsid w:val="500E6B74"/>
    <w:rsid w:val="502733A4"/>
    <w:rsid w:val="504565D6"/>
    <w:rsid w:val="504C78DB"/>
    <w:rsid w:val="50546DB9"/>
    <w:rsid w:val="505508C7"/>
    <w:rsid w:val="505B4922"/>
    <w:rsid w:val="506B19F1"/>
    <w:rsid w:val="506B4AD2"/>
    <w:rsid w:val="50797A18"/>
    <w:rsid w:val="508E078E"/>
    <w:rsid w:val="50962F12"/>
    <w:rsid w:val="50A74CC5"/>
    <w:rsid w:val="50B3087C"/>
    <w:rsid w:val="50E410A0"/>
    <w:rsid w:val="50E618F4"/>
    <w:rsid w:val="50FE0AB7"/>
    <w:rsid w:val="511140DB"/>
    <w:rsid w:val="51441FBC"/>
    <w:rsid w:val="514A4E5A"/>
    <w:rsid w:val="514E674F"/>
    <w:rsid w:val="51650C5E"/>
    <w:rsid w:val="516F2914"/>
    <w:rsid w:val="51700EC0"/>
    <w:rsid w:val="51736DAF"/>
    <w:rsid w:val="517B65F4"/>
    <w:rsid w:val="517D0C94"/>
    <w:rsid w:val="519805C3"/>
    <w:rsid w:val="519D5BDA"/>
    <w:rsid w:val="51A67184"/>
    <w:rsid w:val="51C26595"/>
    <w:rsid w:val="51D53C5B"/>
    <w:rsid w:val="51E57E92"/>
    <w:rsid w:val="51E63A25"/>
    <w:rsid w:val="51E90E1F"/>
    <w:rsid w:val="51F17DFD"/>
    <w:rsid w:val="520545FF"/>
    <w:rsid w:val="52075749"/>
    <w:rsid w:val="520B5239"/>
    <w:rsid w:val="52106EF4"/>
    <w:rsid w:val="521354A1"/>
    <w:rsid w:val="521F0CE5"/>
    <w:rsid w:val="521F0D1D"/>
    <w:rsid w:val="521F56D8"/>
    <w:rsid w:val="522326FA"/>
    <w:rsid w:val="52285DEB"/>
    <w:rsid w:val="522F32B1"/>
    <w:rsid w:val="525B4824"/>
    <w:rsid w:val="527626E8"/>
    <w:rsid w:val="527C1C93"/>
    <w:rsid w:val="527D1FE0"/>
    <w:rsid w:val="527E7E0B"/>
    <w:rsid w:val="52823A74"/>
    <w:rsid w:val="528F512D"/>
    <w:rsid w:val="529B60BF"/>
    <w:rsid w:val="529F397C"/>
    <w:rsid w:val="52B4767F"/>
    <w:rsid w:val="52B5655D"/>
    <w:rsid w:val="52B96A43"/>
    <w:rsid w:val="52DA313B"/>
    <w:rsid w:val="52DB10B0"/>
    <w:rsid w:val="52DF4517"/>
    <w:rsid w:val="52E04250"/>
    <w:rsid w:val="52E4675D"/>
    <w:rsid w:val="52EA7136"/>
    <w:rsid w:val="52EB5DC6"/>
    <w:rsid w:val="52ED0508"/>
    <w:rsid w:val="52F765E9"/>
    <w:rsid w:val="52FE4D9E"/>
    <w:rsid w:val="531423A6"/>
    <w:rsid w:val="531E6FED"/>
    <w:rsid w:val="532867BB"/>
    <w:rsid w:val="532B7555"/>
    <w:rsid w:val="53347AB3"/>
    <w:rsid w:val="533801CF"/>
    <w:rsid w:val="533E3EC5"/>
    <w:rsid w:val="534230F0"/>
    <w:rsid w:val="534C17DA"/>
    <w:rsid w:val="535D1390"/>
    <w:rsid w:val="535D5FE7"/>
    <w:rsid w:val="53801643"/>
    <w:rsid w:val="53982AFD"/>
    <w:rsid w:val="53A10857"/>
    <w:rsid w:val="53D12736"/>
    <w:rsid w:val="53DA5F05"/>
    <w:rsid w:val="53DF290F"/>
    <w:rsid w:val="53F1045F"/>
    <w:rsid w:val="53F40031"/>
    <w:rsid w:val="542E520F"/>
    <w:rsid w:val="54412AD8"/>
    <w:rsid w:val="54715C5B"/>
    <w:rsid w:val="54790B80"/>
    <w:rsid w:val="5490662A"/>
    <w:rsid w:val="549D3848"/>
    <w:rsid w:val="54A0369E"/>
    <w:rsid w:val="54A86BD8"/>
    <w:rsid w:val="54AB6860"/>
    <w:rsid w:val="54B260AA"/>
    <w:rsid w:val="54D34BBB"/>
    <w:rsid w:val="54D72768"/>
    <w:rsid w:val="54DD065C"/>
    <w:rsid w:val="54E72662"/>
    <w:rsid w:val="54F77CF7"/>
    <w:rsid w:val="54FE6FB5"/>
    <w:rsid w:val="55166066"/>
    <w:rsid w:val="55193F37"/>
    <w:rsid w:val="55201085"/>
    <w:rsid w:val="55214D74"/>
    <w:rsid w:val="55236C85"/>
    <w:rsid w:val="552F4B9A"/>
    <w:rsid w:val="5545445A"/>
    <w:rsid w:val="555334DD"/>
    <w:rsid w:val="55536D55"/>
    <w:rsid w:val="555D45C4"/>
    <w:rsid w:val="55674FA4"/>
    <w:rsid w:val="557971CF"/>
    <w:rsid w:val="557A15AB"/>
    <w:rsid w:val="558A0B6B"/>
    <w:rsid w:val="55922A50"/>
    <w:rsid w:val="55945546"/>
    <w:rsid w:val="55A26C5E"/>
    <w:rsid w:val="55B67D6F"/>
    <w:rsid w:val="55BD684B"/>
    <w:rsid w:val="55C018F1"/>
    <w:rsid w:val="55C35545"/>
    <w:rsid w:val="55C605D0"/>
    <w:rsid w:val="55C62EBE"/>
    <w:rsid w:val="55D31452"/>
    <w:rsid w:val="55F14746"/>
    <w:rsid w:val="5603678B"/>
    <w:rsid w:val="56335176"/>
    <w:rsid w:val="56352885"/>
    <w:rsid w:val="56353CD4"/>
    <w:rsid w:val="56535880"/>
    <w:rsid w:val="565531F0"/>
    <w:rsid w:val="56586573"/>
    <w:rsid w:val="565D4D84"/>
    <w:rsid w:val="566946CF"/>
    <w:rsid w:val="567544C6"/>
    <w:rsid w:val="568B0D4A"/>
    <w:rsid w:val="569763DF"/>
    <w:rsid w:val="56A65531"/>
    <w:rsid w:val="56B12D5F"/>
    <w:rsid w:val="56B1562E"/>
    <w:rsid w:val="56B42EBF"/>
    <w:rsid w:val="56B8746C"/>
    <w:rsid w:val="56C226A2"/>
    <w:rsid w:val="56C836F9"/>
    <w:rsid w:val="56CF02EB"/>
    <w:rsid w:val="56D21BD4"/>
    <w:rsid w:val="56D43325"/>
    <w:rsid w:val="56D8372E"/>
    <w:rsid w:val="56DC52F2"/>
    <w:rsid w:val="56E63F6F"/>
    <w:rsid w:val="570764C4"/>
    <w:rsid w:val="570E45D4"/>
    <w:rsid w:val="5727256F"/>
    <w:rsid w:val="572B4152"/>
    <w:rsid w:val="572F21D6"/>
    <w:rsid w:val="574C4369"/>
    <w:rsid w:val="574F6385"/>
    <w:rsid w:val="57594A86"/>
    <w:rsid w:val="575E22AF"/>
    <w:rsid w:val="57635AAE"/>
    <w:rsid w:val="57944B12"/>
    <w:rsid w:val="57A64ACC"/>
    <w:rsid w:val="57B578E7"/>
    <w:rsid w:val="57C12ABF"/>
    <w:rsid w:val="57C43C41"/>
    <w:rsid w:val="57C8222A"/>
    <w:rsid w:val="57E42ACD"/>
    <w:rsid w:val="57E42F63"/>
    <w:rsid w:val="57EE5F5B"/>
    <w:rsid w:val="57F518C4"/>
    <w:rsid w:val="57F95B34"/>
    <w:rsid w:val="57FD6FB0"/>
    <w:rsid w:val="58041DE3"/>
    <w:rsid w:val="5806097D"/>
    <w:rsid w:val="58073246"/>
    <w:rsid w:val="580923FD"/>
    <w:rsid w:val="5836417B"/>
    <w:rsid w:val="583A03AB"/>
    <w:rsid w:val="58450D79"/>
    <w:rsid w:val="584A6390"/>
    <w:rsid w:val="58507ECE"/>
    <w:rsid w:val="58711F24"/>
    <w:rsid w:val="589D5F89"/>
    <w:rsid w:val="58A94A02"/>
    <w:rsid w:val="58AC2BA6"/>
    <w:rsid w:val="58AF263A"/>
    <w:rsid w:val="58C95F07"/>
    <w:rsid w:val="58D81BCD"/>
    <w:rsid w:val="58E74E30"/>
    <w:rsid w:val="58F720C2"/>
    <w:rsid w:val="58FC1201"/>
    <w:rsid w:val="590343E2"/>
    <w:rsid w:val="5907490E"/>
    <w:rsid w:val="59186B62"/>
    <w:rsid w:val="59340EC7"/>
    <w:rsid w:val="59354CF3"/>
    <w:rsid w:val="5943350B"/>
    <w:rsid w:val="59527B1C"/>
    <w:rsid w:val="59545718"/>
    <w:rsid w:val="5966544B"/>
    <w:rsid w:val="59714CB2"/>
    <w:rsid w:val="599B50F5"/>
    <w:rsid w:val="59B118A6"/>
    <w:rsid w:val="59BF6BEE"/>
    <w:rsid w:val="59CC404C"/>
    <w:rsid w:val="59CE3C98"/>
    <w:rsid w:val="59DC22E4"/>
    <w:rsid w:val="59EA29D4"/>
    <w:rsid w:val="59EE77B2"/>
    <w:rsid w:val="59FB6E73"/>
    <w:rsid w:val="5A0E2E53"/>
    <w:rsid w:val="5A0E383A"/>
    <w:rsid w:val="5A21772F"/>
    <w:rsid w:val="5A412B5E"/>
    <w:rsid w:val="5A6C4CE3"/>
    <w:rsid w:val="5A7159CB"/>
    <w:rsid w:val="5A7B5948"/>
    <w:rsid w:val="5A9102A6"/>
    <w:rsid w:val="5A930791"/>
    <w:rsid w:val="5A93401E"/>
    <w:rsid w:val="5AA7021C"/>
    <w:rsid w:val="5AAB0AA7"/>
    <w:rsid w:val="5AB6257C"/>
    <w:rsid w:val="5ABD2B5A"/>
    <w:rsid w:val="5ABD59EA"/>
    <w:rsid w:val="5AD2671A"/>
    <w:rsid w:val="5ADB5319"/>
    <w:rsid w:val="5ADB74E1"/>
    <w:rsid w:val="5ADD3C68"/>
    <w:rsid w:val="5AE055A6"/>
    <w:rsid w:val="5AE44602"/>
    <w:rsid w:val="5AEB5C08"/>
    <w:rsid w:val="5AF81404"/>
    <w:rsid w:val="5B0D1B08"/>
    <w:rsid w:val="5B106BA6"/>
    <w:rsid w:val="5B215ACE"/>
    <w:rsid w:val="5B2457BB"/>
    <w:rsid w:val="5B294760"/>
    <w:rsid w:val="5B2B0F71"/>
    <w:rsid w:val="5B320BBB"/>
    <w:rsid w:val="5B367A4B"/>
    <w:rsid w:val="5B607B67"/>
    <w:rsid w:val="5B61571E"/>
    <w:rsid w:val="5B7F5D8A"/>
    <w:rsid w:val="5B816FA4"/>
    <w:rsid w:val="5B8550E1"/>
    <w:rsid w:val="5B87210E"/>
    <w:rsid w:val="5B8974F9"/>
    <w:rsid w:val="5B8F21F3"/>
    <w:rsid w:val="5B9B7423"/>
    <w:rsid w:val="5B9E6E23"/>
    <w:rsid w:val="5BA70EEE"/>
    <w:rsid w:val="5BAA161F"/>
    <w:rsid w:val="5BBE331C"/>
    <w:rsid w:val="5BCB4473"/>
    <w:rsid w:val="5BCC5C1B"/>
    <w:rsid w:val="5BF16316"/>
    <w:rsid w:val="5BF434F8"/>
    <w:rsid w:val="5BFF485C"/>
    <w:rsid w:val="5C0A6E6A"/>
    <w:rsid w:val="5C0B0547"/>
    <w:rsid w:val="5C1949F7"/>
    <w:rsid w:val="5C2B09CF"/>
    <w:rsid w:val="5C402648"/>
    <w:rsid w:val="5C414AA6"/>
    <w:rsid w:val="5C623F46"/>
    <w:rsid w:val="5C661A6C"/>
    <w:rsid w:val="5C6D5A4A"/>
    <w:rsid w:val="5CAA6EA4"/>
    <w:rsid w:val="5CBF6DE3"/>
    <w:rsid w:val="5CC55D17"/>
    <w:rsid w:val="5CDF755E"/>
    <w:rsid w:val="5CE43814"/>
    <w:rsid w:val="5CF1327E"/>
    <w:rsid w:val="5CFD45FB"/>
    <w:rsid w:val="5D0134C1"/>
    <w:rsid w:val="5D0E2267"/>
    <w:rsid w:val="5D246233"/>
    <w:rsid w:val="5D352ED8"/>
    <w:rsid w:val="5D3A4F37"/>
    <w:rsid w:val="5D505CC5"/>
    <w:rsid w:val="5D6F6827"/>
    <w:rsid w:val="5D957BAC"/>
    <w:rsid w:val="5DDC0E7F"/>
    <w:rsid w:val="5DE01A38"/>
    <w:rsid w:val="5DFB6772"/>
    <w:rsid w:val="5E0A6AEA"/>
    <w:rsid w:val="5E0A7A36"/>
    <w:rsid w:val="5E1C1C89"/>
    <w:rsid w:val="5E1E7B73"/>
    <w:rsid w:val="5E2408E2"/>
    <w:rsid w:val="5E2F405E"/>
    <w:rsid w:val="5E340352"/>
    <w:rsid w:val="5E3706CF"/>
    <w:rsid w:val="5E3A4146"/>
    <w:rsid w:val="5E4E2C34"/>
    <w:rsid w:val="5E554F04"/>
    <w:rsid w:val="5E5B642F"/>
    <w:rsid w:val="5E664BC1"/>
    <w:rsid w:val="5E736640"/>
    <w:rsid w:val="5E890C42"/>
    <w:rsid w:val="5E90754C"/>
    <w:rsid w:val="5E977899"/>
    <w:rsid w:val="5E9A1B93"/>
    <w:rsid w:val="5ED507FD"/>
    <w:rsid w:val="5EE906B0"/>
    <w:rsid w:val="5EF17565"/>
    <w:rsid w:val="5EF411B7"/>
    <w:rsid w:val="5F054D82"/>
    <w:rsid w:val="5F086F02"/>
    <w:rsid w:val="5F0F66F3"/>
    <w:rsid w:val="5F105C3D"/>
    <w:rsid w:val="5F1576F7"/>
    <w:rsid w:val="5F1D6891"/>
    <w:rsid w:val="5F1F6F92"/>
    <w:rsid w:val="5F2822A0"/>
    <w:rsid w:val="5F370530"/>
    <w:rsid w:val="5F38100C"/>
    <w:rsid w:val="5F4B3119"/>
    <w:rsid w:val="5F5863E8"/>
    <w:rsid w:val="5F616842"/>
    <w:rsid w:val="5F643678"/>
    <w:rsid w:val="5F665D32"/>
    <w:rsid w:val="5F7342D7"/>
    <w:rsid w:val="5F786A6F"/>
    <w:rsid w:val="5F833247"/>
    <w:rsid w:val="5F8454F9"/>
    <w:rsid w:val="5F8A72E9"/>
    <w:rsid w:val="5FA66F3C"/>
    <w:rsid w:val="5FC01AAC"/>
    <w:rsid w:val="5FC656C6"/>
    <w:rsid w:val="5FD0654E"/>
    <w:rsid w:val="5FDA397E"/>
    <w:rsid w:val="5FDB0843"/>
    <w:rsid w:val="5FE660D0"/>
    <w:rsid w:val="600F06B5"/>
    <w:rsid w:val="6017294E"/>
    <w:rsid w:val="601A133B"/>
    <w:rsid w:val="6021768C"/>
    <w:rsid w:val="602376CB"/>
    <w:rsid w:val="60255127"/>
    <w:rsid w:val="60287E36"/>
    <w:rsid w:val="602D4227"/>
    <w:rsid w:val="60305C10"/>
    <w:rsid w:val="60340051"/>
    <w:rsid w:val="60343468"/>
    <w:rsid w:val="603D13B3"/>
    <w:rsid w:val="60477D84"/>
    <w:rsid w:val="605729DF"/>
    <w:rsid w:val="605C0378"/>
    <w:rsid w:val="605F5D9F"/>
    <w:rsid w:val="605F721B"/>
    <w:rsid w:val="606C393F"/>
    <w:rsid w:val="607B302A"/>
    <w:rsid w:val="607C7FEC"/>
    <w:rsid w:val="60807A7F"/>
    <w:rsid w:val="608A17F0"/>
    <w:rsid w:val="608F1C58"/>
    <w:rsid w:val="609D6125"/>
    <w:rsid w:val="60A53BA1"/>
    <w:rsid w:val="60B92304"/>
    <w:rsid w:val="60BB42CE"/>
    <w:rsid w:val="60EE42ED"/>
    <w:rsid w:val="60F65306"/>
    <w:rsid w:val="60F6580C"/>
    <w:rsid w:val="60FB160C"/>
    <w:rsid w:val="60FF0432"/>
    <w:rsid w:val="610C7CAE"/>
    <w:rsid w:val="611213AC"/>
    <w:rsid w:val="61151C31"/>
    <w:rsid w:val="61257E24"/>
    <w:rsid w:val="61306562"/>
    <w:rsid w:val="613A1697"/>
    <w:rsid w:val="61563E47"/>
    <w:rsid w:val="61587D6F"/>
    <w:rsid w:val="61594762"/>
    <w:rsid w:val="619258EB"/>
    <w:rsid w:val="61946FF9"/>
    <w:rsid w:val="61DB570D"/>
    <w:rsid w:val="61DE5194"/>
    <w:rsid w:val="61EC3D02"/>
    <w:rsid w:val="620313C2"/>
    <w:rsid w:val="6205769E"/>
    <w:rsid w:val="6209242B"/>
    <w:rsid w:val="620A7110"/>
    <w:rsid w:val="6224662A"/>
    <w:rsid w:val="6238121F"/>
    <w:rsid w:val="62522A10"/>
    <w:rsid w:val="62A50E07"/>
    <w:rsid w:val="62AC6A6A"/>
    <w:rsid w:val="62AD7D0D"/>
    <w:rsid w:val="62AF6A2B"/>
    <w:rsid w:val="62C21944"/>
    <w:rsid w:val="62C32652"/>
    <w:rsid w:val="62CE31F6"/>
    <w:rsid w:val="62D810D3"/>
    <w:rsid w:val="62E73159"/>
    <w:rsid w:val="62EC7F88"/>
    <w:rsid w:val="62F758E9"/>
    <w:rsid w:val="62FF4946"/>
    <w:rsid w:val="63022CC7"/>
    <w:rsid w:val="63031097"/>
    <w:rsid w:val="630C7132"/>
    <w:rsid w:val="630D62E8"/>
    <w:rsid w:val="631657EC"/>
    <w:rsid w:val="631964EF"/>
    <w:rsid w:val="63215801"/>
    <w:rsid w:val="63221BBF"/>
    <w:rsid w:val="63247F09"/>
    <w:rsid w:val="632C6FD4"/>
    <w:rsid w:val="635A3B47"/>
    <w:rsid w:val="635E7498"/>
    <w:rsid w:val="635F3637"/>
    <w:rsid w:val="63624F31"/>
    <w:rsid w:val="636F254A"/>
    <w:rsid w:val="637F004A"/>
    <w:rsid w:val="637F2F54"/>
    <w:rsid w:val="638135AD"/>
    <w:rsid w:val="638C2BF2"/>
    <w:rsid w:val="63BD7C50"/>
    <w:rsid w:val="63BF2A36"/>
    <w:rsid w:val="63C06DFF"/>
    <w:rsid w:val="63E92F01"/>
    <w:rsid w:val="640078E9"/>
    <w:rsid w:val="64040C46"/>
    <w:rsid w:val="640E1A7E"/>
    <w:rsid w:val="642B611E"/>
    <w:rsid w:val="643B16E9"/>
    <w:rsid w:val="64440024"/>
    <w:rsid w:val="645722E2"/>
    <w:rsid w:val="645A795A"/>
    <w:rsid w:val="645D4401"/>
    <w:rsid w:val="6466658E"/>
    <w:rsid w:val="648B159F"/>
    <w:rsid w:val="648E26B7"/>
    <w:rsid w:val="648F5961"/>
    <w:rsid w:val="64915201"/>
    <w:rsid w:val="64A26C7A"/>
    <w:rsid w:val="64A917AC"/>
    <w:rsid w:val="64D67A25"/>
    <w:rsid w:val="64FA6CAC"/>
    <w:rsid w:val="6512588B"/>
    <w:rsid w:val="65181CEF"/>
    <w:rsid w:val="652E6444"/>
    <w:rsid w:val="653D4FE0"/>
    <w:rsid w:val="653F1E4E"/>
    <w:rsid w:val="654E4276"/>
    <w:rsid w:val="65702940"/>
    <w:rsid w:val="65731F74"/>
    <w:rsid w:val="658B325F"/>
    <w:rsid w:val="65A10A63"/>
    <w:rsid w:val="65A13DE9"/>
    <w:rsid w:val="65B3280B"/>
    <w:rsid w:val="65D64C6F"/>
    <w:rsid w:val="65DF4230"/>
    <w:rsid w:val="65EA67C2"/>
    <w:rsid w:val="65F57932"/>
    <w:rsid w:val="65F70C9F"/>
    <w:rsid w:val="65FF28F8"/>
    <w:rsid w:val="660419AF"/>
    <w:rsid w:val="66097102"/>
    <w:rsid w:val="662C1505"/>
    <w:rsid w:val="663245BC"/>
    <w:rsid w:val="66344907"/>
    <w:rsid w:val="663D5113"/>
    <w:rsid w:val="665E6E43"/>
    <w:rsid w:val="66653431"/>
    <w:rsid w:val="66680A54"/>
    <w:rsid w:val="666F08FA"/>
    <w:rsid w:val="668A471D"/>
    <w:rsid w:val="668D0E47"/>
    <w:rsid w:val="668D2269"/>
    <w:rsid w:val="668F5D94"/>
    <w:rsid w:val="668F6FE6"/>
    <w:rsid w:val="66AD290B"/>
    <w:rsid w:val="66B82E06"/>
    <w:rsid w:val="66BA1E66"/>
    <w:rsid w:val="66BC7899"/>
    <w:rsid w:val="66C1008E"/>
    <w:rsid w:val="66D02156"/>
    <w:rsid w:val="66D6776C"/>
    <w:rsid w:val="66DA5EEE"/>
    <w:rsid w:val="66DB25F0"/>
    <w:rsid w:val="66F91528"/>
    <w:rsid w:val="670E143B"/>
    <w:rsid w:val="67120B4A"/>
    <w:rsid w:val="672030DD"/>
    <w:rsid w:val="67204E8B"/>
    <w:rsid w:val="67215174"/>
    <w:rsid w:val="67240B97"/>
    <w:rsid w:val="67256946"/>
    <w:rsid w:val="67487371"/>
    <w:rsid w:val="67641CA6"/>
    <w:rsid w:val="676B2FF0"/>
    <w:rsid w:val="679A2913"/>
    <w:rsid w:val="679A2ADD"/>
    <w:rsid w:val="67A21BD8"/>
    <w:rsid w:val="67AD30AE"/>
    <w:rsid w:val="67B317D7"/>
    <w:rsid w:val="67E83C5F"/>
    <w:rsid w:val="67EC5F8D"/>
    <w:rsid w:val="67F5371F"/>
    <w:rsid w:val="680E57F6"/>
    <w:rsid w:val="68140233"/>
    <w:rsid w:val="68183DB4"/>
    <w:rsid w:val="68254422"/>
    <w:rsid w:val="682C5314"/>
    <w:rsid w:val="68455735"/>
    <w:rsid w:val="68476B6F"/>
    <w:rsid w:val="6854087D"/>
    <w:rsid w:val="68703934"/>
    <w:rsid w:val="68707187"/>
    <w:rsid w:val="688324D2"/>
    <w:rsid w:val="68896A60"/>
    <w:rsid w:val="688F2513"/>
    <w:rsid w:val="689F50D4"/>
    <w:rsid w:val="68A26027"/>
    <w:rsid w:val="69006D22"/>
    <w:rsid w:val="69060147"/>
    <w:rsid w:val="691B590A"/>
    <w:rsid w:val="691E1CEB"/>
    <w:rsid w:val="69225100"/>
    <w:rsid w:val="692A7295"/>
    <w:rsid w:val="692D1183"/>
    <w:rsid w:val="6931512E"/>
    <w:rsid w:val="693408CB"/>
    <w:rsid w:val="6939358E"/>
    <w:rsid w:val="6942733B"/>
    <w:rsid w:val="694F3B55"/>
    <w:rsid w:val="695F200E"/>
    <w:rsid w:val="69601EB7"/>
    <w:rsid w:val="696778B4"/>
    <w:rsid w:val="6978558C"/>
    <w:rsid w:val="69920EB2"/>
    <w:rsid w:val="69A73642"/>
    <w:rsid w:val="69AC1459"/>
    <w:rsid w:val="69B95123"/>
    <w:rsid w:val="69C66EEB"/>
    <w:rsid w:val="69CD1F51"/>
    <w:rsid w:val="69D47D83"/>
    <w:rsid w:val="69DB4232"/>
    <w:rsid w:val="69DC7D20"/>
    <w:rsid w:val="69F22C9F"/>
    <w:rsid w:val="6A0171F6"/>
    <w:rsid w:val="6A0F2BA0"/>
    <w:rsid w:val="6A1B67DF"/>
    <w:rsid w:val="6A1F0E66"/>
    <w:rsid w:val="6A2904FB"/>
    <w:rsid w:val="6A2B5D52"/>
    <w:rsid w:val="6A4C5233"/>
    <w:rsid w:val="6A6634FD"/>
    <w:rsid w:val="6A6A7174"/>
    <w:rsid w:val="6A7327A9"/>
    <w:rsid w:val="6A7D0664"/>
    <w:rsid w:val="6A7D3D60"/>
    <w:rsid w:val="6A88709A"/>
    <w:rsid w:val="6A8E65B0"/>
    <w:rsid w:val="6A9533F1"/>
    <w:rsid w:val="6A977B50"/>
    <w:rsid w:val="6AB63A1B"/>
    <w:rsid w:val="6AB73296"/>
    <w:rsid w:val="6AB91E55"/>
    <w:rsid w:val="6AD710F3"/>
    <w:rsid w:val="6ADB7A47"/>
    <w:rsid w:val="6AE13445"/>
    <w:rsid w:val="6AE969CD"/>
    <w:rsid w:val="6AEC2747"/>
    <w:rsid w:val="6AF6502A"/>
    <w:rsid w:val="6AF81160"/>
    <w:rsid w:val="6AFB4B3F"/>
    <w:rsid w:val="6B241276"/>
    <w:rsid w:val="6B31370C"/>
    <w:rsid w:val="6B3B175D"/>
    <w:rsid w:val="6B4750DC"/>
    <w:rsid w:val="6B490E48"/>
    <w:rsid w:val="6B4B36C8"/>
    <w:rsid w:val="6B524527"/>
    <w:rsid w:val="6B5670CE"/>
    <w:rsid w:val="6B66535E"/>
    <w:rsid w:val="6B8053BB"/>
    <w:rsid w:val="6B826114"/>
    <w:rsid w:val="6BAA59E2"/>
    <w:rsid w:val="6BBA58AE"/>
    <w:rsid w:val="6BBE7EA7"/>
    <w:rsid w:val="6BC92391"/>
    <w:rsid w:val="6BCE7271"/>
    <w:rsid w:val="6BD920D1"/>
    <w:rsid w:val="6BD96EE4"/>
    <w:rsid w:val="6BF17D94"/>
    <w:rsid w:val="6BFF2AF7"/>
    <w:rsid w:val="6C224487"/>
    <w:rsid w:val="6C2A20D0"/>
    <w:rsid w:val="6C2B5B1A"/>
    <w:rsid w:val="6C3E7D88"/>
    <w:rsid w:val="6C443767"/>
    <w:rsid w:val="6C496A4E"/>
    <w:rsid w:val="6C4A75C0"/>
    <w:rsid w:val="6C596739"/>
    <w:rsid w:val="6C643A6C"/>
    <w:rsid w:val="6C8E6D3B"/>
    <w:rsid w:val="6CA54F08"/>
    <w:rsid w:val="6CB53B8E"/>
    <w:rsid w:val="6CD24E52"/>
    <w:rsid w:val="6CD872B4"/>
    <w:rsid w:val="6CD96090"/>
    <w:rsid w:val="6CE115FC"/>
    <w:rsid w:val="6CE63C2B"/>
    <w:rsid w:val="6CE917E1"/>
    <w:rsid w:val="6CF7702C"/>
    <w:rsid w:val="6CFA7268"/>
    <w:rsid w:val="6CFC5A53"/>
    <w:rsid w:val="6D0A2D2B"/>
    <w:rsid w:val="6D1473DD"/>
    <w:rsid w:val="6D283D98"/>
    <w:rsid w:val="6D2D2FE2"/>
    <w:rsid w:val="6D3671B7"/>
    <w:rsid w:val="6D3C73CA"/>
    <w:rsid w:val="6D3D2B17"/>
    <w:rsid w:val="6D45564C"/>
    <w:rsid w:val="6D496F18"/>
    <w:rsid w:val="6D541578"/>
    <w:rsid w:val="6D59635B"/>
    <w:rsid w:val="6D5C5DBE"/>
    <w:rsid w:val="6D636DF4"/>
    <w:rsid w:val="6D675A16"/>
    <w:rsid w:val="6D7101EF"/>
    <w:rsid w:val="6D761196"/>
    <w:rsid w:val="6DA051E9"/>
    <w:rsid w:val="6DB85E1E"/>
    <w:rsid w:val="6DC65999"/>
    <w:rsid w:val="6DD51D96"/>
    <w:rsid w:val="6DD9290F"/>
    <w:rsid w:val="6DEC1088"/>
    <w:rsid w:val="6E037E1F"/>
    <w:rsid w:val="6E052DAE"/>
    <w:rsid w:val="6E16368A"/>
    <w:rsid w:val="6E5176E4"/>
    <w:rsid w:val="6E925C38"/>
    <w:rsid w:val="6EAB14DE"/>
    <w:rsid w:val="6EC448BC"/>
    <w:rsid w:val="6ED32F8D"/>
    <w:rsid w:val="6ED35A41"/>
    <w:rsid w:val="6F0C6E96"/>
    <w:rsid w:val="6F165688"/>
    <w:rsid w:val="6F1E103D"/>
    <w:rsid w:val="6F2C5013"/>
    <w:rsid w:val="6F2F65B3"/>
    <w:rsid w:val="6F394D3C"/>
    <w:rsid w:val="6F4165B9"/>
    <w:rsid w:val="6F432646"/>
    <w:rsid w:val="6F444811"/>
    <w:rsid w:val="6F655B31"/>
    <w:rsid w:val="6F691087"/>
    <w:rsid w:val="6F7036A8"/>
    <w:rsid w:val="6F7C183E"/>
    <w:rsid w:val="6F885CC3"/>
    <w:rsid w:val="6F914B78"/>
    <w:rsid w:val="6F943006"/>
    <w:rsid w:val="6F9957DB"/>
    <w:rsid w:val="6F9B12B0"/>
    <w:rsid w:val="6FA128E1"/>
    <w:rsid w:val="6FBD5C57"/>
    <w:rsid w:val="6FC447A0"/>
    <w:rsid w:val="6FD24D99"/>
    <w:rsid w:val="6FD36E29"/>
    <w:rsid w:val="6FD45D3D"/>
    <w:rsid w:val="6FDE06DC"/>
    <w:rsid w:val="6FE2537F"/>
    <w:rsid w:val="6FF529C4"/>
    <w:rsid w:val="6FF944CB"/>
    <w:rsid w:val="7014095B"/>
    <w:rsid w:val="70360268"/>
    <w:rsid w:val="703D2AA6"/>
    <w:rsid w:val="7060454A"/>
    <w:rsid w:val="70685333"/>
    <w:rsid w:val="70737BF6"/>
    <w:rsid w:val="70760CBB"/>
    <w:rsid w:val="70787815"/>
    <w:rsid w:val="7089632A"/>
    <w:rsid w:val="70967E80"/>
    <w:rsid w:val="709C1D00"/>
    <w:rsid w:val="709C6ACC"/>
    <w:rsid w:val="70A3617E"/>
    <w:rsid w:val="70A82898"/>
    <w:rsid w:val="70BB2316"/>
    <w:rsid w:val="70BD1377"/>
    <w:rsid w:val="70CC2733"/>
    <w:rsid w:val="70E33438"/>
    <w:rsid w:val="70F92213"/>
    <w:rsid w:val="70FB06BA"/>
    <w:rsid w:val="70FF1C88"/>
    <w:rsid w:val="710B2708"/>
    <w:rsid w:val="7133342E"/>
    <w:rsid w:val="713355E1"/>
    <w:rsid w:val="71350FC8"/>
    <w:rsid w:val="713C6D37"/>
    <w:rsid w:val="714A0EBD"/>
    <w:rsid w:val="71576976"/>
    <w:rsid w:val="71657EE4"/>
    <w:rsid w:val="71694852"/>
    <w:rsid w:val="717F6533"/>
    <w:rsid w:val="71854360"/>
    <w:rsid w:val="7189187F"/>
    <w:rsid w:val="71912134"/>
    <w:rsid w:val="71965FBA"/>
    <w:rsid w:val="719941B8"/>
    <w:rsid w:val="71A4397A"/>
    <w:rsid w:val="71B4465A"/>
    <w:rsid w:val="71B858ED"/>
    <w:rsid w:val="71C138F8"/>
    <w:rsid w:val="71C51E10"/>
    <w:rsid w:val="71C5384D"/>
    <w:rsid w:val="71CD518D"/>
    <w:rsid w:val="71D04E8D"/>
    <w:rsid w:val="71E30BE4"/>
    <w:rsid w:val="72071ECB"/>
    <w:rsid w:val="72073FB7"/>
    <w:rsid w:val="720A1B2E"/>
    <w:rsid w:val="72226E86"/>
    <w:rsid w:val="722F5670"/>
    <w:rsid w:val="72362CF9"/>
    <w:rsid w:val="72404200"/>
    <w:rsid w:val="72447FC9"/>
    <w:rsid w:val="724834E8"/>
    <w:rsid w:val="724B09EE"/>
    <w:rsid w:val="726C39DA"/>
    <w:rsid w:val="727147ED"/>
    <w:rsid w:val="72730565"/>
    <w:rsid w:val="728448BF"/>
    <w:rsid w:val="72860D1E"/>
    <w:rsid w:val="7299525A"/>
    <w:rsid w:val="729D0D10"/>
    <w:rsid w:val="729F135A"/>
    <w:rsid w:val="72AB41A3"/>
    <w:rsid w:val="72B71BD5"/>
    <w:rsid w:val="72C108E0"/>
    <w:rsid w:val="72C81635"/>
    <w:rsid w:val="72CE0939"/>
    <w:rsid w:val="72D02939"/>
    <w:rsid w:val="72D03F1B"/>
    <w:rsid w:val="72E245D8"/>
    <w:rsid w:val="72E94B65"/>
    <w:rsid w:val="72F157AE"/>
    <w:rsid w:val="73025106"/>
    <w:rsid w:val="732A4E62"/>
    <w:rsid w:val="732B6AD9"/>
    <w:rsid w:val="732C4788"/>
    <w:rsid w:val="732D0FC1"/>
    <w:rsid w:val="73335870"/>
    <w:rsid w:val="733964B4"/>
    <w:rsid w:val="73422C5B"/>
    <w:rsid w:val="73506AF8"/>
    <w:rsid w:val="735F46FD"/>
    <w:rsid w:val="7371350F"/>
    <w:rsid w:val="738844E4"/>
    <w:rsid w:val="738D5656"/>
    <w:rsid w:val="73A10419"/>
    <w:rsid w:val="73AE2FC1"/>
    <w:rsid w:val="73B87744"/>
    <w:rsid w:val="73B94DA2"/>
    <w:rsid w:val="73C932D2"/>
    <w:rsid w:val="73D61B62"/>
    <w:rsid w:val="73DA04FC"/>
    <w:rsid w:val="73EB3813"/>
    <w:rsid w:val="73ED0D6C"/>
    <w:rsid w:val="73EE3B62"/>
    <w:rsid w:val="73F41B79"/>
    <w:rsid w:val="73FD3BD5"/>
    <w:rsid w:val="740F250F"/>
    <w:rsid w:val="741C2BF8"/>
    <w:rsid w:val="743C25DE"/>
    <w:rsid w:val="7448782E"/>
    <w:rsid w:val="744E128A"/>
    <w:rsid w:val="745361E5"/>
    <w:rsid w:val="745A2925"/>
    <w:rsid w:val="745F3196"/>
    <w:rsid w:val="74744A68"/>
    <w:rsid w:val="747512B7"/>
    <w:rsid w:val="74780043"/>
    <w:rsid w:val="74794D36"/>
    <w:rsid w:val="74844CAB"/>
    <w:rsid w:val="748E3FE6"/>
    <w:rsid w:val="749C6C40"/>
    <w:rsid w:val="74AB706C"/>
    <w:rsid w:val="74AD544C"/>
    <w:rsid w:val="74BA3E96"/>
    <w:rsid w:val="74BA67DC"/>
    <w:rsid w:val="74BB18AB"/>
    <w:rsid w:val="74BD640F"/>
    <w:rsid w:val="74C03A9A"/>
    <w:rsid w:val="74C36746"/>
    <w:rsid w:val="74CA0A37"/>
    <w:rsid w:val="74D27D1B"/>
    <w:rsid w:val="74DD0860"/>
    <w:rsid w:val="74E60D84"/>
    <w:rsid w:val="74E83DD0"/>
    <w:rsid w:val="75021B2C"/>
    <w:rsid w:val="753D1ACE"/>
    <w:rsid w:val="75651B84"/>
    <w:rsid w:val="75674043"/>
    <w:rsid w:val="75734D20"/>
    <w:rsid w:val="758D7B90"/>
    <w:rsid w:val="75920681"/>
    <w:rsid w:val="75953839"/>
    <w:rsid w:val="75A935E7"/>
    <w:rsid w:val="75BA59DC"/>
    <w:rsid w:val="75C54CC1"/>
    <w:rsid w:val="75C62A0D"/>
    <w:rsid w:val="75C8122B"/>
    <w:rsid w:val="75C911FE"/>
    <w:rsid w:val="75D75AC0"/>
    <w:rsid w:val="75E34DC6"/>
    <w:rsid w:val="75F06E1C"/>
    <w:rsid w:val="761756AB"/>
    <w:rsid w:val="763B31A3"/>
    <w:rsid w:val="763D7B3F"/>
    <w:rsid w:val="76605981"/>
    <w:rsid w:val="766905FD"/>
    <w:rsid w:val="766930B0"/>
    <w:rsid w:val="766A10B5"/>
    <w:rsid w:val="766D1B33"/>
    <w:rsid w:val="768B602F"/>
    <w:rsid w:val="769D0D17"/>
    <w:rsid w:val="76A106B4"/>
    <w:rsid w:val="76A41635"/>
    <w:rsid w:val="76A6563A"/>
    <w:rsid w:val="76AD4920"/>
    <w:rsid w:val="76AE0DB4"/>
    <w:rsid w:val="76B92C06"/>
    <w:rsid w:val="76CE2721"/>
    <w:rsid w:val="76E403E1"/>
    <w:rsid w:val="76EA0E98"/>
    <w:rsid w:val="77030F92"/>
    <w:rsid w:val="770E32ED"/>
    <w:rsid w:val="77287B7D"/>
    <w:rsid w:val="7746431C"/>
    <w:rsid w:val="7747028D"/>
    <w:rsid w:val="7753146C"/>
    <w:rsid w:val="775841CD"/>
    <w:rsid w:val="775D349D"/>
    <w:rsid w:val="776808B4"/>
    <w:rsid w:val="77822FF8"/>
    <w:rsid w:val="77A256AB"/>
    <w:rsid w:val="77A60210"/>
    <w:rsid w:val="77B764C5"/>
    <w:rsid w:val="77BC2F99"/>
    <w:rsid w:val="77C735CD"/>
    <w:rsid w:val="77CF42BF"/>
    <w:rsid w:val="77D024A2"/>
    <w:rsid w:val="77E50F42"/>
    <w:rsid w:val="77E51C07"/>
    <w:rsid w:val="77EC2B17"/>
    <w:rsid w:val="77EE309B"/>
    <w:rsid w:val="77F560A7"/>
    <w:rsid w:val="77FD0AC4"/>
    <w:rsid w:val="78007417"/>
    <w:rsid w:val="78274414"/>
    <w:rsid w:val="783D3F7E"/>
    <w:rsid w:val="784079BD"/>
    <w:rsid w:val="78410BAE"/>
    <w:rsid w:val="78454752"/>
    <w:rsid w:val="786F483B"/>
    <w:rsid w:val="7874006C"/>
    <w:rsid w:val="78833EA8"/>
    <w:rsid w:val="789C2858"/>
    <w:rsid w:val="78A95AC9"/>
    <w:rsid w:val="78AA5EC2"/>
    <w:rsid w:val="78BB0EB8"/>
    <w:rsid w:val="78BE7499"/>
    <w:rsid w:val="78C134E2"/>
    <w:rsid w:val="78CD4747"/>
    <w:rsid w:val="78D37FAF"/>
    <w:rsid w:val="78D76B06"/>
    <w:rsid w:val="78D94767"/>
    <w:rsid w:val="78EC3D9C"/>
    <w:rsid w:val="78FB7AA2"/>
    <w:rsid w:val="78FD7862"/>
    <w:rsid w:val="79012069"/>
    <w:rsid w:val="792A1B99"/>
    <w:rsid w:val="79346A7C"/>
    <w:rsid w:val="79405478"/>
    <w:rsid w:val="794E45F2"/>
    <w:rsid w:val="79520509"/>
    <w:rsid w:val="79680A4B"/>
    <w:rsid w:val="79746F11"/>
    <w:rsid w:val="797E741D"/>
    <w:rsid w:val="798969A9"/>
    <w:rsid w:val="798F5890"/>
    <w:rsid w:val="79A10D8A"/>
    <w:rsid w:val="79AB2CDA"/>
    <w:rsid w:val="79C25A07"/>
    <w:rsid w:val="79CC62CA"/>
    <w:rsid w:val="79D330CD"/>
    <w:rsid w:val="79EC4F1F"/>
    <w:rsid w:val="79F00F06"/>
    <w:rsid w:val="79FC7FFC"/>
    <w:rsid w:val="79FF3026"/>
    <w:rsid w:val="7A117E27"/>
    <w:rsid w:val="7A176DA2"/>
    <w:rsid w:val="7A19268B"/>
    <w:rsid w:val="7A3F3423"/>
    <w:rsid w:val="7A4004C8"/>
    <w:rsid w:val="7A4153ED"/>
    <w:rsid w:val="7A4317C3"/>
    <w:rsid w:val="7A481A96"/>
    <w:rsid w:val="7A5E1BF2"/>
    <w:rsid w:val="7A5E5F9F"/>
    <w:rsid w:val="7A5F186E"/>
    <w:rsid w:val="7A9826FE"/>
    <w:rsid w:val="7A98281D"/>
    <w:rsid w:val="7A9E45ED"/>
    <w:rsid w:val="7AC008CD"/>
    <w:rsid w:val="7AC860A5"/>
    <w:rsid w:val="7AD701AB"/>
    <w:rsid w:val="7B022DCE"/>
    <w:rsid w:val="7B051584"/>
    <w:rsid w:val="7B0D52B5"/>
    <w:rsid w:val="7B113DB9"/>
    <w:rsid w:val="7B2004F2"/>
    <w:rsid w:val="7B290624"/>
    <w:rsid w:val="7B2A40D3"/>
    <w:rsid w:val="7B2D12D4"/>
    <w:rsid w:val="7B3E0489"/>
    <w:rsid w:val="7B3F2C8F"/>
    <w:rsid w:val="7B424867"/>
    <w:rsid w:val="7B445AD0"/>
    <w:rsid w:val="7B450F0D"/>
    <w:rsid w:val="7B463F1D"/>
    <w:rsid w:val="7B4C01DE"/>
    <w:rsid w:val="7B555BED"/>
    <w:rsid w:val="7B570C8D"/>
    <w:rsid w:val="7B583693"/>
    <w:rsid w:val="7B5E6CCD"/>
    <w:rsid w:val="7B65710F"/>
    <w:rsid w:val="7B67492C"/>
    <w:rsid w:val="7B694D13"/>
    <w:rsid w:val="7B833942"/>
    <w:rsid w:val="7B897F47"/>
    <w:rsid w:val="7B944376"/>
    <w:rsid w:val="7B9A7DE6"/>
    <w:rsid w:val="7BA35466"/>
    <w:rsid w:val="7BAF77B0"/>
    <w:rsid w:val="7BB7088A"/>
    <w:rsid w:val="7BB961E4"/>
    <w:rsid w:val="7BBD0AA3"/>
    <w:rsid w:val="7BD35AE2"/>
    <w:rsid w:val="7BD3625E"/>
    <w:rsid w:val="7BD72AB1"/>
    <w:rsid w:val="7BDA6A7B"/>
    <w:rsid w:val="7C0D3B53"/>
    <w:rsid w:val="7C1305C7"/>
    <w:rsid w:val="7C296138"/>
    <w:rsid w:val="7C2A1158"/>
    <w:rsid w:val="7C3228BE"/>
    <w:rsid w:val="7C385636"/>
    <w:rsid w:val="7C522BCE"/>
    <w:rsid w:val="7C727750"/>
    <w:rsid w:val="7C8C1C99"/>
    <w:rsid w:val="7C993FAC"/>
    <w:rsid w:val="7C9C0693"/>
    <w:rsid w:val="7CB0315B"/>
    <w:rsid w:val="7CB2144C"/>
    <w:rsid w:val="7CB93960"/>
    <w:rsid w:val="7CBD259D"/>
    <w:rsid w:val="7CE915DA"/>
    <w:rsid w:val="7CE96BB0"/>
    <w:rsid w:val="7D0B43A1"/>
    <w:rsid w:val="7D1172F8"/>
    <w:rsid w:val="7D1C3A98"/>
    <w:rsid w:val="7D4B15C0"/>
    <w:rsid w:val="7D5420E6"/>
    <w:rsid w:val="7D5A1FDA"/>
    <w:rsid w:val="7D773E34"/>
    <w:rsid w:val="7D7B0C16"/>
    <w:rsid w:val="7D8E6457"/>
    <w:rsid w:val="7D947BD4"/>
    <w:rsid w:val="7DA426AA"/>
    <w:rsid w:val="7DAE29A1"/>
    <w:rsid w:val="7DBD2B79"/>
    <w:rsid w:val="7DD226C7"/>
    <w:rsid w:val="7DDF11A4"/>
    <w:rsid w:val="7DE56AAF"/>
    <w:rsid w:val="7DEC26AD"/>
    <w:rsid w:val="7DF67680"/>
    <w:rsid w:val="7E064983"/>
    <w:rsid w:val="7E066802"/>
    <w:rsid w:val="7E0705F6"/>
    <w:rsid w:val="7E441884"/>
    <w:rsid w:val="7E4E00D8"/>
    <w:rsid w:val="7E50337F"/>
    <w:rsid w:val="7E527BC8"/>
    <w:rsid w:val="7E586E0B"/>
    <w:rsid w:val="7E5A7192"/>
    <w:rsid w:val="7E623A13"/>
    <w:rsid w:val="7E673F6E"/>
    <w:rsid w:val="7E7E62B3"/>
    <w:rsid w:val="7E815F22"/>
    <w:rsid w:val="7E867773"/>
    <w:rsid w:val="7E9235A8"/>
    <w:rsid w:val="7EBE525E"/>
    <w:rsid w:val="7EBE6DAC"/>
    <w:rsid w:val="7EE224BE"/>
    <w:rsid w:val="7EFC6839"/>
    <w:rsid w:val="7F040B73"/>
    <w:rsid w:val="7F1255AA"/>
    <w:rsid w:val="7F132DE2"/>
    <w:rsid w:val="7F135FA5"/>
    <w:rsid w:val="7F2C418E"/>
    <w:rsid w:val="7F312735"/>
    <w:rsid w:val="7F323F62"/>
    <w:rsid w:val="7F3F72F1"/>
    <w:rsid w:val="7F741DC0"/>
    <w:rsid w:val="7F765B38"/>
    <w:rsid w:val="7F9D7289"/>
    <w:rsid w:val="7FB80376"/>
    <w:rsid w:val="7FBC58C7"/>
    <w:rsid w:val="7FBF75C0"/>
    <w:rsid w:val="7FC518FE"/>
    <w:rsid w:val="7FC54B39"/>
    <w:rsid w:val="7FCC7507"/>
    <w:rsid w:val="7FD1114A"/>
    <w:rsid w:val="7FE56A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720" w:firstLineChars="200"/>
      <w:jc w:val="both"/>
    </w:pPr>
    <w:rPr>
      <w:rFonts w:ascii="Times New Roman" w:hAnsi="Times New Roman" w:eastAsia="宋体" w:cs="Calibri"/>
      <w:kern w:val="2"/>
      <w:sz w:val="24"/>
      <w:szCs w:val="21"/>
      <w:lang w:val="en-US" w:eastAsia="zh-CN" w:bidi="ar-SA"/>
    </w:rPr>
  </w:style>
  <w:style w:type="paragraph" w:styleId="3">
    <w:name w:val="heading 2"/>
    <w:basedOn w:val="1"/>
    <w:next w:val="1"/>
    <w:qFormat/>
    <w:uiPriority w:val="0"/>
    <w:pPr>
      <w:keepNext/>
      <w:keepLines/>
      <w:ind w:firstLine="0" w:firstLineChars="0"/>
      <w:outlineLvl w:val="1"/>
    </w:pPr>
    <w:rPr>
      <w:rFonts w:ascii="Arial" w:hAnsi="Arial"/>
      <w:b/>
      <w:bCs/>
      <w:szCs w:val="32"/>
    </w:rPr>
  </w:style>
  <w:style w:type="paragraph" w:styleId="2">
    <w:name w:val="heading 3"/>
    <w:basedOn w:val="1"/>
    <w:next w:val="1"/>
    <w:unhideWhenUsed/>
    <w:qFormat/>
    <w:uiPriority w:val="0"/>
    <w:pPr>
      <w:keepNext/>
      <w:keepLines/>
      <w:spacing w:before="260" w:after="260" w:line="413" w:lineRule="auto"/>
      <w:outlineLvl w:val="2"/>
    </w:pPr>
    <w:rPr>
      <w:b/>
      <w:sz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5"/>
    <w:qFormat/>
    <w:uiPriority w:val="0"/>
    <w:pPr>
      <w:ind w:firstLine="420"/>
    </w:pPr>
  </w:style>
  <w:style w:type="paragraph" w:customStyle="1" w:styleId="5">
    <w:name w:val="正文缩进2"/>
    <w:basedOn w:val="1"/>
    <w:qFormat/>
    <w:uiPriority w:val="0"/>
    <w:pPr>
      <w:spacing w:line="500" w:lineRule="exact"/>
    </w:pPr>
  </w:style>
  <w:style w:type="paragraph" w:styleId="6">
    <w:name w:val="annotation text"/>
    <w:basedOn w:val="1"/>
    <w:link w:val="46"/>
    <w:qFormat/>
    <w:uiPriority w:val="0"/>
    <w:pPr>
      <w:jc w:val="left"/>
    </w:pPr>
    <w:rPr>
      <w:kern w:val="0"/>
      <w:szCs w:val="20"/>
    </w:rPr>
  </w:style>
  <w:style w:type="paragraph" w:styleId="7">
    <w:name w:val="Salutation"/>
    <w:basedOn w:val="1"/>
    <w:next w:val="1"/>
    <w:qFormat/>
    <w:uiPriority w:val="0"/>
    <w:rPr>
      <w:sz w:val="28"/>
      <w:szCs w:val="20"/>
    </w:rPr>
  </w:style>
  <w:style w:type="paragraph" w:styleId="8">
    <w:name w:val="Body Text"/>
    <w:basedOn w:val="1"/>
    <w:next w:val="1"/>
    <w:qFormat/>
    <w:uiPriority w:val="1"/>
    <w:rPr>
      <w:rFonts w:ascii="宋体" w:hAnsi="宋体" w:cs="宋体"/>
      <w:szCs w:val="24"/>
      <w:lang w:val="zh-CN" w:bidi="zh-CN"/>
    </w:rPr>
  </w:style>
  <w:style w:type="paragraph" w:styleId="9">
    <w:name w:val="Body Text Indent"/>
    <w:basedOn w:val="1"/>
    <w:qFormat/>
    <w:uiPriority w:val="0"/>
    <w:pPr>
      <w:spacing w:after="120"/>
      <w:ind w:left="420" w:leftChars="200"/>
    </w:pPr>
    <w:rPr>
      <w:kern w:val="0"/>
      <w:szCs w:val="20"/>
    </w:rPr>
  </w:style>
  <w:style w:type="paragraph" w:styleId="10">
    <w:name w:val="Plain Text"/>
    <w:basedOn w:val="1"/>
    <w:next w:val="7"/>
    <w:qFormat/>
    <w:uiPriority w:val="0"/>
    <w:rPr>
      <w:rFonts w:ascii="宋体" w:hAnsi="Courier New"/>
      <w:szCs w:val="20"/>
    </w:rPr>
  </w:style>
  <w:style w:type="paragraph" w:styleId="11">
    <w:name w:val="Body Text Indent 2"/>
    <w:basedOn w:val="1"/>
    <w:next w:val="1"/>
    <w:semiHidden/>
    <w:qFormat/>
    <w:uiPriority w:val="0"/>
    <w:pPr>
      <w:ind w:firstLine="645"/>
    </w:pPr>
    <w:rPr>
      <w:kern w:val="0"/>
      <w:sz w:val="28"/>
    </w:rPr>
  </w:style>
  <w:style w:type="paragraph" w:styleId="12">
    <w:name w:val="Balloon Text"/>
    <w:basedOn w:val="1"/>
    <w:link w:val="48"/>
    <w:qFormat/>
    <w:uiPriority w:val="0"/>
    <w:pPr>
      <w:spacing w:line="240" w:lineRule="auto"/>
    </w:pPr>
    <w:rPr>
      <w:sz w:val="18"/>
      <w:szCs w:val="18"/>
    </w:rPr>
  </w:style>
  <w:style w:type="paragraph" w:styleId="13">
    <w:name w:val="footer"/>
    <w:basedOn w:val="1"/>
    <w:qFormat/>
    <w:uiPriority w:val="99"/>
    <w:pPr>
      <w:tabs>
        <w:tab w:val="center" w:pos="4153"/>
        <w:tab w:val="right" w:pos="8306"/>
      </w:tabs>
      <w:snapToGrid w:val="0"/>
      <w:jc w:val="left"/>
    </w:pPr>
    <w:rPr>
      <w:kern w:val="0"/>
      <w:sz w:val="18"/>
      <w:szCs w:val="20"/>
    </w:rPr>
  </w:style>
  <w:style w:type="paragraph" w:styleId="14">
    <w:name w:val="header"/>
    <w:basedOn w:val="1"/>
    <w:next w:val="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5">
    <w:name w:val="toc 1"/>
    <w:basedOn w:val="1"/>
    <w:next w:val="1"/>
    <w:qFormat/>
    <w:uiPriority w:val="0"/>
  </w:style>
  <w:style w:type="paragraph" w:styleId="16">
    <w:name w:val="Subtitle"/>
    <w:basedOn w:val="1"/>
    <w:next w:val="1"/>
    <w:qFormat/>
    <w:uiPriority w:val="0"/>
    <w:pPr>
      <w:ind w:firstLine="200"/>
      <w:jc w:val="left"/>
    </w:pPr>
    <w:rPr>
      <w:rFonts w:cstheme="minorBidi"/>
      <w:b/>
      <w:bCs/>
      <w:kern w:val="28"/>
      <w:szCs w:val="32"/>
    </w:rPr>
  </w:style>
  <w:style w:type="paragraph" w:styleId="17">
    <w:name w:val="Normal (Web)"/>
    <w:basedOn w:val="1"/>
    <w:qFormat/>
    <w:uiPriority w:val="0"/>
    <w:pPr>
      <w:widowControl/>
      <w:spacing w:before="100" w:beforeAutospacing="1" w:after="100" w:afterAutospacing="1"/>
      <w:jc w:val="left"/>
    </w:pPr>
    <w:rPr>
      <w:rFonts w:ascii="宋体" w:hAnsi="宋体"/>
      <w:kern w:val="0"/>
      <w:szCs w:val="20"/>
    </w:rPr>
  </w:style>
  <w:style w:type="paragraph" w:styleId="18">
    <w:name w:val="annotation subject"/>
    <w:basedOn w:val="6"/>
    <w:next w:val="6"/>
    <w:link w:val="47"/>
    <w:qFormat/>
    <w:uiPriority w:val="0"/>
    <w:rPr>
      <w:b/>
      <w:bCs/>
      <w:kern w:val="2"/>
      <w:szCs w:val="21"/>
    </w:rPr>
  </w:style>
  <w:style w:type="paragraph" w:styleId="19">
    <w:name w:val="Body Text First Indent"/>
    <w:basedOn w:val="1"/>
    <w:qFormat/>
    <w:uiPriority w:val="0"/>
    <w:pPr>
      <w:ind w:firstLine="420" w:firstLineChars="100"/>
    </w:pPr>
  </w:style>
  <w:style w:type="table" w:styleId="21">
    <w:name w:val="Table Grid"/>
    <w:basedOn w:val="2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page number"/>
    <w:basedOn w:val="22"/>
    <w:qFormat/>
    <w:uiPriority w:val="0"/>
  </w:style>
  <w:style w:type="character" w:styleId="24">
    <w:name w:val="Hyperlink"/>
    <w:basedOn w:val="22"/>
    <w:qFormat/>
    <w:uiPriority w:val="0"/>
    <w:rPr>
      <w:color w:val="0000FF"/>
      <w:u w:val="single"/>
    </w:rPr>
  </w:style>
  <w:style w:type="character" w:styleId="25">
    <w:name w:val="annotation reference"/>
    <w:qFormat/>
    <w:uiPriority w:val="99"/>
    <w:rPr>
      <w:sz w:val="21"/>
    </w:rPr>
  </w:style>
  <w:style w:type="paragraph" w:customStyle="1" w:styleId="2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7">
    <w:name w:val="表格居中"/>
    <w:link w:val="39"/>
    <w:qFormat/>
    <w:uiPriority w:val="0"/>
    <w:pPr>
      <w:jc w:val="center"/>
    </w:pPr>
    <w:rPr>
      <w:rFonts w:ascii="Times New Roman" w:hAnsi="Times New Roman" w:eastAsia="宋体" w:cs="Times New Roman"/>
      <w:kern w:val="2"/>
      <w:sz w:val="21"/>
      <w:szCs w:val="24"/>
      <w:lang w:val="en-US" w:eastAsia="zh-CN" w:bidi="ar-SA"/>
    </w:rPr>
  </w:style>
  <w:style w:type="paragraph" w:customStyle="1" w:styleId="28">
    <w:name w:val="正文1"/>
    <w:qFormat/>
    <w:uiPriority w:val="0"/>
    <w:pPr>
      <w:jc w:val="both"/>
    </w:pPr>
    <w:rPr>
      <w:rFonts w:ascii="Times New Roman" w:hAnsi="Times New Roman" w:eastAsia="宋体" w:cs="Calibri"/>
      <w:kern w:val="2"/>
      <w:sz w:val="24"/>
      <w:szCs w:val="21"/>
      <w:lang w:val="en-US" w:eastAsia="zh-CN" w:bidi="ar-SA"/>
    </w:rPr>
  </w:style>
  <w:style w:type="paragraph" w:customStyle="1" w:styleId="29">
    <w:name w:val="表标题"/>
    <w:basedOn w:val="8"/>
    <w:next w:val="1"/>
    <w:qFormat/>
    <w:uiPriority w:val="0"/>
    <w:pPr>
      <w:spacing w:before="60"/>
      <w:jc w:val="center"/>
    </w:pPr>
    <w:rPr>
      <w:rFonts w:ascii="Times New Roman" w:hAnsi="Times New Roman" w:cs="Times New Roman"/>
      <w:lang w:val="en-US" w:bidi="ar-SA"/>
    </w:rPr>
  </w:style>
  <w:style w:type="paragraph" w:customStyle="1" w:styleId="30">
    <w:name w:val="表格"/>
    <w:basedOn w:val="31"/>
    <w:next w:val="1"/>
    <w:qFormat/>
    <w:uiPriority w:val="0"/>
    <w:pPr>
      <w:adjustRightInd w:val="0"/>
      <w:spacing w:beforeLines="10" w:afterLines="10" w:line="259" w:lineRule="auto"/>
    </w:pPr>
    <w:rPr>
      <w:rFonts w:ascii="宋体"/>
      <w:kern w:val="0"/>
      <w:szCs w:val="20"/>
    </w:rPr>
  </w:style>
  <w:style w:type="paragraph" w:customStyle="1" w:styleId="31">
    <w:name w:val="表头"/>
    <w:basedOn w:val="4"/>
    <w:next w:val="1"/>
    <w:qFormat/>
    <w:uiPriority w:val="0"/>
    <w:pPr>
      <w:snapToGrid w:val="0"/>
      <w:jc w:val="center"/>
    </w:pPr>
    <w:rPr>
      <w:b/>
      <w:color w:val="000000"/>
    </w:rPr>
  </w:style>
  <w:style w:type="paragraph" w:customStyle="1" w:styleId="32">
    <w:name w:val="表格字体"/>
    <w:next w:val="1"/>
    <w:qFormat/>
    <w:uiPriority w:val="0"/>
    <w:pPr>
      <w:adjustRightInd w:val="0"/>
      <w:snapToGrid w:val="0"/>
      <w:spacing w:before="20" w:beforeLines="20" w:after="20" w:afterLines="20"/>
      <w:ind w:right="2" w:rightChars="1"/>
      <w:jc w:val="center"/>
    </w:pPr>
    <w:rPr>
      <w:rFonts w:ascii="Calibri" w:hAnsi="Calibri" w:eastAsia="宋体" w:cs="Times New Roman"/>
      <w:bCs/>
      <w:sz w:val="21"/>
      <w:szCs w:val="21"/>
      <w:lang w:val="zh-CN" w:eastAsia="zh-CN" w:bidi="ar-SA"/>
    </w:rPr>
  </w:style>
  <w:style w:type="paragraph" w:customStyle="1" w:styleId="33">
    <w:name w:val="表格正文，富利峰"/>
    <w:next w:val="34"/>
    <w:qFormat/>
    <w:uiPriority w:val="0"/>
    <w:pPr>
      <w:jc w:val="center"/>
    </w:pPr>
    <w:rPr>
      <w:rFonts w:ascii="Times New Roman" w:hAnsi="Times New Roman" w:eastAsia="宋体" w:cs="Times New Roman"/>
      <w:spacing w:val="-6"/>
      <w:sz w:val="21"/>
      <w:szCs w:val="28"/>
      <w:lang w:val="en-US" w:eastAsia="zh-CN" w:bidi="ar-SA"/>
    </w:rPr>
  </w:style>
  <w:style w:type="paragraph" w:customStyle="1" w:styleId="34">
    <w:name w:val="报告正文-富利峰"/>
    <w:basedOn w:val="1"/>
    <w:qFormat/>
    <w:uiPriority w:val="0"/>
    <w:pPr>
      <w:adjustRightInd w:val="0"/>
      <w:ind w:firstLine="200"/>
    </w:pPr>
    <w:rPr>
      <w:bCs/>
      <w:spacing w:val="-6"/>
    </w:rPr>
  </w:style>
  <w:style w:type="paragraph" w:customStyle="1" w:styleId="35">
    <w:name w:val="Table Paragraph"/>
    <w:basedOn w:val="1"/>
    <w:qFormat/>
    <w:uiPriority w:val="1"/>
    <w:pPr>
      <w:jc w:val="left"/>
    </w:pPr>
    <w:rPr>
      <w:rFonts w:ascii="Calibri" w:hAnsi="Calibri" w:cs="Times New Roman"/>
      <w:kern w:val="0"/>
      <w:sz w:val="22"/>
      <w:szCs w:val="22"/>
      <w:lang w:eastAsia="en-US"/>
    </w:rPr>
  </w:style>
  <w:style w:type="paragraph" w:customStyle="1" w:styleId="36">
    <w:name w:val="小标题"/>
    <w:qFormat/>
    <w:uiPriority w:val="0"/>
    <w:pPr>
      <w:spacing w:before="60" w:line="360" w:lineRule="auto"/>
    </w:pPr>
    <w:rPr>
      <w:rFonts w:ascii="Times New Roman" w:hAnsi="Times New Roman" w:eastAsia="宋体" w:cs="Times New Roman"/>
      <w:b/>
      <w:kern w:val="2"/>
      <w:sz w:val="24"/>
      <w:szCs w:val="24"/>
      <w:lang w:val="en-US" w:eastAsia="zh-CN" w:bidi="ar-SA"/>
    </w:rPr>
  </w:style>
  <w:style w:type="paragraph" w:customStyle="1" w:styleId="37">
    <w:name w:val="表格居中1"/>
    <w:basedOn w:val="1"/>
    <w:qFormat/>
    <w:uiPriority w:val="0"/>
    <w:pPr>
      <w:snapToGrid w:val="0"/>
      <w:spacing w:before="40" w:after="40" w:line="240" w:lineRule="auto"/>
      <w:ind w:firstLine="0" w:firstLineChars="0"/>
      <w:jc w:val="center"/>
    </w:pPr>
    <w:rPr>
      <w:sz w:val="21"/>
      <w:szCs w:val="20"/>
    </w:rPr>
  </w:style>
  <w:style w:type="paragraph" w:styleId="38">
    <w:name w:val="List Paragraph"/>
    <w:basedOn w:val="1"/>
    <w:qFormat/>
    <w:uiPriority w:val="1"/>
    <w:pPr>
      <w:spacing w:before="172"/>
      <w:ind w:left="222" w:hanging="602"/>
    </w:pPr>
    <w:rPr>
      <w:rFonts w:ascii="宋体" w:hAnsi="宋体" w:cs="宋体"/>
      <w:lang w:val="zh-CN" w:bidi="zh-CN"/>
    </w:rPr>
  </w:style>
  <w:style w:type="character" w:customStyle="1" w:styleId="39">
    <w:name w:val="表格居中 Char"/>
    <w:link w:val="27"/>
    <w:qFormat/>
    <w:uiPriority w:val="0"/>
    <w:rPr>
      <w:rFonts w:ascii="Times New Roman" w:hAnsi="Times New Roman" w:eastAsia="宋体" w:cs="Times New Roman"/>
      <w:kern w:val="2"/>
      <w:sz w:val="21"/>
      <w:szCs w:val="24"/>
      <w:lang w:val="en-US" w:eastAsia="zh-CN" w:bidi="ar-SA"/>
    </w:rPr>
  </w:style>
  <w:style w:type="paragraph" w:customStyle="1" w:styleId="40">
    <w:name w:val="大表格内正文（正文样式）"/>
    <w:basedOn w:val="16"/>
    <w:qFormat/>
    <w:uiPriority w:val="0"/>
    <w:pPr>
      <w:jc w:val="both"/>
    </w:pPr>
    <w:rPr>
      <w:b w:val="0"/>
    </w:rPr>
  </w:style>
  <w:style w:type="paragraph" w:customStyle="1" w:styleId="41">
    <w:name w:val="小表格标题（表标题样式）"/>
    <w:basedOn w:val="1"/>
    <w:qFormat/>
    <w:uiPriority w:val="0"/>
    <w:pPr>
      <w:spacing w:before="60"/>
      <w:jc w:val="center"/>
    </w:pPr>
    <w:rPr>
      <w:b/>
      <w:bCs/>
    </w:rPr>
  </w:style>
  <w:style w:type="paragraph" w:customStyle="1" w:styleId="42">
    <w:name w:val="表格图文样式"/>
    <w:basedOn w:val="1"/>
    <w:qFormat/>
    <w:uiPriority w:val="0"/>
    <w:pPr>
      <w:jc w:val="center"/>
    </w:pPr>
    <w:rPr>
      <w:bCs/>
      <w:color w:val="000000" w:themeColor="text1"/>
      <w14:textFill>
        <w14:solidFill>
          <w14:schemeClr w14:val="tx1"/>
        </w14:solidFill>
      </w14:textFill>
    </w:rPr>
  </w:style>
  <w:style w:type="paragraph" w:customStyle="1" w:styleId="43">
    <w:name w:val="p0"/>
    <w:basedOn w:val="1"/>
    <w:qFormat/>
    <w:uiPriority w:val="0"/>
    <w:pPr>
      <w:widowControl/>
      <w:spacing w:before="100" w:beforeAutospacing="1" w:after="100" w:afterAutospacing="1"/>
      <w:jc w:val="left"/>
    </w:pPr>
    <w:rPr>
      <w:rFonts w:ascii="宋体" w:hAnsi="宋体" w:cs="宋体"/>
      <w:kern w:val="0"/>
    </w:rPr>
  </w:style>
  <w:style w:type="paragraph" w:customStyle="1" w:styleId="44">
    <w:name w:val="正文01"/>
    <w:basedOn w:val="1"/>
    <w:qFormat/>
    <w:uiPriority w:val="0"/>
    <w:pPr>
      <w:spacing w:before="60" w:line="460" w:lineRule="exact"/>
      <w:ind w:firstLine="200"/>
    </w:pPr>
    <w:rPr>
      <w:rFonts w:ascii="Arial" w:hAnsi="Arial"/>
    </w:rPr>
  </w:style>
  <w:style w:type="paragraph" w:customStyle="1" w:styleId="45">
    <w:name w:val="大表格内标题（小标题样式）"/>
    <w:basedOn w:val="11"/>
    <w:next w:val="40"/>
    <w:qFormat/>
    <w:uiPriority w:val="0"/>
  </w:style>
  <w:style w:type="character" w:customStyle="1" w:styleId="46">
    <w:name w:val="批注文字 Char"/>
    <w:basedOn w:val="22"/>
    <w:link w:val="6"/>
    <w:qFormat/>
    <w:uiPriority w:val="0"/>
    <w:rPr>
      <w:rFonts w:cs="Calibri"/>
      <w:sz w:val="24"/>
    </w:rPr>
  </w:style>
  <w:style w:type="character" w:customStyle="1" w:styleId="47">
    <w:name w:val="批注主题 Char"/>
    <w:basedOn w:val="46"/>
    <w:link w:val="18"/>
    <w:qFormat/>
    <w:uiPriority w:val="0"/>
    <w:rPr>
      <w:rFonts w:cs="Calibri"/>
      <w:b/>
      <w:bCs/>
      <w:kern w:val="2"/>
      <w:sz w:val="24"/>
      <w:szCs w:val="21"/>
    </w:rPr>
  </w:style>
  <w:style w:type="character" w:customStyle="1" w:styleId="48">
    <w:name w:val="批注框文本 Char"/>
    <w:basedOn w:val="22"/>
    <w:link w:val="12"/>
    <w:qFormat/>
    <w:uiPriority w:val="0"/>
    <w:rPr>
      <w:rFonts w:cs="Calibri"/>
      <w:kern w:val="2"/>
      <w:sz w:val="18"/>
      <w:szCs w:val="18"/>
    </w:rPr>
  </w:style>
  <w:style w:type="paragraph" w:customStyle="1" w:styleId="49">
    <w:name w:val="WPSOffice手动目录 1"/>
    <w:qFormat/>
    <w:uiPriority w:val="0"/>
    <w:pPr>
      <w:ind w:leftChars="0"/>
    </w:pPr>
    <w:rPr>
      <w:rFonts w:ascii="Calibri" w:hAnsi="Calibri" w:eastAsia="宋体" w:cs="Times New Roman"/>
      <w:sz w:val="20"/>
      <w:szCs w:val="20"/>
    </w:rPr>
  </w:style>
  <w:style w:type="paragraph" w:customStyle="1" w:styleId="50">
    <w:name w:val="1正文"/>
    <w:qFormat/>
    <w:uiPriority w:val="0"/>
    <w:pPr>
      <w:spacing w:line="360" w:lineRule="auto"/>
      <w:ind w:firstLine="480" w:firstLineChars="200"/>
    </w:pPr>
    <w:rPr>
      <w:rFonts w:ascii="Calibri" w:hAnsi="Calibri" w:eastAsia="宋体" w:cs="Times New Roman"/>
      <w:sz w:val="24"/>
      <w:lang w:val="en-US" w:eastAsia="zh-CN" w:bidi="ar-SA"/>
    </w:rPr>
  </w:style>
  <w:style w:type="paragraph" w:customStyle="1" w:styleId="51">
    <w:name w:val="图文框"/>
    <w:basedOn w:val="1"/>
    <w:qFormat/>
    <w:uiPriority w:val="0"/>
    <w:pPr>
      <w:jc w:val="center"/>
    </w:pPr>
    <w:rPr>
      <w:rFonts w:ascii="仿宋_GB2312" w:hAnsi="宋体"/>
      <w:kern w:val="0"/>
    </w:rPr>
  </w:style>
  <w:style w:type="paragraph" w:customStyle="1" w:styleId="52">
    <w:name w:val="表格靠前"/>
    <w:basedOn w:val="27"/>
    <w:qFormat/>
    <w:uiPriority w:val="0"/>
    <w:pPr>
      <w:jc w:val="left"/>
    </w:pPr>
  </w:style>
  <w:style w:type="paragraph" w:customStyle="1" w:styleId="53">
    <w:name w:val="注"/>
    <w:basedOn w:val="1"/>
    <w:qFormat/>
    <w:uiPriority w:val="0"/>
    <w:pPr>
      <w:spacing w:line="240" w:lineRule="auto"/>
      <w:ind w:firstLine="0" w:firstLineChars="0"/>
    </w:pPr>
    <w:rPr>
      <w:sz w:val="18"/>
    </w:rPr>
  </w:style>
  <w:style w:type="paragraph" w:customStyle="1" w:styleId="54">
    <w:name w:val="Normal"/>
    <w:qFormat/>
    <w:uiPriority w:val="0"/>
    <w:pPr>
      <w:jc w:val="both"/>
    </w:pPr>
    <w:rPr>
      <w:rFonts w:ascii="Calibri" w:hAnsi="Calibri" w:eastAsia="宋体" w:cs="Calibri"/>
      <w:kern w:val="2"/>
      <w:sz w:val="21"/>
      <w:szCs w:val="21"/>
      <w:lang w:val="en-US" w:eastAsia="zh-CN" w:bidi="ar-SA"/>
    </w:rPr>
  </w:style>
  <w:style w:type="paragraph" w:customStyle="1" w:styleId="55">
    <w:name w:val="图标题"/>
    <w:basedOn w:val="29"/>
    <w:qFormat/>
    <w:uiPriority w:val="0"/>
    <w:pPr>
      <w:spacing w:before="0" w:after="60"/>
    </w:pPr>
  </w:style>
  <w:style w:type="paragraph" w:customStyle="1" w:styleId="56">
    <w:name w:val="xl27"/>
    <w:basedOn w:val="1"/>
    <w:qFormat/>
    <w:uiPriority w:val="0"/>
    <w:pPr>
      <w:widowControl/>
      <w:pBdr>
        <w:bottom w:val="single" w:color="auto" w:sz="12" w:space="0"/>
      </w:pBdr>
      <w:spacing w:before="100" w:after="100"/>
      <w:jc w:val="center"/>
    </w:pPr>
    <w:rPr>
      <w:rFonts w:ascii="宋体" w:hAnsi="宋体"/>
      <w:kern w:val="0"/>
      <w:szCs w:val="20"/>
    </w:rPr>
  </w:style>
  <w:style w:type="paragraph" w:customStyle="1" w:styleId="57">
    <w:name w:val="表格文字"/>
    <w:basedOn w:val="8"/>
    <w:qFormat/>
    <w:uiPriority w:val="0"/>
    <w:pPr>
      <w:spacing w:line="240" w:lineRule="auto"/>
      <w:ind w:firstLine="0" w:firstLineChars="0"/>
      <w:jc w:val="center"/>
    </w:pPr>
    <w:rPr>
      <w:rFonts w:ascii="Times New Roman" w:hAnsi="Times New Roman"/>
      <w:sz w:val="21"/>
    </w:rPr>
  </w:style>
  <w:style w:type="paragraph" w:customStyle="1" w:styleId="58">
    <w:name w:val="表、图标题"/>
    <w:next w:val="1"/>
    <w:qFormat/>
    <w:uiPriority w:val="0"/>
    <w:pPr>
      <w:spacing w:before="60"/>
      <w:jc w:val="center"/>
    </w:pPr>
    <w:rPr>
      <w:rFonts w:ascii="Times New Roman" w:hAnsi="Times New Roman" w:eastAsia="宋体" w:cs="Times New Roman"/>
      <w:b/>
      <w:kern w:val="2"/>
      <w:sz w:val="24"/>
      <w:szCs w:val="24"/>
      <w:lang w:val="en-US" w:eastAsia="zh-CN" w:bidi="ar-SA"/>
    </w:rPr>
  </w:style>
  <w:style w:type="paragraph" w:customStyle="1" w:styleId="59">
    <w:name w:val="Table Text"/>
    <w:basedOn w:val="1"/>
    <w:semiHidden/>
    <w:qFormat/>
    <w:uiPriority w:val="0"/>
    <w:rPr>
      <w:rFonts w:ascii="宋体" w:hAnsi="宋体" w:eastAsia="宋体" w:cs="宋体"/>
      <w:sz w:val="18"/>
      <w:szCs w:val="18"/>
      <w:lang w:val="en-US" w:eastAsia="en-US" w:bidi="ar-SA"/>
    </w:rPr>
  </w:style>
  <w:style w:type="paragraph" w:customStyle="1" w:styleId="60">
    <w:name w:val="（新格式）表头"/>
    <w:basedOn w:val="61"/>
    <w:qFormat/>
    <w:uiPriority w:val="0"/>
    <w:pPr>
      <w:topLinePunct/>
      <w:adjustRightInd w:val="0"/>
      <w:snapToGrid w:val="0"/>
      <w:spacing w:line="240" w:lineRule="auto"/>
      <w:ind w:firstLine="420" w:firstLineChars="200"/>
      <w:jc w:val="center"/>
    </w:pPr>
    <w:rPr>
      <w:rFonts w:hint="eastAsia" w:ascii="Times New Roman" w:hAnsi="Times New Roman" w:eastAsia="宋体"/>
      <w:sz w:val="21"/>
    </w:rPr>
  </w:style>
  <w:style w:type="paragraph" w:customStyle="1" w:styleId="61">
    <w:name w:val="表头（方）"/>
    <w:basedOn w:val="1"/>
    <w:qFormat/>
    <w:uiPriority w:val="0"/>
    <w:pPr>
      <w:widowControl/>
      <w:adjustRightInd w:val="0"/>
      <w:snapToGrid w:val="0"/>
      <w:spacing w:before="50" w:beforeLines="50" w:after="20" w:afterLines="20" w:line="360" w:lineRule="auto"/>
      <w:jc w:val="center"/>
    </w:pPr>
    <w:rPr>
      <w:rFonts w:ascii="Times New Roman" w:hAnsi="Times New Roman" w:cs="Times New Roman"/>
      <w:b/>
      <w:kern w:val="0"/>
      <w:sz w:val="24"/>
      <w:szCs w:val="24"/>
    </w:rPr>
  </w:style>
  <w:style w:type="paragraph" w:customStyle="1" w:styleId="62">
    <w:name w:val="（新格式）表格"/>
    <w:basedOn w:val="63"/>
    <w:qFormat/>
    <w:uiPriority w:val="0"/>
    <w:pPr>
      <w:topLinePunct/>
    </w:pPr>
    <w:rPr>
      <w:rFonts w:hint="eastAsia" w:ascii="Times New Roman" w:hAnsi="Times New Roman"/>
      <w:sz w:val="21"/>
    </w:rPr>
  </w:style>
  <w:style w:type="paragraph" w:customStyle="1" w:styleId="63">
    <w:name w:val="表格（方）"/>
    <w:qFormat/>
    <w:uiPriority w:val="0"/>
    <w:pPr>
      <w:spacing w:before="20" w:beforeLines="20" w:after="20" w:afterLines="20"/>
      <w:jc w:val="center"/>
    </w:pPr>
    <w:rPr>
      <w:rFonts w:ascii="Times New Roman" w:hAnsi="Times New Roman" w:eastAsia="宋体" w:cs="Times New Roman"/>
      <w:snapToGrid w:val="0"/>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64BCEE-4DF9-4463-B20E-EA81983D203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126</Pages>
  <Words>231</Words>
  <Characters>275</Characters>
  <Lines>453</Lines>
  <Paragraphs>127</Paragraphs>
  <TotalTime>27</TotalTime>
  <ScaleCrop>false</ScaleCrop>
  <LinksUpToDate>false</LinksUpToDate>
  <CharactersWithSpaces>283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2021-03-04T05:55:00Z</dcterms:created>
  <dc:creator>DYJ</dc:creator>
  <cp:lastModifiedBy>ss</cp:lastModifiedBy>
  <cp:lastPrinted>2025-02-07T05:43:00Z</cp:lastPrinted>
  <dcterms:modified xsi:type="dcterms:W3CDTF">2025-06-09T15:52:33Z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5DC0BCC4FEDC42E9A6352724CB3CFD84_13</vt:lpwstr>
  </property>
  <property fmtid="{D5CDD505-2E9C-101B-9397-08002B2CF9AE}" pid="4" name="KSOTemplateDocerSaveRecord">
    <vt:lpwstr>eyJoZGlkIjoiYTEzOTAxZGZiZjBkMDY1ZjFlZTIwZmU3OTAyYjU0MjIiLCJ1c2VySWQiOiIyMDk0MTM0NSJ9</vt:lpwstr>
  </property>
</Properties>
</file>